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9848D" w14:textId="77777777" w:rsidR="00B80FBA" w:rsidRPr="00B80FBA" w:rsidRDefault="00B80FBA" w:rsidP="00B8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</w:pPr>
      <w:bookmarkStart w:id="0" w:name="_Hlk484017769"/>
      <w:bookmarkEnd w:id="0"/>
      <w:r w:rsidRPr="00B80FBA">
        <w:rPr>
          <w:rFonts w:ascii="Times New Roman" w:eastAsia="Times New Roman" w:hAnsi="Times New Roman" w:cs="Times New Roman"/>
          <w:b/>
          <w:bCs/>
          <w:sz w:val="28"/>
          <w:szCs w:val="24"/>
          <w:u w:val="single"/>
        </w:rPr>
        <w:t xml:space="preserve">Supplementary data for: </w:t>
      </w:r>
    </w:p>
    <w:p w14:paraId="3D5EFB0D" w14:textId="77777777" w:rsidR="00B80FBA" w:rsidRDefault="00B80FBA" w:rsidP="00B8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14:paraId="7FD1F5CA" w14:textId="77777777" w:rsidR="00B80FBA" w:rsidRPr="00490412" w:rsidRDefault="00B80FBA" w:rsidP="00B80FB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75E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Investigating novel resistance mechanisms to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third-generation </w:t>
      </w:r>
      <w:r w:rsidRPr="00C75EB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EGFR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tyrosine kinase inhibitor </w:t>
      </w:r>
      <w:r w:rsidRPr="00C75EBE">
        <w:rPr>
          <w:rFonts w:ascii="Times New Roman" w:eastAsia="Times New Roman" w:hAnsi="Times New Roman" w:cs="Times New Roman"/>
          <w:b/>
          <w:bCs/>
          <w:sz w:val="28"/>
          <w:szCs w:val="24"/>
        </w:rPr>
        <w:t>osimertinib in non-s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mall cell lung cancer patients </w:t>
      </w:r>
    </w:p>
    <w:p w14:paraId="07E2A9C4" w14:textId="77777777" w:rsidR="009F7DE6" w:rsidRPr="00644298" w:rsidRDefault="009F7DE6" w:rsidP="009F7DE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298">
        <w:rPr>
          <w:rFonts w:ascii="Times New Roman" w:hAnsi="Times New Roman" w:cs="Times New Roman"/>
          <w:sz w:val="24"/>
          <w:szCs w:val="24"/>
        </w:rPr>
        <w:t>Zhe Yang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1*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Nong Yang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2*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Qiuxiang Ou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3*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Yi Xiang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Tao Jiang</w:t>
      </w:r>
      <w:r w:rsidRPr="00733EE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Xue Wu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Hua Bao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Xiaoling Tong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Xiaonan Wang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Yang W. Shao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33EEE">
        <w:rPr>
          <w:rFonts w:ascii="Times New Roman" w:hAnsi="Times New Roman" w:cs="Times New Roman"/>
          <w:sz w:val="24"/>
          <w:szCs w:val="24"/>
        </w:rPr>
        <w:t>Yunpeng</w:t>
      </w:r>
      <w:proofErr w:type="spellEnd"/>
      <w:r w:rsidRPr="00733EEE">
        <w:rPr>
          <w:rFonts w:ascii="Times New Roman" w:hAnsi="Times New Roman" w:cs="Times New Roman"/>
          <w:sz w:val="24"/>
          <w:szCs w:val="24"/>
        </w:rPr>
        <w:t xml:space="preserve">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733E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Yan W</w:t>
      </w:r>
      <w:r w:rsidRPr="005E2D9B">
        <w:rPr>
          <w:rFonts w:ascii="Times New Roman" w:eastAsia="Times New Roman" w:hAnsi="Times New Roman" w:cs="Times New Roman"/>
          <w:sz w:val="24"/>
          <w:szCs w:val="24"/>
        </w:rPr>
        <w:t>ang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9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#</w:t>
      </w:r>
      <w:r w:rsidRPr="00644298">
        <w:rPr>
          <w:rFonts w:ascii="Times New Roman" w:eastAsia="Times New Roman" w:hAnsi="Times New Roman" w:cs="Times New Roman"/>
          <w:sz w:val="24"/>
          <w:szCs w:val="24"/>
        </w:rPr>
        <w:t>, and Caicun Z</w:t>
      </w:r>
      <w:r w:rsidRPr="005E2D9B">
        <w:rPr>
          <w:rFonts w:ascii="Times New Roman" w:eastAsia="Times New Roman" w:hAnsi="Times New Roman" w:cs="Times New Roman"/>
          <w:sz w:val="24"/>
          <w:szCs w:val="24"/>
        </w:rPr>
        <w:t>hou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6442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#</w:t>
      </w:r>
    </w:p>
    <w:p w14:paraId="1D976EFD" w14:textId="77777777" w:rsidR="009F7DE6" w:rsidRDefault="009F7DE6" w:rsidP="009F7DE6">
      <w:pPr>
        <w:spacing w:after="0" w:line="360" w:lineRule="auto"/>
        <w:rPr>
          <w:rFonts w:ascii="Times New Roman" w:eastAsia="Times New Roman" w:hAnsi="Times New Roman" w:cs="Times New Roman"/>
          <w:sz w:val="20"/>
          <w:szCs w:val="24"/>
          <w:vertAlign w:val="superscript"/>
        </w:rPr>
      </w:pPr>
    </w:p>
    <w:p w14:paraId="5589AEE2" w14:textId="77777777" w:rsidR="009F7DE6" w:rsidRPr="0099438A" w:rsidRDefault="009F7DE6" w:rsidP="009F7DE6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</w:rPr>
      </w:pPr>
      <w:bookmarkStart w:id="1" w:name="_Hlk488398302"/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1</w:t>
      </w:r>
      <w:r w:rsidRPr="0099438A">
        <w:rPr>
          <w:rFonts w:ascii="Times New Roman" w:eastAsia="Times New Roman" w:hAnsi="Times New Roman" w:cs="Times New Roman"/>
          <w:szCs w:val="24"/>
        </w:rPr>
        <w:t xml:space="preserve">Tumor Research and Therapy Centre, Shandong Provincial Hospital Affiliated to Shandong University, Jinan, Shandong, China; 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2</w:t>
      </w:r>
      <w:r w:rsidRPr="0099438A">
        <w:rPr>
          <w:rFonts w:ascii="Times New Roman" w:eastAsia="Times New Roman" w:hAnsi="Times New Roman" w:cs="Times New Roman"/>
          <w:szCs w:val="24"/>
        </w:rPr>
        <w:t xml:space="preserve">Department of Medical Oncology, Lung Cancer and Gastrointestinal Unit, Hunan Cancer Hospital, Affiliated Cancer Hospital of Xiangya School of Medicine, Changsha, China; 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3</w:t>
      </w:r>
      <w:r w:rsidRPr="0099438A">
        <w:rPr>
          <w:rFonts w:ascii="Times New Roman" w:eastAsia="Times New Roman" w:hAnsi="Times New Roman" w:cs="Times New Roman"/>
          <w:szCs w:val="24"/>
        </w:rPr>
        <w:t xml:space="preserve">Translational Medicine Research Institute, Geneseeq Technology Inc., Toronto, Canada; 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4</w:t>
      </w:r>
      <w:r w:rsidRPr="0099438A">
        <w:rPr>
          <w:rFonts w:ascii="Times New Roman" w:eastAsia="Times New Roman" w:hAnsi="Times New Roman" w:cs="Times New Roman"/>
          <w:szCs w:val="24"/>
        </w:rPr>
        <w:t xml:space="preserve">Pulmonary and Critical Care Medicine, Rui Jin Hospital, School of Medicine of Shanghai Jiao Tong University, Shanghai, China; 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5</w:t>
      </w:r>
      <w:r w:rsidRPr="0099438A">
        <w:rPr>
          <w:rFonts w:ascii="Times New Roman" w:eastAsia="Times New Roman" w:hAnsi="Times New Roman" w:cs="Times New Roman"/>
          <w:szCs w:val="24"/>
        </w:rPr>
        <w:t>Shanghai Pulmonary Hospital, Cancer Institute of Tongji University Medical School, Shanghai, China</w:t>
      </w:r>
      <w:r>
        <w:rPr>
          <w:rFonts w:ascii="Times New Roman" w:eastAsia="Times New Roman" w:hAnsi="Times New Roman" w:cs="Times New Roman"/>
          <w:szCs w:val="24"/>
        </w:rPr>
        <w:t>;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6</w:t>
      </w:r>
      <w:r w:rsidRPr="0099438A">
        <w:rPr>
          <w:rFonts w:ascii="Times New Roman" w:eastAsia="Times New Roman" w:hAnsi="Times New Roman" w:cs="Times New Roman"/>
          <w:szCs w:val="24"/>
        </w:rPr>
        <w:t xml:space="preserve">Nanjing Geneseeq Technology Inc., Nanjing, China; 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7</w:t>
      </w:r>
      <w:r w:rsidRPr="0099438A">
        <w:rPr>
          <w:rFonts w:ascii="Times New Roman" w:eastAsia="Times New Roman" w:hAnsi="Times New Roman" w:cs="Times New Roman"/>
          <w:szCs w:val="24"/>
        </w:rPr>
        <w:t xml:space="preserve">School of Public Health, Nanjing Medical University, Nanjing, Jiangsu, China; 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8</w:t>
      </w:r>
      <w:r w:rsidRPr="00733EE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Department of Medical Oncology, Key Laboratory of Anticancer Drugs and Biotherapy of Liaoning Province, the First Hospital of China Medical University, </w:t>
      </w:r>
      <w:proofErr w:type="spellStart"/>
      <w:r w:rsidRPr="00733EEE">
        <w:rPr>
          <w:rFonts w:ascii="Times New Roman" w:hAnsi="Times New Roman" w:cs="Times New Roman"/>
          <w:color w:val="000000"/>
          <w:szCs w:val="24"/>
          <w:shd w:val="clear" w:color="auto" w:fill="FFFFFF"/>
        </w:rPr>
        <w:t>Heping</w:t>
      </w:r>
      <w:proofErr w:type="spellEnd"/>
      <w:r w:rsidRPr="00733EE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District, Shenyang</w:t>
      </w:r>
      <w:r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, </w:t>
      </w:r>
      <w:r w:rsidRPr="00733EEE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China; </w:t>
      </w:r>
      <w:r>
        <w:rPr>
          <w:rFonts w:ascii="Times New Roman" w:eastAsia="Times New Roman" w:hAnsi="Times New Roman" w:cs="Times New Roman"/>
          <w:szCs w:val="24"/>
          <w:vertAlign w:val="superscript"/>
        </w:rPr>
        <w:t>9</w:t>
      </w:r>
      <w:r w:rsidRPr="0099438A">
        <w:rPr>
          <w:rFonts w:ascii="Times New Roman" w:eastAsia="Times New Roman" w:hAnsi="Times New Roman" w:cs="Times New Roman"/>
          <w:color w:val="000000"/>
          <w:szCs w:val="24"/>
        </w:rPr>
        <w:t>National Cancer Center/Cancer Hospital, Chinese Academy of Medical Sciences </w:t>
      </w:r>
      <w:r w:rsidRPr="0099438A">
        <w:rPr>
          <w:rFonts w:ascii="Times New Roman" w:eastAsia="Times New Roman" w:hAnsi="Times New Roman" w:cs="Times New Roman"/>
          <w:color w:val="010101"/>
          <w:szCs w:val="24"/>
        </w:rPr>
        <w:t>&amp; Peking Union Medical College, Beijing, China</w:t>
      </w:r>
      <w:r w:rsidRPr="0099438A">
        <w:rPr>
          <w:rFonts w:ascii="Times New Roman" w:eastAsia="Times New Roman" w:hAnsi="Times New Roman" w:cs="Times New Roman"/>
          <w:szCs w:val="24"/>
        </w:rPr>
        <w:t xml:space="preserve">; 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*</w:t>
      </w:r>
      <w:r w:rsidRPr="0099438A">
        <w:rPr>
          <w:rFonts w:ascii="Times New Roman" w:eastAsia="Times New Roman" w:hAnsi="Times New Roman" w:cs="Times New Roman"/>
          <w:szCs w:val="24"/>
        </w:rPr>
        <w:t xml:space="preserve">These authors contributed equally to this work; </w:t>
      </w:r>
      <w:r w:rsidRPr="0099438A">
        <w:rPr>
          <w:rFonts w:ascii="Times New Roman" w:eastAsia="Times New Roman" w:hAnsi="Times New Roman" w:cs="Times New Roman"/>
          <w:szCs w:val="24"/>
          <w:vertAlign w:val="superscript"/>
        </w:rPr>
        <w:t>#</w:t>
      </w:r>
      <w:r w:rsidRPr="0099438A">
        <w:rPr>
          <w:rFonts w:ascii="Times New Roman" w:eastAsia="Times New Roman" w:hAnsi="Times New Roman" w:cs="Times New Roman"/>
          <w:szCs w:val="24"/>
        </w:rPr>
        <w:t xml:space="preserve">Co-corresponding authors. </w:t>
      </w:r>
    </w:p>
    <w:bookmarkEnd w:id="1"/>
    <w:p w14:paraId="20DF41BE" w14:textId="77777777" w:rsidR="00B80FBA" w:rsidRPr="00490412" w:rsidRDefault="00B80FBA" w:rsidP="00B80F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B32C4B" w14:textId="77777777" w:rsidR="00015204" w:rsidRDefault="00015204" w:rsidP="00795408">
      <w:pPr>
        <w:rPr>
          <w:rFonts w:ascii="Times New Roman" w:hAnsi="Times New Roman" w:cs="Times New Roman"/>
          <w:b/>
          <w:sz w:val="24"/>
          <w:szCs w:val="24"/>
        </w:rPr>
      </w:pPr>
    </w:p>
    <w:p w14:paraId="35B6FE08" w14:textId="5725339A" w:rsidR="00015204" w:rsidRDefault="00015204" w:rsidP="00076C96">
      <w:pPr>
        <w:pageBreakBefore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BE25FD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35288">
        <w:rPr>
          <w:rFonts w:ascii="Times New Roman" w:hAnsi="Times New Roman" w:cs="Times New Roman" w:hint="eastAsia"/>
          <w:i/>
          <w:iCs/>
          <w:sz w:val="24"/>
          <w:szCs w:val="24"/>
          <w:lang w:val="en-US"/>
        </w:rPr>
        <w:t xml:space="preserve">In silico </w:t>
      </w:r>
      <w:r w:rsidRPr="00435288">
        <w:rPr>
          <w:rFonts w:ascii="Times New Roman" w:hAnsi="Times New Roman" w:cs="Times New Roman" w:hint="eastAsia"/>
          <w:sz w:val="24"/>
          <w:szCs w:val="24"/>
          <w:lang w:val="en-US"/>
        </w:rPr>
        <w:t xml:space="preserve">protein structure modeling predicts </w:t>
      </w:r>
      <w:r>
        <w:rPr>
          <w:rFonts w:ascii="Times New Roman" w:hAnsi="Times New Roman" w:cs="Times New Roman"/>
          <w:sz w:val="24"/>
          <w:szCs w:val="24"/>
          <w:lang w:val="en-US"/>
        </w:rPr>
        <w:t>that G796R/S and</w:t>
      </w:r>
      <w:r w:rsidRPr="00435288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G719A </w:t>
      </w:r>
      <w:r w:rsidRPr="00435288">
        <w:rPr>
          <w:rFonts w:ascii="Times New Roman" w:hAnsi="Times New Roman" w:cs="Times New Roman" w:hint="eastAsia"/>
          <w:sz w:val="24"/>
          <w:szCs w:val="24"/>
          <w:lang w:val="en-US"/>
        </w:rPr>
        <w:t>substitutions could prevent osimertinib (PDB id: 4ZAU) binding by introducing spatial confliction (hot pink)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35288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EGFR are shown in surface. </w:t>
      </w:r>
    </w:p>
    <w:p w14:paraId="08ECD908" w14:textId="77777777" w:rsidR="00BE1188" w:rsidRDefault="00BE1188" w:rsidP="00BE118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4F75DC" w14:textId="25BAD4D5" w:rsidR="00BE1188" w:rsidRDefault="00BE1188" w:rsidP="00BE11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0B83BB82" wp14:editId="6C3D5B84">
            <wp:extent cx="4509135" cy="3679570"/>
            <wp:effectExtent l="0" t="0" r="1206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403" cy="36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C9CD" w14:textId="53FA8661" w:rsidR="00B80FBA" w:rsidRPr="00DA6F00" w:rsidRDefault="00BF3C03" w:rsidP="00837ED9">
      <w:pPr>
        <w:pageBreakBefore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BE25F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0FBA" w:rsidRPr="000262A0">
        <w:rPr>
          <w:rFonts w:ascii="Times New Roman" w:hAnsi="Times New Roman" w:cs="Times New Roman"/>
          <w:sz w:val="24"/>
          <w:szCs w:val="24"/>
        </w:rPr>
        <w:t>Western blots</w:t>
      </w:r>
      <w:r w:rsidR="00DC6AAB">
        <w:rPr>
          <w:rFonts w:ascii="Times New Roman" w:hAnsi="Times New Roman" w:cs="Times New Roman"/>
          <w:sz w:val="24"/>
          <w:szCs w:val="24"/>
        </w:rPr>
        <w:t xml:space="preserve"> showed that </w:t>
      </w:r>
      <w:r w:rsidR="00DC6AAB" w:rsidRPr="00795408">
        <w:rPr>
          <w:rFonts w:ascii="Times New Roman" w:hAnsi="Times New Roman" w:cs="Times New Roman"/>
          <w:i/>
          <w:sz w:val="24"/>
          <w:szCs w:val="24"/>
        </w:rPr>
        <w:t>EGFR</w:t>
      </w:r>
      <w:r w:rsidR="00DC6AAB">
        <w:rPr>
          <w:rFonts w:ascii="Times New Roman" w:hAnsi="Times New Roman" w:cs="Times New Roman"/>
          <w:sz w:val="24"/>
          <w:szCs w:val="24"/>
        </w:rPr>
        <w:t xml:space="preserve"> mutants were expressed at comparable levels in different cell lines</w:t>
      </w:r>
      <w:r w:rsidR="00B80FBA" w:rsidRPr="000262A0">
        <w:rPr>
          <w:rFonts w:ascii="Times New Roman" w:hAnsi="Times New Roman" w:cs="Times New Roman"/>
          <w:sz w:val="24"/>
          <w:szCs w:val="24"/>
        </w:rPr>
        <w:t>.</w:t>
      </w:r>
      <w:r w:rsidR="00B80F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FBA">
        <w:rPr>
          <w:rFonts w:ascii="Times New Roman" w:hAnsi="Times New Roman" w:cs="Times New Roman"/>
          <w:sz w:val="24"/>
          <w:szCs w:val="24"/>
        </w:rPr>
        <w:t xml:space="preserve">Total cell lysate containing 25 </w:t>
      </w:r>
      <w:r w:rsidR="00392203">
        <w:rPr>
          <w:rFonts w:ascii="Times New Roman" w:hAnsi="Times New Roman" w:cs="Times New Roman"/>
          <w:sz w:val="24"/>
          <w:szCs w:val="24"/>
          <w:lang w:val="el-GR"/>
        </w:rPr>
        <w:t>μ</w:t>
      </w:r>
      <w:r w:rsidR="00B80FBA">
        <w:rPr>
          <w:rFonts w:ascii="Times New Roman" w:hAnsi="Times New Roman" w:cs="Times New Roman"/>
          <w:sz w:val="24"/>
          <w:szCs w:val="24"/>
        </w:rPr>
        <w:t xml:space="preserve">g of protein were loaded for each sample. Blots were done for total EGFR using ERK2 as the loading control. Ba/F3 cells transfected with the vector </w:t>
      </w:r>
      <w:r w:rsidR="00B80FBA" w:rsidRPr="008A3558">
        <w:rPr>
          <w:rFonts w:ascii="Times New Roman" w:hAnsi="Times New Roman" w:cs="Times New Roman"/>
          <w:i/>
          <w:sz w:val="24"/>
          <w:szCs w:val="24"/>
        </w:rPr>
        <w:t>pBabe-puro</w:t>
      </w:r>
      <w:r w:rsidR="00B80FBA">
        <w:rPr>
          <w:rFonts w:ascii="Times New Roman" w:hAnsi="Times New Roman" w:cs="Times New Roman"/>
          <w:sz w:val="24"/>
          <w:szCs w:val="24"/>
        </w:rPr>
        <w:t xml:space="preserve"> alone were used as the negative control. </w:t>
      </w:r>
      <w:r w:rsidR="00B80FBA" w:rsidRPr="003507B5">
        <w:rPr>
          <w:rFonts w:ascii="Times New Roman" w:hAnsi="Times New Roman" w:cs="Times New Roman"/>
          <w:i/>
          <w:sz w:val="24"/>
          <w:szCs w:val="24"/>
        </w:rPr>
        <w:t xml:space="preserve">EGFR </w:t>
      </w:r>
      <w:r w:rsidR="00B80FBA">
        <w:rPr>
          <w:rFonts w:ascii="Times New Roman" w:hAnsi="Times New Roman" w:cs="Times New Roman"/>
          <w:sz w:val="24"/>
          <w:szCs w:val="24"/>
        </w:rPr>
        <w:t xml:space="preserve">wild type was used as the positive control for the comparison of </w:t>
      </w:r>
      <w:r w:rsidR="00B80FBA" w:rsidRPr="008A3558">
        <w:rPr>
          <w:rFonts w:ascii="Times New Roman" w:hAnsi="Times New Roman" w:cs="Times New Roman"/>
          <w:i/>
          <w:sz w:val="24"/>
          <w:szCs w:val="24"/>
        </w:rPr>
        <w:t>EGFR</w:t>
      </w:r>
      <w:r w:rsidR="00B80FBA">
        <w:rPr>
          <w:rFonts w:ascii="Times New Roman" w:hAnsi="Times New Roman" w:cs="Times New Roman"/>
          <w:sz w:val="24"/>
          <w:szCs w:val="24"/>
        </w:rPr>
        <w:t xml:space="preserve"> expression levels in different cell lines. </w:t>
      </w:r>
      <w:r w:rsidR="00B80FBA" w:rsidRPr="00670986">
        <w:rPr>
          <w:rFonts w:ascii="Times New Roman" w:hAnsi="Times New Roman" w:cs="Times New Roman"/>
          <w:sz w:val="24"/>
          <w:szCs w:val="24"/>
        </w:rPr>
        <w:t>Images were analyzed in LiCOR Image Studio Digits</w:t>
      </w:r>
      <w:r w:rsidR="008A3558">
        <w:rPr>
          <w:rFonts w:ascii="Times New Roman" w:hAnsi="Times New Roman" w:cs="Times New Roman"/>
          <w:sz w:val="24"/>
          <w:szCs w:val="24"/>
        </w:rPr>
        <w:t xml:space="preserve"> software</w:t>
      </w:r>
      <w:r w:rsidR="00B80FBA" w:rsidRPr="00670986">
        <w:rPr>
          <w:rFonts w:ascii="Times New Roman" w:hAnsi="Times New Roman" w:cs="Times New Roman"/>
          <w:sz w:val="24"/>
          <w:szCs w:val="24"/>
        </w:rPr>
        <w:t xml:space="preserve"> (version5.2).</w:t>
      </w:r>
    </w:p>
    <w:p w14:paraId="36EF84A8" w14:textId="6191A61A" w:rsidR="00B80FBA" w:rsidRPr="00EA316C" w:rsidRDefault="00EA316C" w:rsidP="00B80FB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val="en-US"/>
        </w:rPr>
        <w:drawing>
          <wp:inline distT="0" distB="0" distL="0" distR="0" wp14:anchorId="2B9E0C63" wp14:editId="73EA9E39">
            <wp:extent cx="4865049" cy="6000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7" cy="602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348C5" w14:textId="77777777" w:rsidR="00DC6AAB" w:rsidRDefault="00DC6AAB" w:rsidP="00B80F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C7ADAC" w14:textId="75A0AADE" w:rsidR="00B80FBA" w:rsidRDefault="00B80FBA" w:rsidP="00B80FB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BE25F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A3558">
        <w:rPr>
          <w:rFonts w:ascii="Times New Roman" w:hAnsi="Times New Roman" w:cs="Times New Roman"/>
          <w:sz w:val="24"/>
          <w:szCs w:val="24"/>
        </w:rPr>
        <w:t>The g</w:t>
      </w:r>
      <w:r>
        <w:rPr>
          <w:rFonts w:ascii="Times New Roman" w:hAnsi="Times New Roman" w:cs="Times New Roman" w:hint="eastAsia"/>
          <w:sz w:val="24"/>
          <w:szCs w:val="24"/>
        </w:rPr>
        <w:t xml:space="preserve">rowth curves of </w:t>
      </w:r>
      <w:r w:rsidRPr="00BB466F">
        <w:rPr>
          <w:rFonts w:ascii="Times New Roman" w:hAnsi="Times New Roman" w:cs="Times New Roman"/>
          <w:sz w:val="24"/>
          <w:szCs w:val="24"/>
        </w:rPr>
        <w:t xml:space="preserve">Ba/F3 cells </w:t>
      </w:r>
      <w:r>
        <w:rPr>
          <w:rFonts w:ascii="Times New Roman" w:hAnsi="Times New Roman" w:cs="Times New Roman"/>
          <w:sz w:val="24"/>
          <w:szCs w:val="24"/>
        </w:rPr>
        <w:t xml:space="preserve">harboring </w:t>
      </w:r>
      <w:r w:rsidRPr="005713FE">
        <w:rPr>
          <w:rFonts w:ascii="Times New Roman" w:hAnsi="Times New Roman" w:cs="Times New Roman"/>
          <w:i/>
          <w:sz w:val="24"/>
          <w:szCs w:val="24"/>
        </w:rPr>
        <w:t>EGFR</w:t>
      </w:r>
      <w:r>
        <w:rPr>
          <w:rFonts w:ascii="Times New Roman" w:hAnsi="Times New Roman" w:cs="Times New Roman"/>
          <w:sz w:val="24"/>
          <w:szCs w:val="24"/>
        </w:rPr>
        <w:t xml:space="preserve"> activating mutation, with or without T790M, </w:t>
      </w:r>
      <w:r w:rsidRPr="005713FE">
        <w:rPr>
          <w:rFonts w:ascii="Times New Roman" w:hAnsi="Times New Roman" w:cs="Times New Roman"/>
          <w:i/>
          <w:sz w:val="24"/>
          <w:szCs w:val="24"/>
        </w:rPr>
        <w:t>in cis</w:t>
      </w:r>
      <w:r>
        <w:rPr>
          <w:rFonts w:ascii="Times New Roman" w:hAnsi="Times New Roman" w:cs="Times New Roman"/>
          <w:sz w:val="24"/>
          <w:szCs w:val="24"/>
        </w:rPr>
        <w:t xml:space="preserve"> with indicated</w:t>
      </w:r>
      <w:r w:rsidRPr="00043032">
        <w:rPr>
          <w:rFonts w:ascii="Times New Roman" w:hAnsi="Times New Roman" w:cs="Times New Roman"/>
          <w:sz w:val="24"/>
          <w:szCs w:val="24"/>
        </w:rPr>
        <w:t xml:space="preserve"> mutation</w:t>
      </w:r>
      <w:r>
        <w:rPr>
          <w:rFonts w:ascii="Times New Roman" w:hAnsi="Times New Roman" w:cs="Times New Roman"/>
          <w:sz w:val="24"/>
          <w:szCs w:val="24"/>
        </w:rPr>
        <w:t>s.</w:t>
      </w:r>
      <w:r w:rsidRPr="00043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E12FE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 w:hint="eastAsia"/>
          <w:sz w:val="24"/>
          <w:szCs w:val="24"/>
        </w:rPr>
        <w:t>ells</w:t>
      </w:r>
      <w:r>
        <w:rPr>
          <w:rFonts w:ascii="Times New Roman" w:hAnsi="Times New Roman" w:cs="Times New Roman"/>
          <w:sz w:val="24"/>
          <w:szCs w:val="24"/>
        </w:rPr>
        <w:t>/well</w:t>
      </w:r>
      <w:r>
        <w:rPr>
          <w:rFonts w:ascii="Times New Roman" w:hAnsi="Times New Roman" w:cs="Times New Roman" w:hint="eastAsia"/>
          <w:sz w:val="24"/>
          <w:szCs w:val="24"/>
        </w:rPr>
        <w:t xml:space="preserve"> were cultured in the absence of IL-3</w:t>
      </w:r>
      <w:r>
        <w:rPr>
          <w:rFonts w:ascii="Times New Roman" w:hAnsi="Times New Roman" w:cs="Times New Roman"/>
          <w:sz w:val="24"/>
          <w:szCs w:val="24"/>
        </w:rPr>
        <w:t xml:space="preserve"> during the entire course in 96-well plates</w:t>
      </w:r>
      <w:r>
        <w:rPr>
          <w:rFonts w:ascii="Times New Roman" w:hAnsi="Times New Roman" w:cs="Times New Roman" w:hint="eastAsia"/>
          <w:sz w:val="24"/>
          <w:szCs w:val="24"/>
        </w:rPr>
        <w:t>. Experiments were repeated twice</w:t>
      </w:r>
      <w:r w:rsidRPr="00043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43032">
        <w:rPr>
          <w:rFonts w:ascii="Times New Roman" w:hAnsi="Times New Roman" w:cs="Times New Roman"/>
          <w:sz w:val="24"/>
          <w:szCs w:val="24"/>
        </w:rPr>
        <w:t xml:space="preserve">mean ± </w:t>
      </w:r>
      <w:r>
        <w:rPr>
          <w:rFonts w:ascii="Times New Roman" w:hAnsi="Times New Roman" w:cs="Times New Roman"/>
          <w:sz w:val="24"/>
          <w:szCs w:val="24"/>
        </w:rPr>
        <w:t>standard deviation</w:t>
      </w:r>
      <w:r w:rsidRPr="00043032">
        <w:rPr>
          <w:rFonts w:ascii="Times New Roman" w:hAnsi="Times New Roman" w:cs="Times New Roman"/>
          <w:sz w:val="24"/>
          <w:szCs w:val="24"/>
        </w:rPr>
        <w:t xml:space="preserve"> plotted at</w:t>
      </w:r>
      <w:r>
        <w:rPr>
          <w:rFonts w:ascii="Times New Roman" w:hAnsi="Times New Roman" w:cs="Times New Roman" w:hint="eastAsia"/>
          <w:sz w:val="24"/>
          <w:szCs w:val="24"/>
        </w:rPr>
        <w:t xml:space="preserve"> every 24-hour time point after setup. AU, arbitrary unit</w:t>
      </w:r>
      <w:r>
        <w:rPr>
          <w:rFonts w:ascii="Times New Roman" w:hAnsi="Times New Roman" w:cs="Times New Roman"/>
          <w:sz w:val="24"/>
          <w:szCs w:val="24"/>
        </w:rPr>
        <w:t>s of fluorescence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5E8C20" w14:textId="2E2B46E1" w:rsidR="00B80FBA" w:rsidRDefault="00BE25FD" w:rsidP="00BE25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D4AF8AF" wp14:editId="2D5E2160">
            <wp:extent cx="5295900" cy="6583664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 Fig3 new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1279" cy="65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B65C" w14:textId="1555D851" w:rsidR="00B80FBA" w:rsidRDefault="00B80FBA" w:rsidP="00B80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Figure </w:t>
      </w:r>
      <w:r w:rsidR="00BE25F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91E13">
        <w:rPr>
          <w:rFonts w:ascii="Times New Roman" w:hAnsi="Times New Roman" w:cs="Times New Roman" w:hint="eastAsia"/>
          <w:bCs/>
          <w:sz w:val="24"/>
          <w:szCs w:val="24"/>
          <w:lang w:val="en-US"/>
        </w:rPr>
        <w:t xml:space="preserve">Ba/F3 cells expressing </w:t>
      </w:r>
      <w:r w:rsidR="008B08E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="008B08EF" w:rsidRPr="008B08EF">
        <w:rPr>
          <w:rFonts w:ascii="Times New Roman" w:hAnsi="Times New Roman" w:cs="Times New Roman"/>
          <w:bCs/>
          <w:i/>
          <w:sz w:val="24"/>
          <w:szCs w:val="24"/>
          <w:lang w:val="en-US"/>
        </w:rPr>
        <w:t>EGFR</w:t>
      </w:r>
      <w:r w:rsidRPr="00B91E13">
        <w:rPr>
          <w:rFonts w:ascii="Times New Roman" w:hAnsi="Times New Roman" w:cs="Times New Roman" w:hint="eastAsia"/>
          <w:bCs/>
          <w:sz w:val="24"/>
          <w:szCs w:val="24"/>
          <w:lang w:val="en-US"/>
        </w:rPr>
        <w:t xml:space="preserve"> L858R/L718Q mutant variant are resistant to gefitinib while those harboring L792 mutations remain sensitive. </w:t>
      </w:r>
      <w:r w:rsidRPr="00B91E13">
        <w:rPr>
          <w:rFonts w:ascii="Times New Roman" w:hAnsi="Times New Roman" w:cs="Times New Roman" w:hint="eastAsia"/>
          <w:sz w:val="24"/>
          <w:szCs w:val="24"/>
          <w:lang w:val="en-US"/>
        </w:rPr>
        <w:t xml:space="preserve">Ba/F3 cells harboring exon 19 deletion or L858R plus </w:t>
      </w:r>
      <w:r>
        <w:rPr>
          <w:rFonts w:ascii="Times New Roman" w:hAnsi="Times New Roman" w:cs="Times New Roman"/>
          <w:sz w:val="24"/>
          <w:szCs w:val="24"/>
          <w:lang w:val="en-US"/>
        </w:rPr>
        <w:t>indicated</w:t>
      </w:r>
      <w:r w:rsidRPr="00B91E13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mutations, either with or without T790M, were treated with gefitinib at the indicated doses, and cell viability was evaluated after 72 hours of treatment and plotted relative to untreated control cells.</w:t>
      </w:r>
      <w:r w:rsidRPr="00B91E13">
        <w:rPr>
          <w:rFonts w:ascii="Times New Roman" w:hAnsi="Times New Roman" w:cs="Times New Roman" w:hint="eastAsia"/>
          <w:b/>
          <w:sz w:val="24"/>
          <w:szCs w:val="24"/>
          <w:lang w:val="en-US"/>
        </w:rPr>
        <w:t xml:space="preserve"> </w:t>
      </w:r>
      <w:r w:rsidRPr="00043032">
        <w:rPr>
          <w:rFonts w:ascii="Times New Roman" w:hAnsi="Times New Roman" w:cs="Times New Roman"/>
          <w:sz w:val="24"/>
          <w:szCs w:val="24"/>
        </w:rPr>
        <w:t xml:space="preserve">Experiments were repeated </w:t>
      </w:r>
      <w:r>
        <w:rPr>
          <w:rFonts w:ascii="Times New Roman" w:hAnsi="Times New Roman" w:cs="Times New Roman" w:hint="eastAsia"/>
          <w:sz w:val="24"/>
          <w:szCs w:val="24"/>
        </w:rPr>
        <w:t>twice</w:t>
      </w:r>
      <w:r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43032">
        <w:rPr>
          <w:rFonts w:ascii="Times New Roman" w:hAnsi="Times New Roman" w:cs="Times New Roman"/>
          <w:sz w:val="24"/>
          <w:szCs w:val="24"/>
        </w:rPr>
        <w:t xml:space="preserve">mean ± </w:t>
      </w:r>
      <w:r>
        <w:rPr>
          <w:rFonts w:ascii="Times New Roman" w:hAnsi="Times New Roman" w:cs="Times New Roman"/>
          <w:sz w:val="24"/>
          <w:szCs w:val="24"/>
        </w:rPr>
        <w:t>standard deviation</w:t>
      </w:r>
      <w:r w:rsidRPr="00043032">
        <w:rPr>
          <w:rFonts w:ascii="Times New Roman" w:hAnsi="Times New Roman" w:cs="Times New Roman"/>
          <w:sz w:val="24"/>
          <w:szCs w:val="24"/>
        </w:rPr>
        <w:t xml:space="preserve"> plotted at each concen</w:t>
      </w:r>
      <w:r>
        <w:rPr>
          <w:rFonts w:ascii="Times New Roman" w:hAnsi="Times New Roman" w:cs="Times New Roman"/>
          <w:sz w:val="24"/>
          <w:szCs w:val="24"/>
        </w:rPr>
        <w:t>tration. The curves were fitted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43032">
        <w:rPr>
          <w:rFonts w:ascii="Times New Roman" w:hAnsi="Times New Roman" w:cs="Times New Roman"/>
          <w:sz w:val="24"/>
          <w:szCs w:val="24"/>
        </w:rPr>
        <w:t>using a nonlinear regression model with a sigmoidal dose response</w:t>
      </w:r>
      <w:r>
        <w:rPr>
          <w:rFonts w:ascii="Times New Roman" w:hAnsi="Times New Roman" w:cs="Times New Roman" w:hint="eastAsia"/>
          <w:sz w:val="24"/>
          <w:szCs w:val="24"/>
        </w:rPr>
        <w:t xml:space="preserve"> in the Graphpad Prism 6. </w:t>
      </w:r>
    </w:p>
    <w:p w14:paraId="18E74307" w14:textId="2F0497CD" w:rsidR="00D9649F" w:rsidRDefault="00BE25FD" w:rsidP="00BE25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02C8BFE" wp14:editId="73CD6BFA">
            <wp:extent cx="5362575" cy="63119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 Fig4 new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5128" cy="631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9269" w14:textId="5DA71843" w:rsidR="00A16467" w:rsidRDefault="007C6A38" w:rsidP="007C6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1. </w:t>
      </w:r>
      <w:r w:rsidRPr="007C6A38">
        <w:rPr>
          <w:rFonts w:ascii="Times New Roman" w:hAnsi="Times New Roman" w:cs="Times New Roman"/>
          <w:sz w:val="24"/>
          <w:szCs w:val="24"/>
        </w:rPr>
        <w:t xml:space="preserve">Information for cfDNA extraction, library preparation input and NGS coverage depth. </w:t>
      </w:r>
    </w:p>
    <w:p w14:paraId="3F655254" w14:textId="3CB016EC" w:rsidR="00A16467" w:rsidRDefault="00A16467" w:rsidP="00183FDE">
      <w:pPr>
        <w:widowControl w:val="0"/>
        <w:adjustRightInd w:val="0"/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Supplemental</w:t>
      </w:r>
      <w:r w:rsidRPr="00DA6F00">
        <w:rPr>
          <w:rFonts w:ascii="Times New Roman" w:hAnsi="Times New Roman" w:cs="Times New Roman"/>
          <w:b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Primers used in site-directed mutagenesis</w:t>
      </w:r>
    </w:p>
    <w:tbl>
      <w:tblPr>
        <w:tblW w:w="93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20"/>
        <w:gridCol w:w="2023"/>
        <w:gridCol w:w="5103"/>
      </w:tblGrid>
      <w:tr w:rsidR="00183FDE" w:rsidRPr="004B1D7E" w14:paraId="1B647CBC" w14:textId="77777777" w:rsidTr="00C521F5">
        <w:trPr>
          <w:trHeight w:val="517"/>
        </w:trPr>
        <w:tc>
          <w:tcPr>
            <w:tcW w:w="2220" w:type="dxa"/>
            <w:shd w:val="clear" w:color="auto" w:fill="D9D9D9" w:themeFill="background1" w:themeFillShade="D9"/>
            <w:noWrap/>
            <w:vAlign w:val="center"/>
            <w:hideMark/>
          </w:tcPr>
          <w:p w14:paraId="5632921F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 mutation</w:t>
            </w:r>
          </w:p>
        </w:tc>
        <w:tc>
          <w:tcPr>
            <w:tcW w:w="2023" w:type="dxa"/>
            <w:shd w:val="clear" w:color="auto" w:fill="D9D9D9" w:themeFill="background1" w:themeFillShade="D9"/>
            <w:noWrap/>
            <w:vAlign w:val="center"/>
            <w:hideMark/>
          </w:tcPr>
          <w:p w14:paraId="6D1C9D6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Primer</w:t>
            </w:r>
          </w:p>
        </w:tc>
        <w:tc>
          <w:tcPr>
            <w:tcW w:w="5103" w:type="dxa"/>
            <w:shd w:val="clear" w:color="auto" w:fill="D9D9D9" w:themeFill="background1" w:themeFillShade="D9"/>
            <w:noWrap/>
            <w:vAlign w:val="center"/>
            <w:hideMark/>
          </w:tcPr>
          <w:p w14:paraId="7DCF791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Sequence</w:t>
            </w:r>
          </w:p>
        </w:tc>
      </w:tr>
      <w:tr w:rsidR="00183FDE" w:rsidRPr="004B1D7E" w14:paraId="4A681D37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9120000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T790M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296F9AF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4F587D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gcaactcatcatgcagctcatgcccttcggc</w:t>
            </w:r>
            <w:proofErr w:type="spellEnd"/>
          </w:p>
        </w:tc>
      </w:tr>
      <w:tr w:rsidR="00183FDE" w:rsidRPr="004B1D7E" w14:paraId="13B2FFF7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7359AFA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E87340B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3E49849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gccgaagggcatgagctgcatgatgagttgc</w:t>
            </w:r>
            <w:proofErr w:type="spellEnd"/>
          </w:p>
        </w:tc>
      </w:tr>
      <w:tr w:rsidR="00183FDE" w:rsidRPr="004B1D7E" w14:paraId="00D15401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512593B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L718Q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BF6169C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6ACE20E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aaagatcaaagtgcagggctccggtgcgttcgg</w:t>
            </w:r>
            <w:proofErr w:type="spellEnd"/>
          </w:p>
        </w:tc>
      </w:tr>
      <w:tr w:rsidR="00183FDE" w:rsidRPr="004B1D7E" w14:paraId="4B03230A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990573E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16FDE29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BAA9AD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ccgaacgcaccggagccctgcactttgatcttt</w:t>
            </w:r>
            <w:proofErr w:type="spellEnd"/>
          </w:p>
        </w:tc>
      </w:tr>
      <w:tr w:rsidR="00183FDE" w:rsidRPr="004B1D7E" w14:paraId="7A5E0766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26416EA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C797S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4CFF88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197D637A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ctcatgcccttcggcagcctcctggactatgtc</w:t>
            </w:r>
            <w:proofErr w:type="spellEnd"/>
          </w:p>
        </w:tc>
      </w:tr>
      <w:tr w:rsidR="00183FDE" w:rsidRPr="004B1D7E" w14:paraId="40455F9C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44ECA3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DB08B0D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58D3613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gacatagtccaggaggctgccgaagggcatgag</w:t>
            </w:r>
            <w:proofErr w:type="spellEnd"/>
          </w:p>
        </w:tc>
      </w:tr>
      <w:tr w:rsidR="00183FDE" w:rsidRPr="004B1D7E" w14:paraId="6BC83147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071BB5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T790M+L792H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62CC003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5DCF10E6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cgaagggcatgtgctgcatgatgagttgc</w:t>
            </w:r>
            <w:proofErr w:type="spellEnd"/>
          </w:p>
        </w:tc>
      </w:tr>
      <w:tr w:rsidR="00183FDE" w:rsidRPr="004B1D7E" w14:paraId="5509431C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A1755F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C490725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48A3F560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gcaactcatcatgcagcacatgcccttcg</w:t>
            </w:r>
            <w:proofErr w:type="spellEnd"/>
          </w:p>
        </w:tc>
      </w:tr>
      <w:tr w:rsidR="00183FDE" w:rsidRPr="004B1D7E" w14:paraId="5C50E4AB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F605DD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T790M+L792F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EFCE4B0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16DDF6C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gcaactcatcatgcagttcatgcccttcggctgcc</w:t>
            </w:r>
            <w:proofErr w:type="spellEnd"/>
          </w:p>
        </w:tc>
      </w:tr>
      <w:tr w:rsidR="00183FDE" w:rsidRPr="004B1D7E" w14:paraId="2CAC9DF6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6614CB0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DC7CA3C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74A658E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ggcagccgaagggcatgaactgcatgatgagttgc</w:t>
            </w:r>
            <w:proofErr w:type="spellEnd"/>
          </w:p>
        </w:tc>
      </w:tr>
      <w:tr w:rsidR="00183FDE" w:rsidRPr="004B1D7E" w14:paraId="6F4210E9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534A155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T790M+L792Y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F1E3834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455F2CAF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gcaactcatcatgcagtacatgcccttcggctgcc</w:t>
            </w:r>
            <w:proofErr w:type="spellEnd"/>
          </w:p>
        </w:tc>
      </w:tr>
      <w:tr w:rsidR="00183FDE" w:rsidRPr="004B1D7E" w14:paraId="7CD43165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48FA49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5AA2F11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0CDC5C7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ggcagccgaagggcatgtactgcatgatgagttgc</w:t>
            </w:r>
            <w:proofErr w:type="spellEnd"/>
          </w:p>
        </w:tc>
      </w:tr>
      <w:tr w:rsidR="00183FDE" w:rsidRPr="004B1D7E" w14:paraId="32E03A3A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377ECAB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L792H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ABF5B6C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7A232F73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ctcatcacgcagcacatgcccttcggc</w:t>
            </w:r>
            <w:proofErr w:type="spellEnd"/>
          </w:p>
        </w:tc>
      </w:tr>
      <w:tr w:rsidR="00183FDE" w:rsidRPr="004B1D7E" w14:paraId="28AB5DD0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F2688D4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45C0AF9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A1DEA1E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gccgaagggcatgtgctgcgtgatgag</w:t>
            </w:r>
            <w:proofErr w:type="spellEnd"/>
          </w:p>
        </w:tc>
      </w:tr>
      <w:tr w:rsidR="00183FDE" w:rsidRPr="004B1D7E" w14:paraId="439DEC21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13AB107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L792F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3A649C9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D69819B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gcaactcatcacgcagttcatgcccttcggctgcc</w:t>
            </w:r>
            <w:proofErr w:type="spellEnd"/>
          </w:p>
        </w:tc>
      </w:tr>
      <w:tr w:rsidR="00183FDE" w:rsidRPr="004B1D7E" w14:paraId="6BF41AFF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C787925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4CC3B09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3A01A3C2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ggcagccgaagggcatgaactgcgtgatgagttgc</w:t>
            </w:r>
            <w:proofErr w:type="spellEnd"/>
          </w:p>
        </w:tc>
      </w:tr>
      <w:tr w:rsidR="00183FDE" w:rsidRPr="004B1D7E" w14:paraId="3603C2E9" w14:textId="77777777" w:rsidTr="00C521F5">
        <w:trPr>
          <w:trHeight w:val="517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EBC9A75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L792Y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47E2AAE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Forward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7384D8C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gcaactcatcacgcagtacatgcccttcggctgcc</w:t>
            </w:r>
            <w:proofErr w:type="spellEnd"/>
          </w:p>
        </w:tc>
      </w:tr>
      <w:tr w:rsidR="00183FDE" w:rsidRPr="004B1D7E" w14:paraId="5E991DB3" w14:textId="77777777" w:rsidTr="00C521F5">
        <w:trPr>
          <w:trHeight w:val="518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9593052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D9FA528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Reverse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708FFAE5" w14:textId="77777777" w:rsidR="00183FDE" w:rsidRPr="004B1D7E" w:rsidRDefault="00183FDE" w:rsidP="00C521F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1D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ggcagccgaagggcatgtactgcgtgatgagttgc</w:t>
            </w:r>
            <w:proofErr w:type="spellEnd"/>
          </w:p>
        </w:tc>
      </w:tr>
    </w:tbl>
    <w:p w14:paraId="3EE95128" w14:textId="11285175" w:rsidR="00A16467" w:rsidRDefault="00A16467" w:rsidP="007C6A38">
      <w:pPr>
        <w:rPr>
          <w:rFonts w:ascii="Times New Roman" w:hAnsi="Times New Roman" w:cs="Times New Roman"/>
          <w:sz w:val="24"/>
          <w:szCs w:val="24"/>
        </w:rPr>
      </w:pPr>
    </w:p>
    <w:p w14:paraId="53B47407" w14:textId="77777777" w:rsidR="00691D83" w:rsidRDefault="00691D83" w:rsidP="00691D83">
      <w:pPr>
        <w:rPr>
          <w:rFonts w:ascii="Times New Roman" w:hAnsi="Times New Roman" w:cs="Times New Roman"/>
          <w:sz w:val="24"/>
          <w:szCs w:val="24"/>
        </w:rPr>
      </w:pPr>
    </w:p>
    <w:p w14:paraId="5D5706C9" w14:textId="0C0FC2E5" w:rsidR="00617389" w:rsidRPr="00691D83" w:rsidRDefault="00012FA2" w:rsidP="00691D83">
      <w:pPr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4854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Supplemental Table </w:t>
      </w:r>
      <w:r w:rsidR="00B51499">
        <w:rPr>
          <w:rFonts w:ascii="Times New Roman" w:hAnsi="Times New Roman" w:cs="Times New Roman"/>
          <w:b/>
          <w:sz w:val="24"/>
          <w:szCs w:val="24"/>
        </w:rPr>
        <w:t>3</w:t>
      </w:r>
      <w:r w:rsidRPr="004854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34A1" w:rsidRPr="00617389">
        <w:rPr>
          <w:rFonts w:ascii="Times New Roman" w:hAnsi="Times New Roman" w:cs="Times New Roman"/>
          <w:color w:val="000000"/>
          <w:sz w:val="24"/>
          <w:szCs w:val="24"/>
        </w:rPr>
        <w:t>Clinical</w:t>
      </w:r>
      <w:r w:rsidR="00B92083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EA00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34A1" w:rsidRPr="00617389">
        <w:rPr>
          <w:rFonts w:ascii="Times New Roman" w:hAnsi="Times New Roman" w:cs="Times New Roman"/>
          <w:color w:val="000000"/>
          <w:sz w:val="24"/>
          <w:szCs w:val="24"/>
        </w:rPr>
        <w:t>treatment information</w:t>
      </w:r>
      <w:r w:rsidR="00B92083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8B08EF">
        <w:rPr>
          <w:rFonts w:ascii="Times New Roman" w:hAnsi="Times New Roman" w:cs="Times New Roman"/>
          <w:color w:val="000000"/>
          <w:sz w:val="24"/>
          <w:szCs w:val="24"/>
        </w:rPr>
        <w:t xml:space="preserve">the list of </w:t>
      </w:r>
      <w:r w:rsidR="00B92083">
        <w:rPr>
          <w:rFonts w:ascii="Times New Roman" w:hAnsi="Times New Roman" w:cs="Times New Roman"/>
          <w:color w:val="000000"/>
          <w:sz w:val="24"/>
          <w:szCs w:val="24"/>
        </w:rPr>
        <w:t>genetic alteration</w:t>
      </w:r>
      <w:r w:rsidR="008B08EF">
        <w:rPr>
          <w:rFonts w:ascii="Times New Roman" w:hAnsi="Times New Roman" w:cs="Times New Roman"/>
          <w:color w:val="000000"/>
          <w:sz w:val="24"/>
          <w:szCs w:val="24"/>
        </w:rPr>
        <w:t xml:space="preserve">s of the </w:t>
      </w:r>
      <w:r w:rsidR="006C34A1" w:rsidRPr="00617389">
        <w:rPr>
          <w:rFonts w:ascii="Times New Roman" w:hAnsi="Times New Roman" w:cs="Times New Roman"/>
          <w:color w:val="000000"/>
          <w:sz w:val="24"/>
          <w:szCs w:val="24"/>
        </w:rPr>
        <w:t xml:space="preserve">12 patients with </w:t>
      </w:r>
      <w:r w:rsidR="008B08EF">
        <w:rPr>
          <w:rFonts w:ascii="Times New Roman" w:hAnsi="Times New Roman" w:cs="Times New Roman"/>
          <w:color w:val="000000"/>
          <w:sz w:val="24"/>
          <w:szCs w:val="24"/>
        </w:rPr>
        <w:t xml:space="preserve">matched </w:t>
      </w:r>
      <w:r w:rsidR="006C34A1" w:rsidRPr="00617389">
        <w:rPr>
          <w:rFonts w:ascii="Times New Roman" w:hAnsi="Times New Roman" w:cs="Times New Roman"/>
          <w:color w:val="000000"/>
          <w:sz w:val="24"/>
          <w:szCs w:val="24"/>
        </w:rPr>
        <w:t>pre- and post- osimertinib samples.</w:t>
      </w:r>
    </w:p>
    <w:p w14:paraId="46025273" w14:textId="6B97C682" w:rsidR="00176CC6" w:rsidRPr="00DC6AAB" w:rsidRDefault="00176CC6" w:rsidP="00312CC6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54D1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4854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17389">
        <w:rPr>
          <w:rFonts w:ascii="Times New Roman" w:hAnsi="Times New Roman" w:cs="Times New Roman"/>
          <w:color w:val="000000"/>
          <w:sz w:val="24"/>
          <w:szCs w:val="24"/>
        </w:rPr>
        <w:t xml:space="preserve">Clinical and treatment information for </w:t>
      </w:r>
      <w:r>
        <w:rPr>
          <w:rFonts w:ascii="Times New Roman" w:hAnsi="Times New Roman" w:cs="Times New Roman"/>
          <w:color w:val="000000"/>
          <w:sz w:val="24"/>
          <w:szCs w:val="24"/>
        </w:rPr>
        <w:t>81</w:t>
      </w:r>
      <w:r w:rsidRPr="00617389">
        <w:rPr>
          <w:rFonts w:ascii="Times New Roman" w:hAnsi="Times New Roman" w:cs="Times New Roman"/>
          <w:color w:val="000000"/>
          <w:sz w:val="24"/>
          <w:szCs w:val="24"/>
        </w:rPr>
        <w:t xml:space="preserve"> patients with </w:t>
      </w:r>
      <w:r>
        <w:rPr>
          <w:rFonts w:ascii="Times New Roman" w:hAnsi="Times New Roman" w:cs="Times New Roman"/>
          <w:color w:val="000000"/>
          <w:sz w:val="24"/>
          <w:szCs w:val="24"/>
        </w:rPr>
        <w:t>post-</w:t>
      </w:r>
      <w:r w:rsidRPr="00617389">
        <w:rPr>
          <w:rFonts w:ascii="Times New Roman" w:hAnsi="Times New Roman" w:cs="Times New Roman"/>
          <w:color w:val="000000"/>
          <w:sz w:val="24"/>
          <w:szCs w:val="24"/>
        </w:rPr>
        <w:t>osimertinib samples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2CC6">
        <w:rPr>
          <w:rFonts w:ascii="Times New Roman" w:hAnsi="Times New Roman" w:cs="Times New Roman"/>
          <w:color w:val="000000"/>
          <w:sz w:val="24"/>
          <w:szCs w:val="24"/>
        </w:rPr>
        <w:t>only</w:t>
      </w:r>
      <w:r w:rsidRPr="006173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C2168A" w14:textId="2706911F" w:rsidR="00C65C0B" w:rsidRDefault="009B60B2" w:rsidP="00312CC6">
      <w:pPr>
        <w:spacing w:line="240" w:lineRule="auto"/>
        <w:jc w:val="both"/>
        <w:rPr>
          <w:rFonts w:ascii="Times New Roman" w:eastAsia="SimSun" w:hAnsi="Times New Roman" w:cs="Times New Roman"/>
          <w:bCs/>
          <w:sz w:val="24"/>
        </w:rPr>
      </w:pPr>
      <w:r w:rsidRPr="004854D1">
        <w:rPr>
          <w:rFonts w:ascii="Times New Roman" w:eastAsia="SimSun" w:hAnsi="Times New Roman" w:cs="Times New Roman"/>
          <w:b/>
          <w:bCs/>
          <w:sz w:val="24"/>
        </w:rPr>
        <w:t xml:space="preserve">Supplemental Table </w:t>
      </w:r>
      <w:r w:rsidR="00B92083">
        <w:rPr>
          <w:rFonts w:ascii="Times New Roman" w:eastAsia="SimSun" w:hAnsi="Times New Roman" w:cs="Times New Roman"/>
          <w:b/>
          <w:bCs/>
          <w:sz w:val="24"/>
        </w:rPr>
        <w:t>5</w:t>
      </w:r>
      <w:r w:rsidRPr="004854D1">
        <w:rPr>
          <w:rFonts w:ascii="Times New Roman" w:eastAsia="SimSun" w:hAnsi="Times New Roman" w:cs="Times New Roman"/>
          <w:b/>
          <w:bCs/>
          <w:sz w:val="24"/>
        </w:rPr>
        <w:t xml:space="preserve">. </w:t>
      </w:r>
      <w:r w:rsidR="007F6539">
        <w:rPr>
          <w:rFonts w:ascii="Times New Roman" w:eastAsia="SimSun" w:hAnsi="Times New Roman" w:cs="Times New Roman"/>
          <w:bCs/>
          <w:sz w:val="24"/>
        </w:rPr>
        <w:t xml:space="preserve">Genetic alterations identified in the </w:t>
      </w:r>
      <w:r w:rsidR="00153B16" w:rsidRPr="005E431E">
        <w:rPr>
          <w:rFonts w:ascii="Times New Roman" w:eastAsia="SimSun" w:hAnsi="Times New Roman" w:cs="Times New Roman"/>
          <w:bCs/>
          <w:sz w:val="24"/>
        </w:rPr>
        <w:t>81 patients</w:t>
      </w:r>
      <w:r w:rsidR="007F6539">
        <w:rPr>
          <w:rFonts w:ascii="Times New Roman" w:eastAsia="SimSun" w:hAnsi="Times New Roman" w:cs="Times New Roman"/>
          <w:bCs/>
          <w:sz w:val="24"/>
        </w:rPr>
        <w:t xml:space="preserve"> with post-osimertinib samples only</w:t>
      </w:r>
      <w:r w:rsidR="00153B16" w:rsidRPr="005E431E">
        <w:rPr>
          <w:rFonts w:ascii="Times New Roman" w:eastAsia="SimSun" w:hAnsi="Times New Roman" w:cs="Times New Roman"/>
          <w:bCs/>
          <w:sz w:val="24"/>
        </w:rPr>
        <w:t xml:space="preserve">. </w:t>
      </w:r>
    </w:p>
    <w:p w14:paraId="03B2A231" w14:textId="4142985E" w:rsidR="000201E6" w:rsidRPr="005E431E" w:rsidRDefault="000201E6" w:rsidP="00A30502">
      <w:pPr>
        <w:rPr>
          <w:rFonts w:ascii="Times New Roman" w:eastAsia="SimSun" w:hAnsi="Times New Roman" w:cs="Times New Roman"/>
          <w:bCs/>
          <w:sz w:val="24"/>
          <w:u w:val="single"/>
        </w:rPr>
      </w:pPr>
      <w:r w:rsidRPr="005E431E">
        <w:rPr>
          <w:rFonts w:ascii="Times New Roman" w:eastAsia="SimSun" w:hAnsi="Times New Roman" w:cs="Times New Roman"/>
          <w:b/>
          <w:bCs/>
          <w:sz w:val="24"/>
        </w:rPr>
        <w:t xml:space="preserve">Supplemental Table </w:t>
      </w:r>
      <w:r w:rsidR="00B92083">
        <w:rPr>
          <w:rFonts w:ascii="Times New Roman" w:eastAsia="SimSun" w:hAnsi="Times New Roman" w:cs="Times New Roman"/>
          <w:b/>
          <w:bCs/>
          <w:sz w:val="24"/>
        </w:rPr>
        <w:t>6</w:t>
      </w:r>
      <w:r w:rsidRPr="005E431E">
        <w:rPr>
          <w:rFonts w:ascii="Times New Roman" w:eastAsia="SimSun" w:hAnsi="Times New Roman" w:cs="Times New Roman"/>
          <w:b/>
          <w:bCs/>
          <w:sz w:val="24"/>
        </w:rPr>
        <w:t>.</w:t>
      </w:r>
      <w:r w:rsidRPr="005E431E">
        <w:rPr>
          <w:rFonts w:ascii="Times New Roman" w:eastAsia="SimSun" w:hAnsi="Times New Roman" w:cs="Times New Roman"/>
          <w:bCs/>
          <w:sz w:val="24"/>
        </w:rPr>
        <w:t xml:space="preserve"> </w:t>
      </w:r>
      <w:r w:rsidRPr="005E431E">
        <w:rPr>
          <w:rFonts w:ascii="Times New Roman" w:hAnsi="Times New Roman" w:cs="Times New Roman"/>
          <w:sz w:val="24"/>
          <w:szCs w:val="24"/>
        </w:rPr>
        <w:t>Experimental</w:t>
      </w:r>
      <w:r>
        <w:rPr>
          <w:rFonts w:ascii="Times New Roman" w:hAnsi="Times New Roman" w:cs="Times New Roman"/>
          <w:sz w:val="24"/>
          <w:szCs w:val="24"/>
        </w:rPr>
        <w:t xml:space="preserve"> IC</w:t>
      </w:r>
      <w:r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values for different drugs</w:t>
      </w:r>
    </w:p>
    <w:tbl>
      <w:tblPr>
        <w:tblW w:w="9398" w:type="dxa"/>
        <w:tblLook w:val="04A0" w:firstRow="1" w:lastRow="0" w:firstColumn="1" w:lastColumn="0" w:noHBand="0" w:noVBand="1"/>
      </w:tblPr>
      <w:tblGrid>
        <w:gridCol w:w="4372"/>
        <w:gridCol w:w="2513"/>
        <w:gridCol w:w="296"/>
        <w:gridCol w:w="2217"/>
      </w:tblGrid>
      <w:tr w:rsidR="000201E6" w14:paraId="40E128C9" w14:textId="77777777" w:rsidTr="00C65C0B">
        <w:trPr>
          <w:trHeight w:val="243"/>
        </w:trPr>
        <w:tc>
          <w:tcPr>
            <w:tcW w:w="4372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  <w:hideMark/>
          </w:tcPr>
          <w:p w14:paraId="7704F59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Cells</w:t>
            </w:r>
          </w:p>
        </w:tc>
        <w:tc>
          <w:tcPr>
            <w:tcW w:w="50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144F4A46" w14:textId="77777777" w:rsidR="000201E6" w:rsidRDefault="000201E6" w:rsidP="000850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IC</w:t>
            </w:r>
            <w:r w:rsidRPr="00FE3B8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value (n mole/L)</w:t>
            </w:r>
          </w:p>
        </w:tc>
      </w:tr>
      <w:tr w:rsidR="000201E6" w14:paraId="4725BDDA" w14:textId="77777777" w:rsidTr="00C7199E">
        <w:trPr>
          <w:trHeight w:val="243"/>
        </w:trPr>
        <w:tc>
          <w:tcPr>
            <w:tcW w:w="4372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8E67A31" w14:textId="77777777" w:rsidR="000201E6" w:rsidRDefault="000201E6" w:rsidP="00A36D2D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CEA751A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Osimertinib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99B5557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Gefitinib</w:t>
            </w:r>
          </w:p>
        </w:tc>
      </w:tr>
      <w:tr w:rsidR="000201E6" w14:paraId="1829854D" w14:textId="77777777" w:rsidTr="00C7199E">
        <w:trPr>
          <w:trHeight w:val="233"/>
        </w:trPr>
        <w:tc>
          <w:tcPr>
            <w:tcW w:w="437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DF1267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</w:t>
            </w:r>
          </w:p>
        </w:tc>
        <w:tc>
          <w:tcPr>
            <w:tcW w:w="28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75D8E00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221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B1D8FF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4.13</w:t>
            </w:r>
          </w:p>
        </w:tc>
      </w:tr>
      <w:tr w:rsidR="000201E6" w14:paraId="443E81E9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BEB8AC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637C9C9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3.48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5450787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4BB8409B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D0AA681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Ex19del/T790M/C797S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CA27B0F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05799E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12C1D24D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69366A7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Ex19del/T790M/L718Q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FD60789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&gt;500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0EBD7C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6883E96F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0AD81C1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Ex19del/T790M/L792H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B57A24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97.49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BF95D7A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40D170AF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79F388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Ex19del/T790M/L792F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248F195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368A6B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7F549BDB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DDCC31D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Ex19del/T790M/L792Y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9360BB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33.04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96B958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7E64812B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BEC20C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Ex19del/C797S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CB1AA96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6EA1CED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</w:tr>
      <w:tr w:rsidR="00C7199E" w14:paraId="60AF5739" w14:textId="77777777" w:rsidTr="00CC4FB5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0BC3CFD" w14:textId="32B12B07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Ex19del/L718Q</w:t>
            </w:r>
          </w:p>
        </w:tc>
        <w:tc>
          <w:tcPr>
            <w:tcW w:w="2513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96630EE" w14:textId="0171A139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2513" w:type="dxa"/>
            <w:gridSpan w:val="2"/>
            <w:vAlign w:val="bottom"/>
          </w:tcPr>
          <w:p w14:paraId="48D9A582" w14:textId="3DF70D0A" w:rsidR="00C7199E" w:rsidRDefault="00C7199E" w:rsidP="00C71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NA</w:t>
            </w:r>
          </w:p>
        </w:tc>
      </w:tr>
      <w:tr w:rsidR="00C7199E" w14:paraId="5DB9F019" w14:textId="77777777" w:rsidTr="00202842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1B219B2" w14:textId="2D23296A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Ex19del/L792H</w:t>
            </w:r>
          </w:p>
        </w:tc>
        <w:tc>
          <w:tcPr>
            <w:tcW w:w="2513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</w:tcPr>
          <w:p w14:paraId="470AB940" w14:textId="49BC2069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2513" w:type="dxa"/>
            <w:gridSpan w:val="2"/>
            <w:vAlign w:val="bottom"/>
          </w:tcPr>
          <w:p w14:paraId="0FB2E9A4" w14:textId="32CA8D1E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NA</w:t>
            </w:r>
          </w:p>
        </w:tc>
      </w:tr>
      <w:tr w:rsidR="000201E6" w14:paraId="31C5160E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13CDFC6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Ex19del/L792F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7618FF6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4.81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4DCB2D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3.89</w:t>
            </w:r>
          </w:p>
        </w:tc>
      </w:tr>
      <w:tr w:rsidR="000201E6" w14:paraId="259D622F" w14:textId="77777777" w:rsidTr="00C7199E">
        <w:trPr>
          <w:trHeight w:val="243"/>
        </w:trPr>
        <w:tc>
          <w:tcPr>
            <w:tcW w:w="43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0EBE2E9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Ex19del/L792Y</w:t>
            </w:r>
          </w:p>
        </w:tc>
        <w:tc>
          <w:tcPr>
            <w:tcW w:w="28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46CFDF5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36.64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457567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2.85</w:t>
            </w:r>
          </w:p>
        </w:tc>
      </w:tr>
      <w:tr w:rsidR="000201E6" w14:paraId="4C170622" w14:textId="77777777" w:rsidTr="00C7199E">
        <w:trPr>
          <w:trHeight w:val="233"/>
        </w:trPr>
        <w:tc>
          <w:tcPr>
            <w:tcW w:w="4372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1CC7314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</w:t>
            </w:r>
          </w:p>
        </w:tc>
        <w:tc>
          <w:tcPr>
            <w:tcW w:w="2809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B677D1D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3.55</w:t>
            </w:r>
          </w:p>
        </w:tc>
        <w:tc>
          <w:tcPr>
            <w:tcW w:w="2217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C3799E1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6.65</w:t>
            </w:r>
          </w:p>
        </w:tc>
      </w:tr>
      <w:tr w:rsidR="000201E6" w14:paraId="563412C0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A532570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2D0006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4.77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10ACF4B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717A390A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6C03189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L858R/T790M/C797S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63909D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53A87D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51D0137A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8EB3116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L858R/T790M/L718Q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1C70DF4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C6F384E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2FE1F170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6881500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L858R/T790M/L792H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1D9A6723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54.75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7735DCA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47194E9F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09F8347A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L858R/T790M/L792F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1201D72F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38.65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6BA8D5A7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0519F1D0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0E9F36B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L858R/T790M/L792Y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1A2C188E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49.57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8B6BA6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</w:tr>
      <w:tr w:rsidR="000201E6" w14:paraId="360517B9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F5E7DB9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L858R/C797S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709EEC8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31A60E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9.19</w:t>
            </w:r>
          </w:p>
        </w:tc>
      </w:tr>
      <w:tr w:rsidR="000201E6" w14:paraId="581D4151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C6BF3D0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L858R/L718Q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4756A12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&gt;1000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77329F4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~500</w:t>
            </w:r>
          </w:p>
        </w:tc>
      </w:tr>
      <w:tr w:rsidR="000201E6" w14:paraId="2B5DAE74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55FABC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L858R/L792H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24E961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72.41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BE1AAAE" w14:textId="5A325F59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  <w:r w:rsidR="007029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0201E6" w14:paraId="2457B85C" w14:textId="77777777" w:rsidTr="00C7199E">
        <w:trPr>
          <w:trHeight w:val="233"/>
        </w:trPr>
        <w:tc>
          <w:tcPr>
            <w:tcW w:w="4372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43FA586E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L858R/L792F</w:t>
            </w:r>
          </w:p>
        </w:tc>
        <w:tc>
          <w:tcPr>
            <w:tcW w:w="2809" w:type="dxa"/>
            <w:gridSpan w:val="2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761F47F4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36.29</w:t>
            </w:r>
          </w:p>
        </w:tc>
        <w:tc>
          <w:tcPr>
            <w:tcW w:w="2217" w:type="dxa"/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29184D3C" w14:textId="77777777" w:rsidR="000201E6" w:rsidRDefault="000201E6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</w:t>
            </w:r>
          </w:p>
        </w:tc>
      </w:tr>
      <w:tr w:rsidR="00C7199E" w14:paraId="6B46A537" w14:textId="77777777" w:rsidTr="00A14343">
        <w:trPr>
          <w:trHeight w:val="105"/>
        </w:trPr>
        <w:tc>
          <w:tcPr>
            <w:tcW w:w="437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544878CA" w14:textId="3589428C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L858R/L792Y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08" w:type="dxa"/>
              <w:bottom w:w="15" w:type="dxa"/>
              <w:right w:w="108" w:type="dxa"/>
            </w:tcMar>
            <w:vAlign w:val="bottom"/>
            <w:hideMark/>
          </w:tcPr>
          <w:p w14:paraId="379BE474" w14:textId="1F9487A0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</w:t>
            </w:r>
          </w:p>
        </w:tc>
        <w:tc>
          <w:tcPr>
            <w:tcW w:w="25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A72517" w14:textId="2023CE4B" w:rsidR="00C7199E" w:rsidRDefault="00C7199E" w:rsidP="00A36D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NA</w:t>
            </w:r>
          </w:p>
        </w:tc>
      </w:tr>
    </w:tbl>
    <w:p w14:paraId="320761D5" w14:textId="6D836B67" w:rsidR="00C65C0B" w:rsidRDefault="00C7199E" w:rsidP="00C7199E">
      <w:pPr>
        <w:spacing w:before="240" w:after="0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NA: No proliferation in the absence of IL-3.</w:t>
      </w:r>
    </w:p>
    <w:sectPr w:rsidR="00C65C0B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4331A" w14:textId="77777777" w:rsidR="002E563E" w:rsidRDefault="002E563E" w:rsidP="00B80FBA">
      <w:pPr>
        <w:spacing w:after="0" w:line="240" w:lineRule="auto"/>
      </w:pPr>
      <w:r>
        <w:separator/>
      </w:r>
    </w:p>
  </w:endnote>
  <w:endnote w:type="continuationSeparator" w:id="0">
    <w:p w14:paraId="5534ECD4" w14:textId="77777777" w:rsidR="002E563E" w:rsidRDefault="002E563E" w:rsidP="00B80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674390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7D05D2" w14:textId="6249EA5F" w:rsidR="009304F0" w:rsidRDefault="009304F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1D83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20554034" w14:textId="77777777" w:rsidR="009304F0" w:rsidRDefault="009304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EAB04" w14:textId="77777777" w:rsidR="002E563E" w:rsidRDefault="002E563E" w:rsidP="00B80FBA">
      <w:pPr>
        <w:spacing w:after="0" w:line="240" w:lineRule="auto"/>
      </w:pPr>
      <w:r>
        <w:separator/>
      </w:r>
    </w:p>
  </w:footnote>
  <w:footnote w:type="continuationSeparator" w:id="0">
    <w:p w14:paraId="5F16808C" w14:textId="77777777" w:rsidR="002E563E" w:rsidRDefault="002E563E" w:rsidP="00B80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0FBA"/>
    <w:rsid w:val="00012FA2"/>
    <w:rsid w:val="00013A29"/>
    <w:rsid w:val="00015204"/>
    <w:rsid w:val="000201E6"/>
    <w:rsid w:val="00076C96"/>
    <w:rsid w:val="000850ED"/>
    <w:rsid w:val="000A1409"/>
    <w:rsid w:val="000A1EC2"/>
    <w:rsid w:val="000B2EC3"/>
    <w:rsid w:val="00153B16"/>
    <w:rsid w:val="0015451E"/>
    <w:rsid w:val="00176CC6"/>
    <w:rsid w:val="00183FDE"/>
    <w:rsid w:val="00193DC9"/>
    <w:rsid w:val="001F09A0"/>
    <w:rsid w:val="00204379"/>
    <w:rsid w:val="00223788"/>
    <w:rsid w:val="002366B7"/>
    <w:rsid w:val="002367C2"/>
    <w:rsid w:val="00255DE5"/>
    <w:rsid w:val="0027189F"/>
    <w:rsid w:val="002749B6"/>
    <w:rsid w:val="0029112A"/>
    <w:rsid w:val="00294B76"/>
    <w:rsid w:val="002C62E3"/>
    <w:rsid w:val="002D6033"/>
    <w:rsid w:val="002E563E"/>
    <w:rsid w:val="0030149E"/>
    <w:rsid w:val="00312CC6"/>
    <w:rsid w:val="003507B5"/>
    <w:rsid w:val="00374172"/>
    <w:rsid w:val="00392203"/>
    <w:rsid w:val="003A178D"/>
    <w:rsid w:val="0046252F"/>
    <w:rsid w:val="004854D1"/>
    <w:rsid w:val="004D0365"/>
    <w:rsid w:val="004F5F91"/>
    <w:rsid w:val="00535616"/>
    <w:rsid w:val="005366CB"/>
    <w:rsid w:val="00537D20"/>
    <w:rsid w:val="00550741"/>
    <w:rsid w:val="005D1B4C"/>
    <w:rsid w:val="005E431E"/>
    <w:rsid w:val="005E576F"/>
    <w:rsid w:val="00617389"/>
    <w:rsid w:val="0062196E"/>
    <w:rsid w:val="006256EC"/>
    <w:rsid w:val="00686A95"/>
    <w:rsid w:val="00691D83"/>
    <w:rsid w:val="00693D90"/>
    <w:rsid w:val="006A25EE"/>
    <w:rsid w:val="006C34A1"/>
    <w:rsid w:val="006C6B77"/>
    <w:rsid w:val="006E6D3C"/>
    <w:rsid w:val="006F3C93"/>
    <w:rsid w:val="00702920"/>
    <w:rsid w:val="00755C24"/>
    <w:rsid w:val="00782B57"/>
    <w:rsid w:val="00795408"/>
    <w:rsid w:val="007B0114"/>
    <w:rsid w:val="007C6A38"/>
    <w:rsid w:val="007D336A"/>
    <w:rsid w:val="007E47DC"/>
    <w:rsid w:val="007F6539"/>
    <w:rsid w:val="00837ED9"/>
    <w:rsid w:val="00882373"/>
    <w:rsid w:val="008A3558"/>
    <w:rsid w:val="008B08EF"/>
    <w:rsid w:val="00915036"/>
    <w:rsid w:val="009304F0"/>
    <w:rsid w:val="009456D3"/>
    <w:rsid w:val="009A15A2"/>
    <w:rsid w:val="009B60B2"/>
    <w:rsid w:val="009F7DE6"/>
    <w:rsid w:val="00A16467"/>
    <w:rsid w:val="00A2777B"/>
    <w:rsid w:val="00A30502"/>
    <w:rsid w:val="00A521E8"/>
    <w:rsid w:val="00A551C2"/>
    <w:rsid w:val="00A9383A"/>
    <w:rsid w:val="00AC0894"/>
    <w:rsid w:val="00AC6A8B"/>
    <w:rsid w:val="00B12DA5"/>
    <w:rsid w:val="00B303B6"/>
    <w:rsid w:val="00B365F7"/>
    <w:rsid w:val="00B51499"/>
    <w:rsid w:val="00B80FBA"/>
    <w:rsid w:val="00B92083"/>
    <w:rsid w:val="00B96176"/>
    <w:rsid w:val="00BB6218"/>
    <w:rsid w:val="00BC44DC"/>
    <w:rsid w:val="00BC4D45"/>
    <w:rsid w:val="00BE1188"/>
    <w:rsid w:val="00BE25FD"/>
    <w:rsid w:val="00BE60FF"/>
    <w:rsid w:val="00BF3C03"/>
    <w:rsid w:val="00C2424A"/>
    <w:rsid w:val="00C4431F"/>
    <w:rsid w:val="00C46381"/>
    <w:rsid w:val="00C65C0B"/>
    <w:rsid w:val="00C661AF"/>
    <w:rsid w:val="00C7199E"/>
    <w:rsid w:val="00D04CC8"/>
    <w:rsid w:val="00D13F33"/>
    <w:rsid w:val="00D3233C"/>
    <w:rsid w:val="00D94422"/>
    <w:rsid w:val="00D94B13"/>
    <w:rsid w:val="00D9649F"/>
    <w:rsid w:val="00DC6AAB"/>
    <w:rsid w:val="00DD4EFE"/>
    <w:rsid w:val="00DE046F"/>
    <w:rsid w:val="00DF68CC"/>
    <w:rsid w:val="00E15AFA"/>
    <w:rsid w:val="00E21A24"/>
    <w:rsid w:val="00EA0073"/>
    <w:rsid w:val="00EA2BA1"/>
    <w:rsid w:val="00EA316C"/>
    <w:rsid w:val="00EE23B5"/>
    <w:rsid w:val="00EF01F5"/>
    <w:rsid w:val="00EF068C"/>
    <w:rsid w:val="00F21B7E"/>
    <w:rsid w:val="00F82149"/>
    <w:rsid w:val="00F84AA3"/>
    <w:rsid w:val="00FA6078"/>
    <w:rsid w:val="00FA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9C9CCC"/>
  <w15:docId w15:val="{D4A0A8FD-F3B9-4946-9C03-9248F724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FBA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B80FBA"/>
    <w:pPr>
      <w:spacing w:before="100" w:beforeAutospacing="1" w:after="100" w:afterAutospacing="1" w:line="240" w:lineRule="auto"/>
      <w:outlineLvl w:val="1"/>
    </w:pPr>
    <w:rPr>
      <w:rFonts w:ascii="SimSun" w:eastAsia="SimSun" w:hAnsi="SimSun" w:cs="SimSu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80FBA"/>
    <w:rPr>
      <w:rFonts w:ascii="SimSun" w:eastAsia="SimSun" w:hAnsi="SimSun" w:cs="SimSun"/>
      <w:b/>
      <w:bCs/>
      <w:sz w:val="36"/>
      <w:szCs w:val="3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80F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80FB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80FB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80FBA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80FBA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B80FBA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80FBA"/>
  </w:style>
  <w:style w:type="paragraph" w:styleId="BalloonText">
    <w:name w:val="Balloon Text"/>
    <w:basedOn w:val="Normal"/>
    <w:link w:val="BalloonTextChar"/>
    <w:uiPriority w:val="99"/>
    <w:semiHidden/>
    <w:unhideWhenUsed/>
    <w:rsid w:val="00B8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FB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FB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FB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FB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FB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FB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0FBA"/>
    <w:rPr>
      <w:color w:val="800080"/>
      <w:u w:val="single"/>
    </w:rPr>
  </w:style>
  <w:style w:type="paragraph" w:customStyle="1" w:styleId="font5">
    <w:name w:val="font5"/>
    <w:basedOn w:val="Normal"/>
    <w:rsid w:val="00B80FBA"/>
    <w:pPr>
      <w:spacing w:before="100" w:beforeAutospacing="1" w:after="100" w:afterAutospacing="1" w:line="240" w:lineRule="auto"/>
    </w:pPr>
    <w:rPr>
      <w:rFonts w:ascii="SimSun" w:eastAsia="SimSun" w:hAnsi="SimSun" w:cs="SimSun"/>
      <w:sz w:val="18"/>
      <w:szCs w:val="18"/>
      <w:lang w:val="en-US"/>
    </w:rPr>
  </w:style>
  <w:style w:type="paragraph" w:customStyle="1" w:styleId="xl66">
    <w:name w:val="xl66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67">
    <w:name w:val="xl67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68">
    <w:name w:val="xl68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69">
    <w:name w:val="xl69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sz w:val="24"/>
      <w:szCs w:val="24"/>
      <w:lang w:val="en-US"/>
    </w:rPr>
  </w:style>
  <w:style w:type="paragraph" w:customStyle="1" w:styleId="xl70">
    <w:name w:val="xl70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sz w:val="24"/>
      <w:szCs w:val="24"/>
      <w:lang w:val="en-US"/>
    </w:rPr>
  </w:style>
  <w:style w:type="paragraph" w:customStyle="1" w:styleId="xl71">
    <w:name w:val="xl71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sz w:val="24"/>
      <w:szCs w:val="24"/>
      <w:lang w:val="en-US"/>
    </w:rPr>
  </w:style>
  <w:style w:type="paragraph" w:customStyle="1" w:styleId="xl72">
    <w:name w:val="xl72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color w:val="FF0000"/>
      <w:sz w:val="24"/>
      <w:szCs w:val="24"/>
      <w:lang w:val="en-US"/>
    </w:rPr>
  </w:style>
  <w:style w:type="paragraph" w:customStyle="1" w:styleId="xl73">
    <w:name w:val="xl73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color w:val="FF0000"/>
      <w:sz w:val="24"/>
      <w:szCs w:val="24"/>
      <w:lang w:val="en-US"/>
    </w:rPr>
  </w:style>
  <w:style w:type="paragraph" w:customStyle="1" w:styleId="xl74">
    <w:name w:val="xl74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75">
    <w:name w:val="xl75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76">
    <w:name w:val="xl76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77">
    <w:name w:val="xl77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color w:val="FF0000"/>
      <w:sz w:val="24"/>
      <w:szCs w:val="24"/>
      <w:lang w:val="en-US"/>
    </w:rPr>
  </w:style>
  <w:style w:type="paragraph" w:customStyle="1" w:styleId="xl78">
    <w:name w:val="xl78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color w:val="FF0000"/>
      <w:sz w:val="24"/>
      <w:szCs w:val="24"/>
      <w:lang w:val="en-US"/>
    </w:rPr>
  </w:style>
  <w:style w:type="paragraph" w:customStyle="1" w:styleId="xl79">
    <w:name w:val="xl79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0">
    <w:name w:val="xl80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1">
    <w:name w:val="xl81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2">
    <w:name w:val="xl82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color w:val="FF0000"/>
      <w:sz w:val="24"/>
      <w:szCs w:val="24"/>
      <w:lang w:val="en-US"/>
    </w:rPr>
  </w:style>
  <w:style w:type="paragraph" w:customStyle="1" w:styleId="xl83">
    <w:name w:val="xl83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4">
    <w:name w:val="xl84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5">
    <w:name w:val="xl85"/>
    <w:basedOn w:val="Normal"/>
    <w:rsid w:val="00B80FBA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6">
    <w:name w:val="xl86"/>
    <w:basedOn w:val="Normal"/>
    <w:rsid w:val="00B80F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7">
    <w:name w:val="xl87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88">
    <w:name w:val="xl88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sz w:val="24"/>
      <w:szCs w:val="24"/>
      <w:lang w:val="en-US"/>
    </w:rPr>
  </w:style>
  <w:style w:type="paragraph" w:customStyle="1" w:styleId="xl89">
    <w:name w:val="xl89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color w:val="FF0000"/>
      <w:sz w:val="24"/>
      <w:szCs w:val="24"/>
      <w:lang w:val="en-US"/>
    </w:rPr>
  </w:style>
  <w:style w:type="paragraph" w:customStyle="1" w:styleId="xl90">
    <w:name w:val="xl90"/>
    <w:basedOn w:val="Normal"/>
    <w:rsid w:val="00B80FBA"/>
    <w:pPr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1">
    <w:name w:val="xl91"/>
    <w:basedOn w:val="Normal"/>
    <w:rsid w:val="00B80FBA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2">
    <w:name w:val="xl92"/>
    <w:basedOn w:val="Normal"/>
    <w:rsid w:val="00B80F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3">
    <w:name w:val="xl93"/>
    <w:basedOn w:val="Normal"/>
    <w:rsid w:val="00B80FBA"/>
    <w:pPr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b/>
      <w:bCs/>
      <w:sz w:val="24"/>
      <w:szCs w:val="24"/>
      <w:lang w:val="en-US"/>
    </w:rPr>
  </w:style>
  <w:style w:type="paragraph" w:customStyle="1" w:styleId="xl94">
    <w:name w:val="xl94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5">
    <w:name w:val="xl95"/>
    <w:basedOn w:val="Normal"/>
    <w:rsid w:val="00B80FBA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6">
    <w:name w:val="xl96"/>
    <w:basedOn w:val="Normal"/>
    <w:rsid w:val="00B80F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7">
    <w:name w:val="xl97"/>
    <w:basedOn w:val="Normal"/>
    <w:rsid w:val="00B80FB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8">
    <w:name w:val="xl98"/>
    <w:basedOn w:val="Normal"/>
    <w:rsid w:val="00B80FBA"/>
    <w:pPr>
      <w:pBdr>
        <w:top w:val="single" w:sz="4" w:space="0" w:color="auto"/>
        <w:bottom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xl99">
    <w:name w:val="xl99"/>
    <w:basedOn w:val="Normal"/>
    <w:rsid w:val="00B80FB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SimSun" w:eastAsia="SimSun" w:hAnsi="SimSun" w:cs="SimSun"/>
      <w:sz w:val="24"/>
      <w:szCs w:val="24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B80FBA"/>
    <w:pPr>
      <w:spacing w:after="0"/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80FBA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B80FBA"/>
    <w:pPr>
      <w:spacing w:line="240" w:lineRule="auto"/>
    </w:pPr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B80FBA"/>
    <w:rPr>
      <w:rFonts w:ascii="Times New Roman" w:hAnsi="Times New Roman" w:cs="Times New Roman"/>
      <w:noProof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0FBA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80FBA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0FB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7</Pages>
  <Words>827</Words>
  <Characters>4719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</dc:creator>
  <cp:keywords/>
  <dc:description/>
  <cp:lastModifiedBy>Dorothy</cp:lastModifiedBy>
  <cp:revision>93</cp:revision>
  <cp:lastPrinted>2017-08-08T21:14:00Z</cp:lastPrinted>
  <dcterms:created xsi:type="dcterms:W3CDTF">2017-07-21T14:52:00Z</dcterms:created>
  <dcterms:modified xsi:type="dcterms:W3CDTF">2018-01-24T20:55:00Z</dcterms:modified>
</cp:coreProperties>
</file>