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BE7" w:rsidRPr="00E65C74" w:rsidRDefault="00827BE7" w:rsidP="00827BE7">
      <w:pPr>
        <w:pStyle w:val="berschrift1"/>
        <w:spacing w:line="360" w:lineRule="auto"/>
        <w:rPr>
          <w:rFonts w:ascii="Arial" w:hAnsi="Arial" w:cs="Arial"/>
          <w:bCs/>
          <w:color w:val="auto"/>
          <w:sz w:val="24"/>
          <w:szCs w:val="24"/>
        </w:rPr>
      </w:pPr>
      <w:r w:rsidRPr="00E65C74">
        <w:rPr>
          <w:rFonts w:ascii="Arial" w:hAnsi="Arial" w:cs="Arial"/>
          <w:color w:val="auto"/>
          <w:sz w:val="24"/>
          <w:szCs w:val="24"/>
        </w:rPr>
        <w:t xml:space="preserve">Multilayered omics-based analysis of a head and neck cancer model of cisplatin resistance reveals </w:t>
      </w:r>
      <w:proofErr w:type="spellStart"/>
      <w:r w:rsidRPr="00E65C74">
        <w:rPr>
          <w:rFonts w:ascii="Arial" w:hAnsi="Arial" w:cs="Arial"/>
          <w:color w:val="auto"/>
          <w:sz w:val="24"/>
          <w:szCs w:val="24"/>
        </w:rPr>
        <w:t>intratumoral</w:t>
      </w:r>
      <w:proofErr w:type="spellEnd"/>
      <w:r w:rsidRPr="00E65C74">
        <w:rPr>
          <w:rFonts w:ascii="Arial" w:hAnsi="Arial" w:cs="Arial"/>
          <w:color w:val="auto"/>
          <w:sz w:val="24"/>
          <w:szCs w:val="24"/>
        </w:rPr>
        <w:t xml:space="preserve"> heterogeneity and treatment-induced clonal selection</w:t>
      </w:r>
    </w:p>
    <w:p w:rsidR="00827BE7" w:rsidRPr="00E65C74" w:rsidRDefault="00827BE7" w:rsidP="00AF29E9">
      <w:pPr>
        <w:spacing w:line="480" w:lineRule="exact"/>
        <w:jc w:val="both"/>
        <w:rPr>
          <w:rFonts w:ascii="Arial" w:hAnsi="Arial" w:cs="Arial"/>
          <w:color w:val="auto"/>
        </w:rPr>
      </w:pPr>
      <w:r w:rsidRPr="00E65C74">
        <w:rPr>
          <w:rFonts w:ascii="Arial" w:hAnsi="Arial" w:cs="Arial"/>
          <w:color w:val="auto"/>
        </w:rPr>
        <w:t>Supplementary Information</w:t>
      </w:r>
    </w:p>
    <w:p w:rsidR="00827BE7" w:rsidRPr="00E65C74" w:rsidRDefault="00827BE7" w:rsidP="00AF29E9">
      <w:pPr>
        <w:spacing w:line="480" w:lineRule="exact"/>
        <w:jc w:val="both"/>
        <w:rPr>
          <w:rFonts w:ascii="Arial" w:hAnsi="Arial" w:cs="Arial"/>
          <w:color w:val="auto"/>
        </w:rPr>
      </w:pPr>
    </w:p>
    <w:p w:rsidR="00091E78" w:rsidRPr="00E65C74" w:rsidRDefault="00091E78" w:rsidP="00AF29E9">
      <w:pPr>
        <w:spacing w:line="480" w:lineRule="exact"/>
        <w:jc w:val="both"/>
        <w:rPr>
          <w:rFonts w:ascii="Arial" w:hAnsi="Arial" w:cs="Arial"/>
          <w:i/>
          <w:color w:val="auto"/>
        </w:rPr>
      </w:pPr>
      <w:r w:rsidRPr="00E65C74">
        <w:rPr>
          <w:rFonts w:ascii="Arial" w:hAnsi="Arial" w:cs="Arial"/>
          <w:i/>
          <w:color w:val="auto"/>
        </w:rPr>
        <w:t>DNA extraction and NGS library preparation</w:t>
      </w:r>
      <w:r w:rsidR="0047731A" w:rsidRPr="00E65C74">
        <w:rPr>
          <w:rFonts w:ascii="Arial" w:hAnsi="Arial" w:cs="Arial"/>
          <w:i/>
          <w:color w:val="auto"/>
        </w:rPr>
        <w:t xml:space="preserve"> </w:t>
      </w:r>
      <w:r w:rsidR="00A73E7D" w:rsidRPr="00E65C74">
        <w:rPr>
          <w:rFonts w:ascii="Arial" w:hAnsi="Arial" w:cs="Arial"/>
          <w:i/>
          <w:color w:val="auto"/>
        </w:rPr>
        <w:t>(</w:t>
      </w:r>
      <w:r w:rsidR="0047731A" w:rsidRPr="00E65C74">
        <w:rPr>
          <w:rFonts w:ascii="Arial" w:hAnsi="Arial" w:cs="Arial"/>
          <w:i/>
          <w:color w:val="auto"/>
        </w:rPr>
        <w:t>cell lines</w:t>
      </w:r>
      <w:r w:rsidR="00A73E7D" w:rsidRPr="00E65C74">
        <w:rPr>
          <w:rFonts w:ascii="Arial" w:hAnsi="Arial" w:cs="Arial"/>
          <w:i/>
          <w:color w:val="auto"/>
        </w:rPr>
        <w:t>)</w:t>
      </w:r>
    </w:p>
    <w:p w:rsidR="00091E78" w:rsidRPr="00E65C74" w:rsidRDefault="00091E78" w:rsidP="00091E78">
      <w:pPr>
        <w:spacing w:line="480" w:lineRule="exact"/>
        <w:jc w:val="both"/>
        <w:rPr>
          <w:rFonts w:ascii="Arial" w:hAnsi="Arial" w:cs="Arial"/>
          <w:color w:val="auto"/>
        </w:rPr>
      </w:pPr>
      <w:r w:rsidRPr="00E65C74">
        <w:rPr>
          <w:rFonts w:ascii="Arial" w:hAnsi="Arial" w:cs="Arial"/>
          <w:color w:val="auto"/>
        </w:rPr>
        <w:t>Genomic DNA (</w:t>
      </w:r>
      <w:proofErr w:type="spellStart"/>
      <w:r w:rsidRPr="00E65C74">
        <w:rPr>
          <w:rFonts w:ascii="Arial" w:hAnsi="Arial" w:cs="Arial"/>
          <w:color w:val="auto"/>
        </w:rPr>
        <w:t>gDNA</w:t>
      </w:r>
      <w:proofErr w:type="spellEnd"/>
      <w:r w:rsidRPr="00E65C74">
        <w:rPr>
          <w:rFonts w:ascii="Arial" w:hAnsi="Arial" w:cs="Arial"/>
          <w:color w:val="auto"/>
        </w:rPr>
        <w:t xml:space="preserve">) was extracted with the </w:t>
      </w:r>
      <w:proofErr w:type="spellStart"/>
      <w:r w:rsidRPr="00E65C74">
        <w:rPr>
          <w:rFonts w:ascii="Arial" w:hAnsi="Arial" w:cs="Arial"/>
          <w:color w:val="auto"/>
        </w:rPr>
        <w:t>Invisorb</w:t>
      </w:r>
      <w:proofErr w:type="spellEnd"/>
      <w:r w:rsidRPr="00E65C74">
        <w:rPr>
          <w:rFonts w:ascii="Arial" w:hAnsi="Arial" w:cs="Arial"/>
          <w:color w:val="auto"/>
        </w:rPr>
        <w:t xml:space="preserve"> Spin Tissue Mini Kit (</w:t>
      </w:r>
      <w:proofErr w:type="spellStart"/>
      <w:r w:rsidRPr="00E65C74">
        <w:rPr>
          <w:rFonts w:ascii="Arial" w:hAnsi="Arial" w:cs="Arial"/>
          <w:color w:val="auto"/>
        </w:rPr>
        <w:t>Stratec</w:t>
      </w:r>
      <w:proofErr w:type="spellEnd"/>
      <w:r w:rsidRPr="00E65C74">
        <w:rPr>
          <w:rFonts w:ascii="Arial" w:hAnsi="Arial" w:cs="Arial"/>
          <w:color w:val="auto"/>
        </w:rPr>
        <w:t xml:space="preserve">, </w:t>
      </w:r>
      <w:proofErr w:type="spellStart"/>
      <w:r w:rsidRPr="00E65C74">
        <w:rPr>
          <w:rFonts w:ascii="Arial" w:hAnsi="Arial" w:cs="Arial"/>
          <w:color w:val="auto"/>
        </w:rPr>
        <w:t>Birkenfeld</w:t>
      </w:r>
      <w:proofErr w:type="spellEnd"/>
      <w:r w:rsidRPr="00E65C74">
        <w:rPr>
          <w:rFonts w:ascii="Arial" w:hAnsi="Arial" w:cs="Arial"/>
          <w:color w:val="auto"/>
        </w:rPr>
        <w:t xml:space="preserve">, Germany). </w:t>
      </w:r>
      <w:proofErr w:type="spellStart"/>
      <w:r w:rsidRPr="00E65C74">
        <w:rPr>
          <w:rFonts w:ascii="Arial" w:hAnsi="Arial" w:cs="Arial"/>
          <w:color w:val="auto"/>
        </w:rPr>
        <w:t>HaloPlex</w:t>
      </w:r>
      <w:proofErr w:type="spellEnd"/>
      <w:r w:rsidRPr="00E65C74">
        <w:rPr>
          <w:rFonts w:ascii="Arial" w:hAnsi="Arial" w:cs="Arial"/>
          <w:color w:val="auto"/>
        </w:rPr>
        <w:t xml:space="preserve"> library preparation was performed as recommended by the manufacturer (Agilent, protocol version F1, July 2015). Briefly, the </w:t>
      </w:r>
      <w:proofErr w:type="spellStart"/>
      <w:r w:rsidRPr="00E65C74">
        <w:rPr>
          <w:rFonts w:ascii="Arial" w:hAnsi="Arial" w:cs="Arial"/>
          <w:color w:val="auto"/>
        </w:rPr>
        <w:t>gDNA</w:t>
      </w:r>
      <w:proofErr w:type="spellEnd"/>
      <w:r w:rsidRPr="00E65C74">
        <w:rPr>
          <w:rFonts w:ascii="Arial" w:hAnsi="Arial" w:cs="Arial"/>
          <w:color w:val="auto"/>
        </w:rPr>
        <w:t xml:space="preserve"> was digested and the </w:t>
      </w:r>
      <w:proofErr w:type="spellStart"/>
      <w:r w:rsidRPr="00E65C74">
        <w:rPr>
          <w:rFonts w:ascii="Arial" w:hAnsi="Arial" w:cs="Arial"/>
          <w:color w:val="auto"/>
        </w:rPr>
        <w:t>HaloPlex</w:t>
      </w:r>
      <w:proofErr w:type="spellEnd"/>
      <w:r w:rsidRPr="00E65C74">
        <w:rPr>
          <w:rFonts w:ascii="Arial" w:hAnsi="Arial" w:cs="Arial"/>
          <w:color w:val="auto"/>
        </w:rPr>
        <w:t xml:space="preserve"> probe library was hybridized in the presence of the indexing primer cassette. The biotinylated DNA-probe hybrids were captured by magnetic purification of the samples with streptavidin-coated magnetic beads. Fragmented targets were amplified via PCR at cycling conditions recommended by the manufacturer. Subsequent to the PCR reaction, the final library was purified using </w:t>
      </w:r>
      <w:proofErr w:type="spellStart"/>
      <w:r w:rsidRPr="00E65C74">
        <w:rPr>
          <w:rFonts w:ascii="Arial" w:hAnsi="Arial" w:cs="Arial"/>
          <w:color w:val="auto"/>
        </w:rPr>
        <w:t>AMPure</w:t>
      </w:r>
      <w:proofErr w:type="spellEnd"/>
      <w:r w:rsidRPr="00E65C74">
        <w:rPr>
          <w:rFonts w:ascii="Arial" w:hAnsi="Arial" w:cs="Arial"/>
          <w:color w:val="auto"/>
        </w:rPr>
        <w:t xml:space="preserve"> XP magnetic beads (Beckman Coulter, Krefeld, Germany) and quantified using the library quantification kit Illumina </w:t>
      </w:r>
      <w:proofErr w:type="spellStart"/>
      <w:r w:rsidRPr="00E65C74">
        <w:rPr>
          <w:rFonts w:ascii="Arial" w:hAnsi="Arial" w:cs="Arial"/>
          <w:color w:val="auto"/>
        </w:rPr>
        <w:t>TruSeq</w:t>
      </w:r>
      <w:proofErr w:type="spellEnd"/>
      <w:r w:rsidRPr="00E65C74">
        <w:rPr>
          <w:rFonts w:ascii="Arial" w:hAnsi="Arial" w:cs="Arial"/>
          <w:color w:val="auto"/>
        </w:rPr>
        <w:t xml:space="preserve"> (Bio-Rad Laboratories, Munich, Germany) and the QX200 </w:t>
      </w:r>
      <w:proofErr w:type="spellStart"/>
      <w:r w:rsidRPr="00E65C74">
        <w:rPr>
          <w:rFonts w:ascii="Arial" w:hAnsi="Arial" w:cs="Arial"/>
          <w:color w:val="auto"/>
        </w:rPr>
        <w:t>ddPCR</w:t>
      </w:r>
      <w:proofErr w:type="spellEnd"/>
      <w:r w:rsidRPr="00E65C74">
        <w:rPr>
          <w:rFonts w:ascii="Arial" w:hAnsi="Arial" w:cs="Arial"/>
          <w:color w:val="auto"/>
        </w:rPr>
        <w:t xml:space="preserve"> System (Bio-Rad Laboratories). </w:t>
      </w:r>
    </w:p>
    <w:p w:rsidR="00091E78" w:rsidRPr="00E65C74" w:rsidRDefault="00091E78" w:rsidP="00AF29E9">
      <w:pPr>
        <w:spacing w:line="480" w:lineRule="exact"/>
        <w:jc w:val="both"/>
        <w:rPr>
          <w:rFonts w:ascii="Arial" w:hAnsi="Arial" w:cs="Arial"/>
          <w:color w:val="auto"/>
        </w:rPr>
      </w:pPr>
    </w:p>
    <w:p w:rsidR="0047731A" w:rsidRPr="00E65C74" w:rsidRDefault="006D6781" w:rsidP="0047731A">
      <w:pPr>
        <w:spacing w:line="480" w:lineRule="exact"/>
        <w:jc w:val="both"/>
        <w:rPr>
          <w:rFonts w:ascii="Arial" w:hAnsi="Arial" w:cs="Arial"/>
          <w:i/>
          <w:color w:val="auto"/>
        </w:rPr>
      </w:pPr>
      <w:r w:rsidRPr="00E65C74">
        <w:rPr>
          <w:rFonts w:ascii="Arial" w:hAnsi="Arial" w:cs="Arial"/>
          <w:i/>
          <w:color w:val="auto"/>
        </w:rPr>
        <w:t>Targeted NGS of</w:t>
      </w:r>
      <w:r w:rsidR="0047731A" w:rsidRPr="00E65C74">
        <w:rPr>
          <w:rFonts w:ascii="Arial" w:hAnsi="Arial" w:cs="Arial"/>
          <w:i/>
          <w:color w:val="auto"/>
        </w:rPr>
        <w:t xml:space="preserve"> patient tumor samples</w:t>
      </w:r>
    </w:p>
    <w:p w:rsidR="00BE1D81" w:rsidRPr="00E65C74" w:rsidRDefault="00644D7A" w:rsidP="00BE1D81">
      <w:pPr>
        <w:spacing w:line="480" w:lineRule="exact"/>
        <w:jc w:val="both"/>
        <w:rPr>
          <w:rFonts w:ascii="Arial" w:hAnsi="Arial" w:cs="Arial"/>
          <w:color w:val="auto"/>
        </w:rPr>
      </w:pPr>
      <w:r w:rsidRPr="00E65C74">
        <w:rPr>
          <w:rFonts w:ascii="Arial" w:hAnsi="Arial" w:cs="Arial"/>
          <w:color w:val="auto"/>
        </w:rPr>
        <w:t xml:space="preserve">Tissue slices were stained with hematoxylin and eosin and reviewed by a pathologist (K.J.) </w:t>
      </w:r>
      <w:r w:rsidR="007264E9" w:rsidRPr="00E65C74">
        <w:rPr>
          <w:rFonts w:ascii="Arial" w:hAnsi="Arial" w:cs="Arial"/>
          <w:color w:val="auto"/>
        </w:rPr>
        <w:t xml:space="preserve">to </w:t>
      </w:r>
      <w:r w:rsidRPr="00E65C74">
        <w:rPr>
          <w:rFonts w:ascii="Arial" w:hAnsi="Arial" w:cs="Arial"/>
          <w:color w:val="auto"/>
        </w:rPr>
        <w:t>delineate tumor areas</w:t>
      </w:r>
      <w:r w:rsidR="007264E9" w:rsidRPr="00E65C74">
        <w:rPr>
          <w:rFonts w:ascii="Arial" w:hAnsi="Arial" w:cs="Arial"/>
          <w:color w:val="auto"/>
        </w:rPr>
        <w:t xml:space="preserve"> and to quantify tumor cell contents</w:t>
      </w:r>
      <w:r w:rsidRPr="00E65C74">
        <w:rPr>
          <w:rFonts w:ascii="Arial" w:hAnsi="Arial" w:cs="Arial"/>
          <w:color w:val="auto"/>
        </w:rPr>
        <w:t>. Only tumor samples with a minim</w:t>
      </w:r>
      <w:r w:rsidR="007264E9" w:rsidRPr="00E65C74">
        <w:rPr>
          <w:rFonts w:ascii="Arial" w:hAnsi="Arial" w:cs="Arial"/>
          <w:color w:val="auto"/>
        </w:rPr>
        <w:t>um</w:t>
      </w:r>
      <w:r w:rsidRPr="00E65C74">
        <w:rPr>
          <w:rFonts w:ascii="Arial" w:hAnsi="Arial" w:cs="Arial"/>
          <w:color w:val="auto"/>
        </w:rPr>
        <w:t xml:space="preserve"> tumor cell content of 30% were further processed. After </w:t>
      </w:r>
      <w:proofErr w:type="spellStart"/>
      <w:r w:rsidRPr="00E65C74">
        <w:rPr>
          <w:rFonts w:ascii="Arial" w:hAnsi="Arial" w:cs="Arial"/>
          <w:color w:val="auto"/>
        </w:rPr>
        <w:t>deparaffinization</w:t>
      </w:r>
      <w:proofErr w:type="spellEnd"/>
      <w:r w:rsidRPr="00E65C74">
        <w:rPr>
          <w:rFonts w:ascii="Arial" w:hAnsi="Arial" w:cs="Arial"/>
          <w:color w:val="auto"/>
        </w:rPr>
        <w:t xml:space="preserve"> using </w:t>
      </w:r>
      <w:proofErr w:type="spellStart"/>
      <w:r w:rsidRPr="00E65C74">
        <w:rPr>
          <w:rFonts w:ascii="Arial" w:hAnsi="Arial" w:cs="Arial"/>
          <w:color w:val="auto"/>
        </w:rPr>
        <w:t>xylol</w:t>
      </w:r>
      <w:proofErr w:type="spellEnd"/>
      <w:r w:rsidRPr="00E65C74">
        <w:rPr>
          <w:rFonts w:ascii="Arial" w:hAnsi="Arial" w:cs="Arial"/>
          <w:color w:val="auto"/>
        </w:rPr>
        <w:t xml:space="preserve"> and ethanol (two times), tumor areas were </w:t>
      </w:r>
      <w:proofErr w:type="spellStart"/>
      <w:r w:rsidRPr="00E65C74">
        <w:rPr>
          <w:rFonts w:ascii="Arial" w:hAnsi="Arial" w:cs="Arial"/>
          <w:color w:val="auto"/>
        </w:rPr>
        <w:t>macrodissected</w:t>
      </w:r>
      <w:proofErr w:type="spellEnd"/>
      <w:r w:rsidRPr="00E65C74">
        <w:rPr>
          <w:rFonts w:ascii="Arial" w:hAnsi="Arial" w:cs="Arial"/>
          <w:color w:val="auto"/>
        </w:rPr>
        <w:t xml:space="preserve"> and tissue pellets were dried at 55 °C for 10 min. </w:t>
      </w:r>
      <w:r w:rsidR="0047731A" w:rsidRPr="00E65C74">
        <w:rPr>
          <w:rFonts w:ascii="Arial" w:hAnsi="Arial" w:cs="Arial"/>
          <w:color w:val="auto"/>
        </w:rPr>
        <w:t xml:space="preserve">Genomic DNA was </w:t>
      </w:r>
      <w:r w:rsidRPr="00E65C74">
        <w:rPr>
          <w:rFonts w:ascii="Arial" w:hAnsi="Arial" w:cs="Arial"/>
          <w:color w:val="auto"/>
        </w:rPr>
        <w:t xml:space="preserve">extracted </w:t>
      </w:r>
      <w:r w:rsidR="0047731A" w:rsidRPr="00E65C74">
        <w:rPr>
          <w:rFonts w:ascii="Arial" w:hAnsi="Arial" w:cs="Arial"/>
          <w:color w:val="auto"/>
        </w:rPr>
        <w:t xml:space="preserve">using the </w:t>
      </w:r>
      <w:r w:rsidRPr="00E65C74">
        <w:rPr>
          <w:rFonts w:ascii="Arial" w:hAnsi="Arial" w:cs="Arial"/>
          <w:color w:val="auto"/>
        </w:rPr>
        <w:t xml:space="preserve">High Pure FFPET DNA Isolation Kit </w:t>
      </w:r>
      <w:r w:rsidR="0047731A" w:rsidRPr="00E65C74">
        <w:rPr>
          <w:rFonts w:ascii="Arial" w:hAnsi="Arial" w:cs="Arial"/>
          <w:color w:val="auto"/>
        </w:rPr>
        <w:t>(</w:t>
      </w:r>
      <w:r w:rsidRPr="00E65C74">
        <w:rPr>
          <w:rFonts w:ascii="Arial" w:hAnsi="Arial" w:cs="Arial"/>
          <w:color w:val="auto"/>
        </w:rPr>
        <w:t>Roche Diagnostics, Basel, Switzerland</w:t>
      </w:r>
      <w:r w:rsidR="0047731A" w:rsidRPr="00E65C74">
        <w:rPr>
          <w:rFonts w:ascii="Arial" w:hAnsi="Arial" w:cs="Arial"/>
          <w:color w:val="auto"/>
        </w:rPr>
        <w:t xml:space="preserve">) according to the </w:t>
      </w:r>
      <w:r w:rsidR="0047731A" w:rsidRPr="00F23C48">
        <w:rPr>
          <w:rFonts w:ascii="Arial" w:hAnsi="Arial" w:cs="Arial"/>
          <w:color w:val="auto"/>
        </w:rPr>
        <w:t>manufacturer’s instruction</w:t>
      </w:r>
      <w:r w:rsidR="00A73E7D" w:rsidRPr="00F23C48">
        <w:rPr>
          <w:rFonts w:ascii="Arial" w:hAnsi="Arial" w:cs="Arial"/>
          <w:color w:val="auto"/>
        </w:rPr>
        <w:t>s</w:t>
      </w:r>
      <w:r w:rsidR="0047731A" w:rsidRPr="00F23C48">
        <w:rPr>
          <w:rFonts w:ascii="Arial" w:hAnsi="Arial" w:cs="Arial"/>
          <w:color w:val="auto"/>
        </w:rPr>
        <w:t xml:space="preserve"> and stored at -20°C until </w:t>
      </w:r>
      <w:r w:rsidR="00A73E7D" w:rsidRPr="00F23C48">
        <w:rPr>
          <w:rFonts w:ascii="Arial" w:hAnsi="Arial" w:cs="Arial"/>
          <w:color w:val="auto"/>
        </w:rPr>
        <w:t>further processing</w:t>
      </w:r>
      <w:r w:rsidR="0047731A" w:rsidRPr="00F23C48">
        <w:rPr>
          <w:rFonts w:ascii="Arial" w:hAnsi="Arial" w:cs="Arial"/>
          <w:color w:val="auto"/>
        </w:rPr>
        <w:t>.</w:t>
      </w:r>
      <w:r w:rsidR="00BE1D81" w:rsidRPr="00F23C48">
        <w:rPr>
          <w:rFonts w:ascii="Arial" w:hAnsi="Arial" w:cs="Arial"/>
          <w:color w:val="auto"/>
        </w:rPr>
        <w:t xml:space="preserve"> </w:t>
      </w:r>
      <w:proofErr w:type="spellStart"/>
      <w:r w:rsidRPr="00F23C48">
        <w:rPr>
          <w:rFonts w:ascii="Arial" w:hAnsi="Arial" w:cs="Arial"/>
          <w:color w:val="auto"/>
        </w:rPr>
        <w:t>HaloPlexHS</w:t>
      </w:r>
      <w:proofErr w:type="spellEnd"/>
      <w:r w:rsidRPr="00F23C48">
        <w:rPr>
          <w:rFonts w:ascii="Arial" w:hAnsi="Arial" w:cs="Arial"/>
          <w:color w:val="auto"/>
        </w:rPr>
        <w:t xml:space="preserve"> library preparation was performed </w:t>
      </w:r>
      <w:r w:rsidR="00A73E7D" w:rsidRPr="00F23C48">
        <w:rPr>
          <w:rFonts w:ascii="Arial" w:hAnsi="Arial" w:cs="Arial"/>
          <w:color w:val="auto"/>
        </w:rPr>
        <w:t>according to</w:t>
      </w:r>
      <w:r w:rsidRPr="00F23C48">
        <w:rPr>
          <w:rFonts w:ascii="Arial" w:hAnsi="Arial" w:cs="Arial"/>
          <w:color w:val="auto"/>
        </w:rPr>
        <w:t xml:space="preserve"> the manufacturer</w:t>
      </w:r>
      <w:r w:rsidR="00A73E7D" w:rsidRPr="00F23C48">
        <w:rPr>
          <w:rFonts w:ascii="Arial" w:hAnsi="Arial" w:cs="Arial"/>
          <w:color w:val="auto"/>
        </w:rPr>
        <w:t>’s instructions</w:t>
      </w:r>
      <w:r w:rsidRPr="00F23C48">
        <w:rPr>
          <w:rFonts w:ascii="Arial" w:hAnsi="Arial" w:cs="Arial"/>
          <w:color w:val="auto"/>
        </w:rPr>
        <w:t xml:space="preserve"> (Agilent, protocol version </w:t>
      </w:r>
      <w:r w:rsidR="000C7CA9" w:rsidRPr="00F23C48">
        <w:rPr>
          <w:rFonts w:ascii="Arial" w:hAnsi="Arial" w:cs="Arial"/>
          <w:color w:val="auto"/>
        </w:rPr>
        <w:t>C0</w:t>
      </w:r>
      <w:r w:rsidRPr="00F23C48">
        <w:rPr>
          <w:rFonts w:ascii="Arial" w:hAnsi="Arial" w:cs="Arial"/>
          <w:color w:val="auto"/>
        </w:rPr>
        <w:t xml:space="preserve">, </w:t>
      </w:r>
      <w:r w:rsidR="000C7CA9" w:rsidRPr="00F23C48">
        <w:rPr>
          <w:rFonts w:ascii="Arial" w:hAnsi="Arial" w:cs="Arial"/>
          <w:color w:val="auto"/>
        </w:rPr>
        <w:t>December</w:t>
      </w:r>
      <w:r w:rsidRPr="00F23C48">
        <w:rPr>
          <w:rFonts w:ascii="Arial" w:hAnsi="Arial" w:cs="Arial"/>
          <w:color w:val="auto"/>
        </w:rPr>
        <w:t xml:space="preserve"> 2015). </w:t>
      </w:r>
      <w:r w:rsidR="00BE1D81" w:rsidRPr="00E65C74">
        <w:rPr>
          <w:rFonts w:ascii="Helvetica" w:hAnsi="Helvetica" w:cs="Helvetica"/>
          <w:color w:val="auto"/>
          <w:lang w:val="en"/>
        </w:rPr>
        <w:t xml:space="preserve">Libraries were </w:t>
      </w:r>
      <w:r w:rsidR="00BE1D81" w:rsidRPr="00F23C48">
        <w:rPr>
          <w:rFonts w:ascii="Arial" w:hAnsi="Arial" w:cs="Arial"/>
          <w:color w:val="auto"/>
        </w:rPr>
        <w:t xml:space="preserve">pooled and subjected to PE sequencing on the Illumina NextSeq500 platform with the </w:t>
      </w:r>
      <w:proofErr w:type="spellStart"/>
      <w:r w:rsidR="00BE1D81" w:rsidRPr="00F23C48">
        <w:rPr>
          <w:rFonts w:ascii="Arial" w:hAnsi="Arial" w:cs="Arial"/>
          <w:color w:val="auto"/>
        </w:rPr>
        <w:t>NextSeq</w:t>
      </w:r>
      <w:proofErr w:type="spellEnd"/>
      <w:r w:rsidR="00BE1D81" w:rsidRPr="00F23C48">
        <w:rPr>
          <w:rFonts w:ascii="Arial" w:hAnsi="Arial" w:cs="Arial"/>
          <w:color w:val="auto"/>
        </w:rPr>
        <w:t xml:space="preserve"> </w:t>
      </w:r>
      <w:proofErr w:type="spellStart"/>
      <w:r w:rsidR="00BE1D81" w:rsidRPr="00F23C48">
        <w:rPr>
          <w:rFonts w:ascii="Arial" w:hAnsi="Arial" w:cs="Arial"/>
          <w:color w:val="auto"/>
        </w:rPr>
        <w:t>Midoutput</w:t>
      </w:r>
      <w:proofErr w:type="spellEnd"/>
      <w:r w:rsidR="00BE1D81" w:rsidRPr="00F23C48">
        <w:rPr>
          <w:rFonts w:ascii="Arial" w:hAnsi="Arial" w:cs="Arial"/>
          <w:color w:val="auto"/>
        </w:rPr>
        <w:t xml:space="preserve"> Sequencing Kit, producing</w:t>
      </w:r>
      <w:r w:rsidR="00BE1D81" w:rsidRPr="00E65C74">
        <w:rPr>
          <w:rFonts w:ascii="Arial" w:hAnsi="Arial" w:cs="Arial"/>
          <w:color w:val="auto"/>
        </w:rPr>
        <w:t xml:space="preserve"> 150 </w:t>
      </w:r>
      <w:proofErr w:type="spellStart"/>
      <w:r w:rsidR="00BE1D81" w:rsidRPr="00E65C74">
        <w:rPr>
          <w:rFonts w:ascii="Arial" w:hAnsi="Arial" w:cs="Arial"/>
          <w:color w:val="auto"/>
        </w:rPr>
        <w:t>bp</w:t>
      </w:r>
      <w:proofErr w:type="spellEnd"/>
      <w:r w:rsidR="00BE1D81" w:rsidRPr="00E65C74">
        <w:rPr>
          <w:rFonts w:ascii="Arial" w:hAnsi="Arial" w:cs="Arial"/>
          <w:color w:val="auto"/>
        </w:rPr>
        <w:t xml:space="preserve"> PE reads. </w:t>
      </w:r>
      <w:r w:rsidR="00CF4C43">
        <w:rPr>
          <w:rFonts w:ascii="Arial" w:hAnsi="Arial" w:cs="Arial"/>
          <w:color w:val="auto"/>
        </w:rPr>
        <w:t xml:space="preserve">After </w:t>
      </w:r>
      <w:r w:rsidR="00CF4C43">
        <w:rPr>
          <w:rFonts w:ascii="Arial" w:hAnsi="Arial" w:cs="Arial"/>
          <w:color w:val="auto"/>
        </w:rPr>
        <w:lastRenderedPageBreak/>
        <w:t>duplicate removal</w:t>
      </w:r>
      <w:bookmarkStart w:id="0" w:name="_GoBack"/>
      <w:bookmarkEnd w:id="0"/>
      <w:r w:rsidR="00CF4C43">
        <w:rPr>
          <w:rFonts w:ascii="Arial" w:hAnsi="Arial" w:cs="Arial"/>
          <w:color w:val="auto"/>
        </w:rPr>
        <w:t>, a</w:t>
      </w:r>
      <w:r w:rsidR="009E4F2A" w:rsidRPr="00CC2C03">
        <w:rPr>
          <w:rFonts w:ascii="Arial" w:hAnsi="Arial" w:cs="Arial"/>
          <w:color w:val="auto"/>
        </w:rPr>
        <w:t xml:space="preserve"> mean sequencing depth of 1</w:t>
      </w:r>
      <w:r w:rsidR="00DF4845">
        <w:rPr>
          <w:rFonts w:ascii="Arial" w:hAnsi="Arial" w:cs="Arial"/>
          <w:color w:val="auto"/>
        </w:rPr>
        <w:t>70</w:t>
      </w:r>
      <w:r w:rsidR="00BE1D81" w:rsidRPr="00CC2C03">
        <w:rPr>
          <w:rFonts w:ascii="Arial" w:hAnsi="Arial" w:cs="Arial"/>
          <w:color w:val="auto"/>
        </w:rPr>
        <w:t xml:space="preserve">-fold (range: </w:t>
      </w:r>
      <w:r w:rsidR="00DF4845">
        <w:rPr>
          <w:rFonts w:ascii="Arial" w:hAnsi="Arial" w:cs="Arial"/>
          <w:color w:val="auto"/>
        </w:rPr>
        <w:t>60</w:t>
      </w:r>
      <w:r w:rsidR="00BE1D81" w:rsidRPr="00CC2C03">
        <w:rPr>
          <w:rFonts w:ascii="Arial" w:hAnsi="Arial" w:cs="Arial"/>
          <w:color w:val="auto"/>
        </w:rPr>
        <w:t>-</w:t>
      </w:r>
      <w:r w:rsidR="00DF4845">
        <w:rPr>
          <w:rFonts w:ascii="Arial" w:hAnsi="Arial" w:cs="Arial"/>
          <w:color w:val="auto"/>
        </w:rPr>
        <w:t>330</w:t>
      </w:r>
      <w:r w:rsidR="00BE1D81" w:rsidRPr="00CC2C03">
        <w:rPr>
          <w:rFonts w:ascii="Arial" w:hAnsi="Arial" w:cs="Arial"/>
          <w:color w:val="auto"/>
        </w:rPr>
        <w:t>) was achieved in the</w:t>
      </w:r>
      <w:r w:rsidR="00DF4845">
        <w:rPr>
          <w:rFonts w:ascii="Arial" w:hAnsi="Arial" w:cs="Arial"/>
          <w:color w:val="auto"/>
        </w:rPr>
        <w:t xml:space="preserve"> whole </w:t>
      </w:r>
      <w:proofErr w:type="spellStart"/>
      <w:r w:rsidR="00DF4845">
        <w:rPr>
          <w:rFonts w:ascii="Arial" w:hAnsi="Arial" w:cs="Arial"/>
          <w:color w:val="auto"/>
        </w:rPr>
        <w:t>exonic</w:t>
      </w:r>
      <w:proofErr w:type="spellEnd"/>
      <w:r w:rsidR="00DF4845">
        <w:rPr>
          <w:rFonts w:ascii="Arial" w:hAnsi="Arial" w:cs="Arial"/>
          <w:color w:val="auto"/>
        </w:rPr>
        <w:t xml:space="preserve"> </w:t>
      </w:r>
      <w:r w:rsidR="00CC2C03" w:rsidRPr="00CC2C03">
        <w:rPr>
          <w:rFonts w:ascii="Arial" w:hAnsi="Arial" w:cs="Arial"/>
          <w:i/>
          <w:color w:val="auto"/>
        </w:rPr>
        <w:t>TP53</w:t>
      </w:r>
      <w:r w:rsidR="00CC2C03">
        <w:rPr>
          <w:rFonts w:ascii="Arial" w:hAnsi="Arial" w:cs="Arial"/>
          <w:color w:val="auto"/>
        </w:rPr>
        <w:t xml:space="preserve"> </w:t>
      </w:r>
      <w:r w:rsidR="00BE1D81" w:rsidRPr="00CC2C03">
        <w:rPr>
          <w:rFonts w:ascii="Arial" w:hAnsi="Arial" w:cs="Arial"/>
          <w:color w:val="auto"/>
        </w:rPr>
        <w:t>target region.</w:t>
      </w:r>
    </w:p>
    <w:p w:rsidR="00644D7A" w:rsidRPr="00E65C74" w:rsidRDefault="00644D7A" w:rsidP="00644D7A">
      <w:pPr>
        <w:spacing w:line="480" w:lineRule="exact"/>
        <w:jc w:val="both"/>
        <w:rPr>
          <w:rFonts w:ascii="Arial" w:hAnsi="Arial" w:cs="Arial"/>
          <w:color w:val="auto"/>
        </w:rPr>
      </w:pPr>
    </w:p>
    <w:p w:rsidR="00AF29E9" w:rsidRPr="00E65C74" w:rsidRDefault="00AF29E9" w:rsidP="00AF29E9">
      <w:pPr>
        <w:spacing w:line="480" w:lineRule="exact"/>
        <w:jc w:val="both"/>
        <w:rPr>
          <w:rFonts w:ascii="Arial" w:hAnsi="Arial" w:cs="Arial"/>
          <w:i/>
          <w:color w:val="auto"/>
        </w:rPr>
      </w:pPr>
      <w:r w:rsidRPr="00E65C74">
        <w:rPr>
          <w:rFonts w:ascii="Arial" w:hAnsi="Arial" w:cs="Arial"/>
          <w:i/>
          <w:color w:val="auto"/>
        </w:rPr>
        <w:t>Microarray-based transcriptome analysis</w:t>
      </w:r>
    </w:p>
    <w:p w:rsidR="00AF29E9" w:rsidRPr="00E65C74" w:rsidRDefault="00AF29E9" w:rsidP="00AF29E9">
      <w:pPr>
        <w:spacing w:line="480" w:lineRule="exact"/>
        <w:jc w:val="both"/>
        <w:rPr>
          <w:rFonts w:ascii="Arial" w:hAnsi="Arial" w:cs="Arial"/>
          <w:color w:val="auto"/>
        </w:rPr>
      </w:pPr>
      <w:r w:rsidRPr="00E65C74">
        <w:rPr>
          <w:rFonts w:ascii="Arial" w:hAnsi="Arial" w:cs="Arial"/>
          <w:color w:val="auto"/>
        </w:rPr>
        <w:t xml:space="preserve">Total RNA extraction from the </w:t>
      </w:r>
      <w:proofErr w:type="spellStart"/>
      <w:r w:rsidRPr="00E65C74">
        <w:rPr>
          <w:rFonts w:ascii="Arial" w:hAnsi="Arial" w:cs="Arial"/>
          <w:color w:val="auto"/>
        </w:rPr>
        <w:t>FaDu</w:t>
      </w:r>
      <w:proofErr w:type="spellEnd"/>
      <w:r w:rsidRPr="00E65C74">
        <w:rPr>
          <w:rFonts w:ascii="Arial" w:hAnsi="Arial" w:cs="Arial"/>
          <w:color w:val="auto"/>
        </w:rPr>
        <w:t xml:space="preserve"> cell line and </w:t>
      </w:r>
      <w:proofErr w:type="spellStart"/>
      <w:r w:rsidRPr="00E65C74">
        <w:rPr>
          <w:rFonts w:ascii="Arial" w:hAnsi="Arial" w:cs="Arial"/>
          <w:color w:val="auto"/>
        </w:rPr>
        <w:t>subclones</w:t>
      </w:r>
      <w:proofErr w:type="spellEnd"/>
      <w:r w:rsidRPr="00E65C74">
        <w:rPr>
          <w:rFonts w:ascii="Arial" w:hAnsi="Arial" w:cs="Arial"/>
          <w:color w:val="auto"/>
        </w:rPr>
        <w:t xml:space="preserve"> was performed with the High Pure RNA Isolation Kit (Roche). Eluted samples were shipped to the genomic core facility of the German Cancer Research Center (Heidelberg, Germany) for microarray mRNA analysis. RNA quality was checked by gel analysis using the total RNA Nano chip assay on an Agilent 2100 </w:t>
      </w:r>
      <w:proofErr w:type="spellStart"/>
      <w:r w:rsidRPr="00E65C74">
        <w:rPr>
          <w:rFonts w:ascii="Arial" w:hAnsi="Arial" w:cs="Arial"/>
          <w:color w:val="auto"/>
        </w:rPr>
        <w:t>Bioanalyzer</w:t>
      </w:r>
      <w:proofErr w:type="spellEnd"/>
      <w:r w:rsidRPr="00E65C74">
        <w:rPr>
          <w:rFonts w:ascii="Arial" w:hAnsi="Arial" w:cs="Arial"/>
          <w:color w:val="auto"/>
        </w:rPr>
        <w:t xml:space="preserve"> (Agilent Technologies GmbH, Berlin, </w:t>
      </w:r>
      <w:proofErr w:type="gramStart"/>
      <w:r w:rsidRPr="00E65C74">
        <w:rPr>
          <w:rFonts w:ascii="Arial" w:hAnsi="Arial" w:cs="Arial"/>
          <w:color w:val="auto"/>
        </w:rPr>
        <w:t>Germany</w:t>
      </w:r>
      <w:proofErr w:type="gramEnd"/>
      <w:r w:rsidRPr="00E65C74">
        <w:rPr>
          <w:rFonts w:ascii="Arial" w:hAnsi="Arial" w:cs="Arial"/>
          <w:color w:val="auto"/>
        </w:rPr>
        <w:t xml:space="preserve">). Only samples with RNA index values &gt;8.5 were selected for expression profiling. RNA concentrations were determined using the </w:t>
      </w:r>
      <w:proofErr w:type="spellStart"/>
      <w:r w:rsidRPr="00E65C74">
        <w:rPr>
          <w:rFonts w:ascii="Arial" w:hAnsi="Arial" w:cs="Arial"/>
          <w:color w:val="auto"/>
        </w:rPr>
        <w:t>NanoDrop</w:t>
      </w:r>
      <w:proofErr w:type="spellEnd"/>
      <w:r w:rsidRPr="00E65C74">
        <w:rPr>
          <w:rFonts w:ascii="Arial" w:hAnsi="Arial" w:cs="Arial"/>
          <w:color w:val="auto"/>
        </w:rPr>
        <w:t xml:space="preserve"> spectrophotometer (</w:t>
      </w:r>
      <w:proofErr w:type="spellStart"/>
      <w:r w:rsidRPr="00E65C74">
        <w:rPr>
          <w:rFonts w:ascii="Arial" w:hAnsi="Arial" w:cs="Arial"/>
          <w:color w:val="auto"/>
        </w:rPr>
        <w:t>NanoDrop</w:t>
      </w:r>
      <w:proofErr w:type="spellEnd"/>
      <w:r w:rsidRPr="00E65C74">
        <w:rPr>
          <w:rFonts w:ascii="Arial" w:hAnsi="Arial" w:cs="Arial"/>
          <w:color w:val="auto"/>
        </w:rPr>
        <w:t xml:space="preserve"> Technologies, Wilmington, DE). Biotin-labeled </w:t>
      </w:r>
      <w:proofErr w:type="spellStart"/>
      <w:r w:rsidRPr="00E65C74">
        <w:rPr>
          <w:rFonts w:ascii="Arial" w:hAnsi="Arial" w:cs="Arial"/>
          <w:color w:val="auto"/>
        </w:rPr>
        <w:t>cRNA</w:t>
      </w:r>
      <w:proofErr w:type="spellEnd"/>
      <w:r w:rsidRPr="00E65C74">
        <w:rPr>
          <w:rFonts w:ascii="Arial" w:hAnsi="Arial" w:cs="Arial"/>
          <w:color w:val="auto"/>
        </w:rPr>
        <w:t xml:space="preserve"> samples for hybridization on the HumanHT-12 v4 Expression </w:t>
      </w:r>
      <w:proofErr w:type="spellStart"/>
      <w:r w:rsidRPr="00E65C74">
        <w:rPr>
          <w:rFonts w:ascii="Arial" w:hAnsi="Arial" w:cs="Arial"/>
          <w:color w:val="auto"/>
        </w:rPr>
        <w:t>BeadChip</w:t>
      </w:r>
      <w:proofErr w:type="spellEnd"/>
      <w:r w:rsidRPr="00E65C74">
        <w:rPr>
          <w:rFonts w:ascii="Arial" w:hAnsi="Arial" w:cs="Arial"/>
          <w:color w:val="auto"/>
        </w:rPr>
        <w:t xml:space="preserve"> array (Illumina) were prepared according to Illumina's recommended sample labeling procedure. Briefly, 500ng total RNA was used for complementary DNA (cDNA) synthesis, followed by an amplification/labeling step (in vitro transcription) to synthesize biotin-labeled </w:t>
      </w:r>
      <w:proofErr w:type="spellStart"/>
      <w:r w:rsidRPr="00E65C74">
        <w:rPr>
          <w:rFonts w:ascii="Arial" w:hAnsi="Arial" w:cs="Arial"/>
          <w:color w:val="auto"/>
        </w:rPr>
        <w:t>cRNA</w:t>
      </w:r>
      <w:proofErr w:type="spellEnd"/>
      <w:r w:rsidRPr="00E65C74">
        <w:rPr>
          <w:rFonts w:ascii="Arial" w:hAnsi="Arial" w:cs="Arial"/>
          <w:color w:val="auto"/>
        </w:rPr>
        <w:t xml:space="preserve"> according to the Illumina® Total Prep™ RNA Amplification Kit (Life Technologies). Biotin-16-UTP was purchased from Roche Applied Science (</w:t>
      </w:r>
      <w:proofErr w:type="spellStart"/>
      <w:r w:rsidRPr="00E65C74">
        <w:rPr>
          <w:rFonts w:ascii="Arial" w:hAnsi="Arial" w:cs="Arial"/>
          <w:color w:val="auto"/>
        </w:rPr>
        <w:t>Penzberg</w:t>
      </w:r>
      <w:proofErr w:type="spellEnd"/>
      <w:r w:rsidRPr="00E65C74">
        <w:rPr>
          <w:rFonts w:ascii="Arial" w:hAnsi="Arial" w:cs="Arial"/>
          <w:color w:val="auto"/>
        </w:rPr>
        <w:t xml:space="preserve">, Germany). The </w:t>
      </w:r>
      <w:proofErr w:type="spellStart"/>
      <w:r w:rsidRPr="00E65C74">
        <w:rPr>
          <w:rFonts w:ascii="Arial" w:hAnsi="Arial" w:cs="Arial"/>
          <w:color w:val="auto"/>
        </w:rPr>
        <w:t>cRNA</w:t>
      </w:r>
      <w:proofErr w:type="spellEnd"/>
      <w:r w:rsidRPr="00E65C74">
        <w:rPr>
          <w:rFonts w:ascii="Arial" w:hAnsi="Arial" w:cs="Arial"/>
          <w:color w:val="auto"/>
        </w:rPr>
        <w:t xml:space="preserve"> was column-purified and eluted in 60 µl of water. Quality of </w:t>
      </w:r>
      <w:proofErr w:type="spellStart"/>
      <w:r w:rsidRPr="00E65C74">
        <w:rPr>
          <w:rFonts w:ascii="Arial" w:hAnsi="Arial" w:cs="Arial"/>
          <w:color w:val="auto"/>
        </w:rPr>
        <w:t>cRNA</w:t>
      </w:r>
      <w:proofErr w:type="spellEnd"/>
      <w:r w:rsidRPr="00E65C74">
        <w:rPr>
          <w:rFonts w:ascii="Arial" w:hAnsi="Arial" w:cs="Arial"/>
          <w:color w:val="auto"/>
        </w:rPr>
        <w:t xml:space="preserve"> was controlled using the RNA Nano Chip Assay on an Agilent 2100 </w:t>
      </w:r>
      <w:proofErr w:type="spellStart"/>
      <w:r w:rsidRPr="00E65C74">
        <w:rPr>
          <w:rFonts w:ascii="Arial" w:hAnsi="Arial" w:cs="Arial"/>
          <w:color w:val="auto"/>
        </w:rPr>
        <w:t>Bioanalyzer</w:t>
      </w:r>
      <w:proofErr w:type="spellEnd"/>
      <w:r w:rsidRPr="00E65C74">
        <w:rPr>
          <w:rFonts w:ascii="Arial" w:hAnsi="Arial" w:cs="Arial"/>
          <w:color w:val="auto"/>
        </w:rPr>
        <w:t xml:space="preserve"> and spectrophotometrically quantified (</w:t>
      </w:r>
      <w:proofErr w:type="spellStart"/>
      <w:r w:rsidRPr="00E65C74">
        <w:rPr>
          <w:rFonts w:ascii="Arial" w:hAnsi="Arial" w:cs="Arial"/>
          <w:color w:val="auto"/>
        </w:rPr>
        <w:t>NanoDrop</w:t>
      </w:r>
      <w:proofErr w:type="spellEnd"/>
      <w:r w:rsidRPr="00E65C74">
        <w:rPr>
          <w:rFonts w:ascii="Arial" w:hAnsi="Arial" w:cs="Arial"/>
          <w:color w:val="auto"/>
        </w:rPr>
        <w:t>).</w:t>
      </w:r>
    </w:p>
    <w:p w:rsidR="00AF29E9" w:rsidRPr="00E65C74" w:rsidRDefault="00AF29E9" w:rsidP="00AF29E9">
      <w:pPr>
        <w:spacing w:line="480" w:lineRule="exact"/>
        <w:jc w:val="both"/>
        <w:rPr>
          <w:rFonts w:ascii="Arial" w:hAnsi="Arial" w:cs="Arial"/>
          <w:color w:val="auto"/>
        </w:rPr>
      </w:pPr>
      <w:r w:rsidRPr="00E65C74">
        <w:rPr>
          <w:rFonts w:ascii="Arial" w:hAnsi="Arial" w:cs="Arial"/>
          <w:color w:val="auto"/>
        </w:rPr>
        <w:t xml:space="preserve">Hybridization was performed at 58°C, in GEX-HCB buffer (Illumina) at a concentration of 100ng </w:t>
      </w:r>
      <w:proofErr w:type="spellStart"/>
      <w:r w:rsidRPr="00E65C74">
        <w:rPr>
          <w:rFonts w:ascii="Arial" w:hAnsi="Arial" w:cs="Arial"/>
          <w:color w:val="auto"/>
        </w:rPr>
        <w:t>cRNA</w:t>
      </w:r>
      <w:proofErr w:type="spellEnd"/>
      <w:r w:rsidRPr="00E65C74">
        <w:rPr>
          <w:rFonts w:ascii="Arial" w:hAnsi="Arial" w:cs="Arial"/>
          <w:color w:val="auto"/>
        </w:rPr>
        <w:t xml:space="preserve">/µl, unsealed in a wet chamber for 20hs. Spike-in controls for low, medium and highly abundant RNAs were added, as well as mismatch control and </w:t>
      </w:r>
      <w:proofErr w:type="spellStart"/>
      <w:r w:rsidRPr="00E65C74">
        <w:rPr>
          <w:rFonts w:ascii="Arial" w:hAnsi="Arial" w:cs="Arial"/>
          <w:color w:val="auto"/>
        </w:rPr>
        <w:t>biotinylation</w:t>
      </w:r>
      <w:proofErr w:type="spellEnd"/>
      <w:r w:rsidRPr="00E65C74">
        <w:rPr>
          <w:rFonts w:ascii="Arial" w:hAnsi="Arial" w:cs="Arial"/>
          <w:color w:val="auto"/>
        </w:rPr>
        <w:t xml:space="preserve"> control oligonucleotides. Microarrays were washed once in High Temp Wash buffer (Illumina) at 55°C and then twice in E1BC buffer (Illumina) at room temperature for 5 </w:t>
      </w:r>
      <w:r w:rsidR="00F1629A" w:rsidRPr="00E65C74">
        <w:rPr>
          <w:rFonts w:ascii="Arial" w:hAnsi="Arial" w:cs="Arial"/>
          <w:color w:val="auto"/>
        </w:rPr>
        <w:t>min</w:t>
      </w:r>
      <w:r w:rsidRPr="00E65C74">
        <w:rPr>
          <w:rFonts w:ascii="Arial" w:hAnsi="Arial" w:cs="Arial"/>
          <w:color w:val="auto"/>
        </w:rPr>
        <w:t>. After blocking for 5 min in 4ml of 1% (</w:t>
      </w:r>
      <w:proofErr w:type="spellStart"/>
      <w:r w:rsidRPr="00E65C74">
        <w:rPr>
          <w:rFonts w:ascii="Arial" w:hAnsi="Arial" w:cs="Arial"/>
          <w:color w:val="auto"/>
        </w:rPr>
        <w:t>wt</w:t>
      </w:r>
      <w:proofErr w:type="spellEnd"/>
      <w:r w:rsidRPr="00E65C74">
        <w:rPr>
          <w:rFonts w:ascii="Arial" w:hAnsi="Arial" w:cs="Arial"/>
          <w:color w:val="auto"/>
        </w:rPr>
        <w:t>/</w:t>
      </w:r>
      <w:proofErr w:type="spellStart"/>
      <w:r w:rsidRPr="00E65C74">
        <w:rPr>
          <w:rFonts w:ascii="Arial" w:hAnsi="Arial" w:cs="Arial"/>
          <w:color w:val="auto"/>
        </w:rPr>
        <w:t>vol</w:t>
      </w:r>
      <w:proofErr w:type="spellEnd"/>
      <w:r w:rsidRPr="00E65C74">
        <w:rPr>
          <w:rFonts w:ascii="Arial" w:hAnsi="Arial" w:cs="Arial"/>
          <w:color w:val="auto"/>
        </w:rPr>
        <w:t xml:space="preserve">) Blocker Casein in phosphate buffered saline </w:t>
      </w:r>
      <w:proofErr w:type="spellStart"/>
      <w:r w:rsidRPr="00E65C74">
        <w:rPr>
          <w:rFonts w:ascii="Arial" w:hAnsi="Arial" w:cs="Arial"/>
          <w:color w:val="auto"/>
        </w:rPr>
        <w:t>Hammarsten</w:t>
      </w:r>
      <w:proofErr w:type="spellEnd"/>
      <w:r w:rsidRPr="00E65C74">
        <w:rPr>
          <w:rFonts w:ascii="Arial" w:hAnsi="Arial" w:cs="Arial"/>
          <w:color w:val="auto"/>
        </w:rPr>
        <w:t xml:space="preserve"> grade (Pierce Biotechnology, Rockford, IL), array signals are developed by a 10-min incubation in 2ml of 1µg/ml Cy3-streptavidin </w:t>
      </w:r>
      <w:r w:rsidRPr="00E65C74">
        <w:rPr>
          <w:rFonts w:ascii="Arial" w:hAnsi="Arial" w:cs="Arial"/>
          <w:color w:val="auto"/>
        </w:rPr>
        <w:lastRenderedPageBreak/>
        <w:t>(</w:t>
      </w:r>
      <w:proofErr w:type="spellStart"/>
      <w:r w:rsidRPr="00E65C74">
        <w:rPr>
          <w:rFonts w:ascii="Arial" w:hAnsi="Arial" w:cs="Arial"/>
          <w:color w:val="auto"/>
        </w:rPr>
        <w:t>Amersham</w:t>
      </w:r>
      <w:proofErr w:type="spellEnd"/>
      <w:r w:rsidRPr="00E65C74">
        <w:rPr>
          <w:rFonts w:ascii="Arial" w:hAnsi="Arial" w:cs="Arial"/>
          <w:color w:val="auto"/>
        </w:rPr>
        <w:t xml:space="preserve"> Biosciences, Buckinghamshire, UK) solution and 1% blocking solution. After a final wash in E1BC, the arrays are dried and scanned using an </w:t>
      </w:r>
      <w:proofErr w:type="spellStart"/>
      <w:r w:rsidRPr="00E65C74">
        <w:rPr>
          <w:rFonts w:ascii="Arial" w:hAnsi="Arial" w:cs="Arial"/>
          <w:color w:val="auto"/>
        </w:rPr>
        <w:t>iScan</w:t>
      </w:r>
      <w:proofErr w:type="spellEnd"/>
      <w:r w:rsidRPr="00E65C74">
        <w:rPr>
          <w:rFonts w:ascii="Arial" w:hAnsi="Arial" w:cs="Arial"/>
          <w:color w:val="auto"/>
        </w:rPr>
        <w:t xml:space="preserve"> array scanner.</w:t>
      </w:r>
    </w:p>
    <w:p w:rsidR="00AF29E9" w:rsidRPr="00E65C74" w:rsidRDefault="00AF29E9" w:rsidP="00AF29E9">
      <w:pPr>
        <w:spacing w:after="120" w:line="480" w:lineRule="exact"/>
        <w:jc w:val="both"/>
        <w:rPr>
          <w:rFonts w:ascii="Arial" w:hAnsi="Arial" w:cs="Arial"/>
          <w:color w:val="auto"/>
        </w:rPr>
      </w:pPr>
      <w:r w:rsidRPr="00E65C74">
        <w:rPr>
          <w:rFonts w:ascii="Arial" w:hAnsi="Arial" w:cs="Arial"/>
          <w:color w:val="auto"/>
        </w:rPr>
        <w:t xml:space="preserve">Data extraction was done for all beads individually, and outliers were removed when the absolute difference to the median was greater than 2.5 times the median absolute deviation. </w:t>
      </w:r>
      <w:bookmarkStart w:id="1" w:name="OLE_LINK13"/>
      <w:bookmarkStart w:id="2" w:name="OLE_LINK14"/>
      <w:r w:rsidRPr="00E65C74">
        <w:rPr>
          <w:rFonts w:ascii="Arial" w:hAnsi="Arial" w:cs="Arial"/>
          <w:color w:val="auto"/>
        </w:rPr>
        <w:t>All remaining bead-level data points were then quantile normalized</w:t>
      </w:r>
      <w:bookmarkEnd w:id="1"/>
      <w:bookmarkEnd w:id="2"/>
      <w:r w:rsidRPr="00E65C74">
        <w:rPr>
          <w:rFonts w:ascii="Arial" w:hAnsi="Arial" w:cs="Arial"/>
          <w:color w:val="auto"/>
        </w:rPr>
        <w:t xml:space="preserve"> </w:t>
      </w:r>
      <w:r w:rsidR="00F1629A" w:rsidRPr="00E65C74">
        <w:rPr>
          <w:rFonts w:ascii="Arial" w:hAnsi="Arial" w:cs="Arial"/>
          <w:color w:val="auto"/>
        </w:rPr>
        <w:fldChar w:fldCharType="begin"/>
      </w:r>
      <w:r w:rsidR="00F1629A" w:rsidRPr="00E65C74">
        <w:rPr>
          <w:rFonts w:ascii="Arial" w:hAnsi="Arial" w:cs="Arial"/>
          <w:color w:val="auto"/>
        </w:rPr>
        <w:instrText xml:space="preserve"> ADDIN EN.CITE &lt;EndNote&gt;&lt;Cite&gt;&lt;Author&gt;Bolstad&lt;/Author&gt;&lt;Year&gt;2003&lt;/Year&gt;&lt;RecNum&gt;189&lt;/RecNum&gt;&lt;DisplayText&gt;(1)&lt;/DisplayText&gt;&lt;record&gt;&lt;rec-number&gt;189&lt;/rec-number&gt;&lt;foreign-keys&gt;&lt;key app="EN" db-id="rspxa9wsg2209nef2zkv52sr0rf9rews5xfx" timestamp="1501135211"&gt;189&lt;/key&gt;&lt;/foreign-keys&gt;&lt;ref-type name="Journal Article"&gt;17&lt;/ref-type&gt;&lt;contributors&gt;&lt;authors&gt;&lt;author&gt;Bolstad, B. M.&lt;/author&gt;&lt;author&gt;Irizarry, R. A.&lt;/author&gt;&lt;author&gt;Astrand, M.&lt;/author&gt;&lt;author&gt;Speed, T. P.&lt;/author&gt;&lt;/authors&gt;&lt;/contributors&gt;&lt;auth-address&gt;Group in Biostatistics, University of California, Berkeley, CA 94720, USA. bolstad@stat.berkeley.edu&lt;/auth-address&gt;&lt;titles&gt;&lt;title&gt;A comparison of normalization methods for high density oligonucleotide array data based on variance and bias&lt;/title&gt;&lt;secondary-title&gt;Bioinformatics&lt;/secondary-title&gt;&lt;/titles&gt;&lt;periodical&gt;&lt;full-title&gt;Bioinformatics&lt;/full-title&gt;&lt;/periodical&gt;&lt;pages&gt;185-93&lt;/pages&gt;&lt;volume&gt;19&lt;/volume&gt;&lt;number&gt;2&lt;/number&gt;&lt;keywords&gt;&lt;keyword&gt;*Algorithms&lt;/keyword&gt;&lt;keyword&gt;Calibration&lt;/keyword&gt;&lt;keyword&gt;Models, Genetic&lt;/keyword&gt;&lt;keyword&gt;Molecular Probes&lt;/keyword&gt;&lt;keyword&gt;Nonlinear Dynamics&lt;/keyword&gt;&lt;keyword&gt;Oligonucleotide Array Sequence Analysis/*instrumentation/*methods/standards&lt;/keyword&gt;&lt;keyword&gt;Quality Control&lt;/keyword&gt;&lt;keyword&gt;Sequence Analysis, DNA/*methods/standards&lt;/keyword&gt;&lt;keyword&gt;Stochastic Processes&lt;/keyword&gt;&lt;/keywords&gt;&lt;dates&gt;&lt;year&gt;2003&lt;/year&gt;&lt;pub-dates&gt;&lt;date&gt;Jan 22&lt;/date&gt;&lt;/pub-dates&gt;&lt;/dates&gt;&lt;isbn&gt;1367-4803 (Print)&amp;#xD;1367-4803 (Linking)&lt;/isbn&gt;&lt;accession-num&gt;12538238&lt;/accession-num&gt;&lt;urls&gt;&lt;related-urls&gt;&lt;url&gt;https://www.ncbi.nlm.nih.gov/pubmed/12538238&lt;/url&gt;&lt;/related-urls&gt;&lt;/urls&gt;&lt;/record&gt;&lt;/Cite&gt;&lt;/EndNote&gt;</w:instrText>
      </w:r>
      <w:r w:rsidR="00F1629A" w:rsidRPr="00E65C74">
        <w:rPr>
          <w:rFonts w:ascii="Arial" w:hAnsi="Arial" w:cs="Arial"/>
          <w:color w:val="auto"/>
        </w:rPr>
        <w:fldChar w:fldCharType="separate"/>
      </w:r>
      <w:r w:rsidR="00F1629A" w:rsidRPr="00E65C74">
        <w:rPr>
          <w:rFonts w:ascii="Arial" w:hAnsi="Arial" w:cs="Arial"/>
          <w:noProof/>
          <w:color w:val="auto"/>
        </w:rPr>
        <w:t>(1)</w:t>
      </w:r>
      <w:r w:rsidR="00F1629A" w:rsidRPr="00E65C74">
        <w:rPr>
          <w:rFonts w:ascii="Arial" w:hAnsi="Arial" w:cs="Arial"/>
          <w:color w:val="auto"/>
        </w:rPr>
        <w:fldChar w:fldCharType="end"/>
      </w:r>
      <w:r w:rsidRPr="00E65C74">
        <w:rPr>
          <w:rFonts w:ascii="Arial" w:hAnsi="Arial" w:cs="Arial"/>
          <w:color w:val="auto"/>
        </w:rPr>
        <w:t>.</w:t>
      </w:r>
    </w:p>
    <w:p w:rsidR="00AF29E9" w:rsidRPr="00E65C74" w:rsidRDefault="00AF29E9" w:rsidP="00AF29E9">
      <w:pPr>
        <w:spacing w:after="120" w:line="480" w:lineRule="exact"/>
        <w:rPr>
          <w:rFonts w:ascii="Arial" w:hAnsi="Arial" w:cs="Arial"/>
          <w:color w:val="auto"/>
          <w:lang w:val="en-GB"/>
        </w:rPr>
      </w:pPr>
    </w:p>
    <w:p w:rsidR="006B2A34" w:rsidRPr="00E65C74" w:rsidRDefault="00D30821" w:rsidP="00465FA8">
      <w:pPr>
        <w:spacing w:after="120" w:line="480" w:lineRule="exact"/>
        <w:rPr>
          <w:rFonts w:ascii="Arial" w:hAnsi="Arial" w:cs="Arial"/>
          <w:i/>
          <w:color w:val="auto"/>
          <w:lang w:val="en-GB"/>
        </w:rPr>
      </w:pPr>
      <w:proofErr w:type="spellStart"/>
      <w:r w:rsidRPr="00E65C74">
        <w:rPr>
          <w:rFonts w:ascii="Arial" w:hAnsi="Arial" w:cs="Arial"/>
          <w:i/>
          <w:color w:val="auto"/>
          <w:lang w:val="en-GB"/>
        </w:rPr>
        <w:t>Phosphoproteome</w:t>
      </w:r>
      <w:proofErr w:type="spellEnd"/>
      <w:r w:rsidRPr="00E65C74">
        <w:rPr>
          <w:rFonts w:ascii="Arial" w:hAnsi="Arial" w:cs="Arial"/>
          <w:i/>
          <w:color w:val="auto"/>
          <w:lang w:val="en-GB"/>
        </w:rPr>
        <w:t xml:space="preserve"> analysis</w:t>
      </w:r>
    </w:p>
    <w:p w:rsidR="00065F9B" w:rsidRPr="00E65C74" w:rsidRDefault="00065F9B" w:rsidP="00D30821">
      <w:pPr>
        <w:spacing w:line="480" w:lineRule="exact"/>
        <w:jc w:val="both"/>
        <w:rPr>
          <w:rFonts w:ascii="Arial" w:hAnsi="Arial" w:cs="Arial"/>
          <w:color w:val="auto"/>
        </w:rPr>
      </w:pPr>
      <w:r w:rsidRPr="00E65C74">
        <w:rPr>
          <w:rFonts w:ascii="Arial" w:hAnsi="Arial" w:cs="Arial"/>
          <w:color w:val="auto"/>
        </w:rPr>
        <w:t xml:space="preserve">Cells were seeded in 150x25mm petri dishes. When the cultures reached a confluency of 70-80%, cells </w:t>
      </w:r>
      <w:r w:rsidRPr="00E65C74">
        <w:rPr>
          <w:rFonts w:ascii="Arial" w:hAnsi="Arial" w:cs="Arial"/>
          <w:color w:val="auto"/>
          <w:lang w:val="en-GB"/>
        </w:rPr>
        <w:t xml:space="preserve">were washed twice with cold PBS and lysed with 7M Urea/2M </w:t>
      </w:r>
      <w:proofErr w:type="spellStart"/>
      <w:r w:rsidRPr="00E65C74">
        <w:rPr>
          <w:rFonts w:ascii="Arial" w:hAnsi="Arial" w:cs="Arial"/>
          <w:color w:val="auto"/>
          <w:lang w:val="en-GB"/>
        </w:rPr>
        <w:t>Thiourea</w:t>
      </w:r>
      <w:proofErr w:type="spellEnd"/>
      <w:r w:rsidRPr="00E65C74">
        <w:rPr>
          <w:rFonts w:ascii="Arial" w:hAnsi="Arial" w:cs="Arial"/>
          <w:color w:val="auto"/>
          <w:lang w:val="en-GB"/>
        </w:rPr>
        <w:t xml:space="preserve">/50mM </w:t>
      </w:r>
      <w:proofErr w:type="spellStart"/>
      <w:r w:rsidRPr="00E65C74">
        <w:rPr>
          <w:rFonts w:ascii="Arial" w:hAnsi="Arial" w:cs="Arial"/>
          <w:color w:val="auto"/>
          <w:lang w:val="en-GB"/>
        </w:rPr>
        <w:t>Tris-HCl</w:t>
      </w:r>
      <w:proofErr w:type="spellEnd"/>
      <w:r w:rsidRPr="00E65C74">
        <w:rPr>
          <w:rFonts w:ascii="Arial" w:hAnsi="Arial" w:cs="Arial"/>
          <w:color w:val="auto"/>
          <w:lang w:val="en-GB"/>
        </w:rPr>
        <w:t xml:space="preserve"> at pH8 containing Complete EDTA-free protease and </w:t>
      </w:r>
      <w:proofErr w:type="spellStart"/>
      <w:r w:rsidRPr="00E65C74">
        <w:rPr>
          <w:rFonts w:ascii="Arial" w:hAnsi="Arial" w:cs="Arial"/>
          <w:color w:val="auto"/>
          <w:lang w:val="en-GB"/>
        </w:rPr>
        <w:t>PhosSTOP</w:t>
      </w:r>
      <w:proofErr w:type="spellEnd"/>
      <w:r w:rsidRPr="00E65C74">
        <w:rPr>
          <w:rFonts w:ascii="Arial" w:hAnsi="Arial" w:cs="Arial"/>
          <w:color w:val="auto"/>
          <w:lang w:val="en-GB"/>
        </w:rPr>
        <w:t xml:space="preserve"> inhibitor cocktails (Roche Diagnostics). </w:t>
      </w:r>
      <w:r w:rsidRPr="00E65C74">
        <w:rPr>
          <w:rFonts w:ascii="Arial" w:hAnsi="Arial" w:cs="Arial"/>
          <w:color w:val="auto"/>
        </w:rPr>
        <w:t>We used 2mg of total protein for subsequent analysis.</w:t>
      </w:r>
    </w:p>
    <w:p w:rsidR="00D30821" w:rsidRPr="00E65C74" w:rsidRDefault="00D30821" w:rsidP="00D30821">
      <w:pPr>
        <w:spacing w:line="480" w:lineRule="exact"/>
        <w:jc w:val="both"/>
        <w:rPr>
          <w:rFonts w:ascii="Arial" w:hAnsi="Arial" w:cs="Arial"/>
          <w:color w:val="auto"/>
          <w:lang w:val="en-GB"/>
        </w:rPr>
      </w:pPr>
      <w:r w:rsidRPr="00E65C74">
        <w:rPr>
          <w:rFonts w:ascii="Arial" w:hAnsi="Arial" w:cs="Arial"/>
          <w:color w:val="auto"/>
        </w:rPr>
        <w:t xml:space="preserve">Briefly, </w:t>
      </w:r>
      <w:r w:rsidRPr="00E65C74">
        <w:rPr>
          <w:rFonts w:ascii="Arial" w:hAnsi="Arial" w:cs="Arial"/>
          <w:color w:val="auto"/>
          <w:lang w:val="en-GB"/>
        </w:rPr>
        <w:t>lysates were centrifuged for 30min at 20,800x g and protein concentrations quantified using Bradford assays (Bio-</w:t>
      </w:r>
      <w:r w:rsidR="006B7117" w:rsidRPr="00E65C74">
        <w:rPr>
          <w:rFonts w:ascii="Arial" w:hAnsi="Arial" w:cs="Arial"/>
          <w:color w:val="auto"/>
          <w:lang w:val="en-GB"/>
        </w:rPr>
        <w:t>R</w:t>
      </w:r>
      <w:r w:rsidRPr="00E65C74">
        <w:rPr>
          <w:rFonts w:ascii="Arial" w:hAnsi="Arial" w:cs="Arial"/>
          <w:color w:val="auto"/>
          <w:lang w:val="en-GB"/>
        </w:rPr>
        <w:t>ad</w:t>
      </w:r>
      <w:r w:rsidR="006B7117" w:rsidRPr="00E65C74">
        <w:rPr>
          <w:rFonts w:ascii="Arial" w:hAnsi="Arial" w:cs="Arial"/>
          <w:color w:val="auto"/>
          <w:lang w:val="en-GB"/>
        </w:rPr>
        <w:t xml:space="preserve"> Laboratories</w:t>
      </w:r>
      <w:r w:rsidRPr="00E65C74">
        <w:rPr>
          <w:rFonts w:ascii="Arial" w:hAnsi="Arial" w:cs="Arial"/>
          <w:color w:val="auto"/>
          <w:lang w:val="en-GB"/>
        </w:rPr>
        <w:t xml:space="preserve">). Following protein reduction with 10mM DTT and alkylation using 30mM </w:t>
      </w:r>
      <w:proofErr w:type="spellStart"/>
      <w:r w:rsidRPr="00E65C74">
        <w:rPr>
          <w:rFonts w:ascii="Arial" w:hAnsi="Arial" w:cs="Arial"/>
          <w:color w:val="auto"/>
          <w:lang w:val="en-GB"/>
        </w:rPr>
        <w:t>iodacetamide</w:t>
      </w:r>
      <w:proofErr w:type="spellEnd"/>
      <w:r w:rsidRPr="00E65C74">
        <w:rPr>
          <w:rFonts w:ascii="Arial" w:hAnsi="Arial" w:cs="Arial"/>
          <w:color w:val="auto"/>
          <w:lang w:val="en-GB"/>
        </w:rPr>
        <w:t xml:space="preserve"> lysates were diluted with 50mM </w:t>
      </w:r>
      <w:proofErr w:type="spellStart"/>
      <w:r w:rsidRPr="00E65C74">
        <w:rPr>
          <w:rFonts w:ascii="Arial" w:hAnsi="Arial" w:cs="Arial"/>
          <w:color w:val="auto"/>
          <w:lang w:val="en-GB"/>
        </w:rPr>
        <w:t>Tris-HCl</w:t>
      </w:r>
      <w:proofErr w:type="spellEnd"/>
      <w:r w:rsidRPr="00E65C74">
        <w:rPr>
          <w:rFonts w:ascii="Arial" w:hAnsi="Arial" w:cs="Arial"/>
          <w:color w:val="auto"/>
          <w:lang w:val="en-GB"/>
        </w:rPr>
        <w:t xml:space="preserve"> to 1M Urea. Overnight trypsin (</w:t>
      </w:r>
      <w:proofErr w:type="spellStart"/>
      <w:r w:rsidRPr="00E65C74">
        <w:rPr>
          <w:rFonts w:ascii="Arial" w:hAnsi="Arial" w:cs="Arial"/>
          <w:color w:val="auto"/>
          <w:lang w:val="en-GB"/>
        </w:rPr>
        <w:t>Promega</w:t>
      </w:r>
      <w:proofErr w:type="spellEnd"/>
      <w:r w:rsidR="006B7117" w:rsidRPr="00E65C74">
        <w:rPr>
          <w:rFonts w:ascii="Arial" w:hAnsi="Arial" w:cs="Arial"/>
          <w:color w:val="auto"/>
          <w:lang w:val="en-GB"/>
        </w:rPr>
        <w:t>, Fitchburg, WI</w:t>
      </w:r>
      <w:r w:rsidRPr="00E65C74">
        <w:rPr>
          <w:rFonts w:ascii="Arial" w:hAnsi="Arial" w:cs="Arial"/>
          <w:color w:val="auto"/>
          <w:lang w:val="en-GB"/>
        </w:rPr>
        <w:t xml:space="preserve">) digestion was carried out at a ratio of 1:20 at 37°C. The next day, samples were acidified to a pH of 4.0 and </w:t>
      </w:r>
      <w:bookmarkStart w:id="3" w:name="OLE_LINK6"/>
      <w:r w:rsidRPr="00E65C74">
        <w:rPr>
          <w:rFonts w:ascii="Arial" w:hAnsi="Arial" w:cs="Arial"/>
          <w:color w:val="auto"/>
          <w:lang w:val="en-GB"/>
        </w:rPr>
        <w:t xml:space="preserve">particulates </w:t>
      </w:r>
      <w:bookmarkEnd w:id="3"/>
      <w:r w:rsidRPr="00E65C74">
        <w:rPr>
          <w:rFonts w:ascii="Arial" w:hAnsi="Arial" w:cs="Arial"/>
          <w:color w:val="auto"/>
          <w:lang w:val="en-GB"/>
        </w:rPr>
        <w:t>were removed by centrifugation for 30min at 2,500x g.</w:t>
      </w:r>
    </w:p>
    <w:p w:rsidR="00D30821" w:rsidRPr="00E65C74" w:rsidRDefault="00D30821" w:rsidP="00D30821">
      <w:pPr>
        <w:spacing w:line="480" w:lineRule="exact"/>
        <w:jc w:val="both"/>
        <w:rPr>
          <w:rFonts w:ascii="Arial" w:hAnsi="Arial" w:cs="Arial"/>
          <w:color w:val="auto"/>
        </w:rPr>
      </w:pPr>
      <w:r w:rsidRPr="00E65C74">
        <w:rPr>
          <w:rFonts w:ascii="Arial" w:hAnsi="Arial" w:cs="Arial"/>
          <w:color w:val="auto"/>
        </w:rPr>
        <w:t xml:space="preserve">Peptides were </w:t>
      </w:r>
      <w:r w:rsidRPr="00E65C74">
        <w:rPr>
          <w:rFonts w:ascii="Arial" w:hAnsi="Arial" w:cs="Arial"/>
          <w:color w:val="auto"/>
          <w:lang w:val="en-GB"/>
        </w:rPr>
        <w:t xml:space="preserve">desalted and dimethyl </w:t>
      </w:r>
      <w:proofErr w:type="spellStart"/>
      <w:r w:rsidRPr="00E65C74">
        <w:rPr>
          <w:rFonts w:ascii="Arial" w:hAnsi="Arial" w:cs="Arial"/>
          <w:color w:val="auto"/>
          <w:lang w:val="en-GB"/>
        </w:rPr>
        <w:t>labeled</w:t>
      </w:r>
      <w:proofErr w:type="spellEnd"/>
      <w:r w:rsidRPr="00E65C74">
        <w:rPr>
          <w:rFonts w:ascii="Arial" w:hAnsi="Arial" w:cs="Arial"/>
          <w:color w:val="auto"/>
          <w:lang w:val="en-GB"/>
        </w:rPr>
        <w:t xml:space="preserve"> on column as previously described with slight modifications </w:t>
      </w:r>
      <w:r w:rsidR="00F1629A" w:rsidRPr="00E65C74">
        <w:rPr>
          <w:rFonts w:ascii="Arial" w:hAnsi="Arial" w:cs="Arial"/>
          <w:color w:val="auto"/>
          <w:lang w:val="en-GB"/>
        </w:rPr>
        <w:fldChar w:fldCharType="begin"/>
      </w:r>
      <w:r w:rsidR="00F1629A" w:rsidRPr="00E65C74">
        <w:rPr>
          <w:rFonts w:ascii="Arial" w:hAnsi="Arial" w:cs="Arial"/>
          <w:color w:val="auto"/>
          <w:lang w:val="en-GB"/>
        </w:rPr>
        <w:instrText xml:space="preserve"> ADDIN EN.CITE &lt;EndNote&gt;&lt;Cite&gt;&lt;Author&gt;Boersema&lt;/Author&gt;&lt;Year&gt;2009&lt;/Year&gt;&lt;RecNum&gt;170&lt;/RecNum&gt;&lt;DisplayText&gt;(2)&lt;/DisplayText&gt;&lt;record&gt;&lt;rec-number&gt;170&lt;/rec-number&gt;&lt;foreign-keys&gt;&lt;key app="EN" db-id="rspxa9wsg2209nef2zkv52sr0rf9rews5xfx" timestamp="1499684951"&gt;170&lt;/key&gt;&lt;/foreign-keys&gt;&lt;ref-type name="Journal Article"&gt;17&lt;/ref-type&gt;&lt;contributors&gt;&lt;authors&gt;&lt;author&gt;Boersema, P. J.&lt;/author&gt;&lt;author&gt;Raijmakers, R.&lt;/author&gt;&lt;author&gt;Lemeer, S.&lt;/author&gt;&lt;author&gt;Mohammed, S.&lt;/author&gt;&lt;author&gt;Heck, A. J.&lt;/author&gt;&lt;/authors&gt;&lt;/contributors&gt;&lt;auth-address&gt;Biomolecular Mass Spectrometry and Proteomics Group, Bijvoet Center for Biomolecular Research and Utrecht Institute for Pharmaceutical Sciences, Utrecht University, Padualaan 8, 3584 CH, Utrecht, The Netherlands.&lt;/auth-address&gt;&lt;titles&gt;&lt;title&gt;Multiplex peptide stable isotope dimethyl labeling for quantitative proteomics&lt;/title&gt;&lt;secondary-title&gt;Nat Protoc&lt;/secondary-title&gt;&lt;/titles&gt;&lt;periodical&gt;&lt;full-title&gt;Nat Protoc&lt;/full-title&gt;&lt;/periodical&gt;&lt;pages&gt;484-94&lt;/pages&gt;&lt;volume&gt;4&lt;/volume&gt;&lt;number&gt;4&lt;/number&gt;&lt;keywords&gt;&lt;keyword&gt;Chromatography, Liquid&lt;/keyword&gt;&lt;keyword&gt;Isotope Labeling/*methods&lt;/keyword&gt;&lt;keyword&gt;Mass Spectrometry&lt;/keyword&gt;&lt;keyword&gt;Peptides/chemistry&lt;/keyword&gt;&lt;keyword&gt;Proteomics/*methods&lt;/keyword&gt;&lt;/keywords&gt;&lt;dates&gt;&lt;year&gt;2009&lt;/year&gt;&lt;/dates&gt;&lt;isbn&gt;1750-2799 (Electronic)&amp;#xD;1750-2799 (Linking)&lt;/isbn&gt;&lt;accession-num&gt;19300442&lt;/accession-num&gt;&lt;urls&gt;&lt;related-urls&gt;&lt;url&gt;https://www.ncbi.nlm.nih.gov/pubmed/19300442&lt;/url&gt;&lt;/related-urls&gt;&lt;/urls&gt;&lt;electronic-resource-num&gt;10.1038/nprot.2009.21&lt;/electronic-resource-num&gt;&lt;/record&gt;&lt;/Cite&gt;&lt;/EndNote&gt;</w:instrText>
      </w:r>
      <w:r w:rsidR="00F1629A" w:rsidRPr="00E65C74">
        <w:rPr>
          <w:rFonts w:ascii="Arial" w:hAnsi="Arial" w:cs="Arial"/>
          <w:color w:val="auto"/>
          <w:lang w:val="en-GB"/>
        </w:rPr>
        <w:fldChar w:fldCharType="separate"/>
      </w:r>
      <w:r w:rsidR="00F1629A" w:rsidRPr="00E65C74">
        <w:rPr>
          <w:rFonts w:ascii="Arial" w:hAnsi="Arial" w:cs="Arial"/>
          <w:noProof/>
          <w:color w:val="auto"/>
          <w:lang w:val="en-GB"/>
        </w:rPr>
        <w:t>(2)</w:t>
      </w:r>
      <w:r w:rsidR="00F1629A" w:rsidRPr="00E65C74">
        <w:rPr>
          <w:rFonts w:ascii="Arial" w:hAnsi="Arial" w:cs="Arial"/>
          <w:color w:val="auto"/>
          <w:lang w:val="en-GB"/>
        </w:rPr>
        <w:fldChar w:fldCharType="end"/>
      </w:r>
      <w:r w:rsidRPr="00E65C74">
        <w:rPr>
          <w:rFonts w:ascii="Arial" w:hAnsi="Arial" w:cs="Arial"/>
          <w:color w:val="auto"/>
        </w:rPr>
        <w:fldChar w:fldCharType="begin"/>
      </w:r>
      <w:r w:rsidRPr="00E65C74">
        <w:rPr>
          <w:rFonts w:ascii="Arial" w:hAnsi="Arial" w:cs="Arial"/>
          <w:color w:val="auto"/>
        </w:rPr>
        <w:instrText>ADDIN EN.CITE &lt;EndNote&gt;&lt;Cite&gt;&lt;Author&gt;Boersema&lt;/Author&gt;&lt;Year&gt;2009&lt;/Year&gt;&lt;RecNum&gt;63&lt;/RecNum&gt;&lt;DisplayText&gt;&lt;style face="superscript"&gt;52&lt;/style&gt;&lt;/DisplayText&gt;&lt;record&gt;&lt;rec-number&gt;63&lt;/rec-number&gt;&lt;foreign-keys&gt;&lt;key app="EN" db-id="d2tx9s299spftqe5vvnxwzx12tvftzxp9pvv" timestamp="0"&gt;63&lt;/key&gt;&lt;/foreign-keys&gt;&lt;ref-type name="Journal Article"&gt;17&lt;/ref-type&gt;&lt;contributors&gt;&lt;authors&gt;&lt;author&gt;Boersema, P. J.&lt;/author&gt;&lt;author&gt;Raijmakers, R.&lt;/author&gt;&lt;author&gt;Lemeer, S.&lt;/author&gt;&lt;author&gt;Mohammed, S.&lt;/author&gt;&lt;author&gt;Heck, A. J.&lt;/author&gt;&lt;/authors&gt;&lt;/contributors&gt;&lt;auth-address&gt;Biomolecular Mass Spectrometry and Proteomics Group, Bijvoet Center for Biomolecular Research and Utrecht Institute for Pharmaceutical Sciences, Utrecht University, Padualaan 8, 3584 CH, Utrecht, The Netherlands.&lt;/auth-address&gt;&lt;titles&gt;&lt;title&gt;Multiplex peptide stable isotope dimethyl labeling for quantitative proteomics&lt;/title&gt;&lt;secondary-title&gt;Nat Protoc&lt;/secondary-title&gt;&lt;alt-title&gt;Nature protocols&lt;/alt-title&gt;&lt;/titles&gt;&lt;pages&gt;484-94&lt;/pages&gt;&lt;volume&gt;4&lt;/volume&gt;&lt;number&gt;4&lt;/number&gt;&lt;keywords&gt;&lt;keyword&gt;Chromatography, Liquid&lt;/keyword&gt;&lt;keyword&gt;Isotope Labeling/*methods&lt;/keyword&gt;&lt;keyword&gt;Mass Spectrometry&lt;/keyword&gt;&lt;keyword&gt;Peptides/chemistry&lt;/keyword&gt;&lt;keyword&gt;Proteomics/*methods&lt;/keyword&gt;&lt;/keywords&gt;&lt;dates&gt;&lt;year&gt;2009&lt;/year&gt;&lt;/dates&gt;&lt;isbn&gt;1750-2799 (Electronic)&amp;#xD;1750-2799 (Linking)&lt;/isbn&gt;&lt;accession-num&gt;19300442&lt;/accession-num&gt;&lt;urls&gt;&lt;related-urls&gt;&lt;url&gt;http://www.ncbi.nlm.nih.gov/pubmed/19300442&lt;/url&gt;&lt;/related-urls&gt;&lt;/urls&gt;&lt;electronic-resource-num&gt;10.1038/nprot.2009.21&lt;/electronic-resource-num&gt;&lt;/record&gt;&lt;/Cite&gt;&lt;/EndNote&gt;</w:instrText>
      </w:r>
      <w:r w:rsidRPr="00E65C74">
        <w:rPr>
          <w:rFonts w:ascii="Arial" w:hAnsi="Arial" w:cs="Arial"/>
          <w:color w:val="auto"/>
        </w:rPr>
        <w:fldChar w:fldCharType="end"/>
      </w:r>
      <w:bookmarkStart w:id="4" w:name="__Fieldmark__6333_170724489"/>
      <w:bookmarkStart w:id="5" w:name="__Fieldmark__1439_170724489"/>
      <w:bookmarkStart w:id="6" w:name="__Fieldmark__3143_1364540525"/>
      <w:bookmarkEnd w:id="4"/>
      <w:bookmarkEnd w:id="5"/>
      <w:bookmarkEnd w:id="6"/>
      <w:r w:rsidRPr="00E65C74">
        <w:rPr>
          <w:rFonts w:ascii="Arial" w:hAnsi="Arial" w:cs="Arial"/>
          <w:color w:val="auto"/>
          <w:lang w:val="en-GB"/>
        </w:rPr>
        <w:t>. OASIS HLB (Waters</w:t>
      </w:r>
      <w:r w:rsidR="006B7117" w:rsidRPr="00E65C74">
        <w:rPr>
          <w:rFonts w:ascii="Arial" w:hAnsi="Arial" w:cs="Arial"/>
          <w:color w:val="auto"/>
          <w:lang w:val="en-GB"/>
        </w:rPr>
        <w:t>, Milford, MA</w:t>
      </w:r>
      <w:r w:rsidRPr="00E65C74">
        <w:rPr>
          <w:rFonts w:ascii="Arial" w:hAnsi="Arial" w:cs="Arial"/>
          <w:color w:val="auto"/>
          <w:lang w:val="en-GB"/>
        </w:rPr>
        <w:t>) cartridges were washed with acetonitril</w:t>
      </w:r>
      <w:r w:rsidR="00426ADD" w:rsidRPr="00E65C74">
        <w:rPr>
          <w:rFonts w:ascii="Arial" w:hAnsi="Arial" w:cs="Arial"/>
          <w:color w:val="auto"/>
          <w:lang w:val="en-GB"/>
        </w:rPr>
        <w:t>e</w:t>
      </w:r>
      <w:r w:rsidRPr="00E65C74">
        <w:rPr>
          <w:rFonts w:ascii="Arial" w:hAnsi="Arial" w:cs="Arial"/>
          <w:color w:val="auto"/>
          <w:lang w:val="en-GB"/>
        </w:rPr>
        <w:t xml:space="preserve"> (ACN) and conditioned with 0.1% formic acid (FA). </w:t>
      </w:r>
      <w:r w:rsidRPr="00E65C74">
        <w:rPr>
          <w:rFonts w:ascii="Arial" w:hAnsi="Arial" w:cs="Arial"/>
          <w:color w:val="auto"/>
        </w:rPr>
        <w:t>After sample loading peptides were washed with 0.1% FA and labelled with “light” (CH2O</w:t>
      </w:r>
      <w:r w:rsidR="006B7117" w:rsidRPr="00E65C74">
        <w:rPr>
          <w:rFonts w:ascii="Arial" w:hAnsi="Arial" w:cs="Arial"/>
          <w:color w:val="auto"/>
        </w:rPr>
        <w:t xml:space="preserve"> </w:t>
      </w:r>
      <w:r w:rsidRPr="00E65C74">
        <w:rPr>
          <w:rFonts w:ascii="Arial" w:hAnsi="Arial" w:cs="Arial"/>
          <w:color w:val="auto"/>
        </w:rPr>
        <w:t xml:space="preserve">+ NaBH3CN), “medium” (CD2O + NaBH3CN) or “heavy” (13CD2O </w:t>
      </w:r>
      <w:r w:rsidR="006B7117" w:rsidRPr="00E65C74">
        <w:rPr>
          <w:rFonts w:ascii="Arial" w:hAnsi="Arial" w:cs="Arial"/>
          <w:color w:val="auto"/>
        </w:rPr>
        <w:t xml:space="preserve">+ NaBD3CN) </w:t>
      </w:r>
      <w:r w:rsidRPr="00E65C74">
        <w:rPr>
          <w:rFonts w:ascii="Arial" w:hAnsi="Arial" w:cs="Arial"/>
          <w:color w:val="auto"/>
        </w:rPr>
        <w:t>labeling reagent</w:t>
      </w:r>
      <w:r w:rsidR="006B7117" w:rsidRPr="00E65C74">
        <w:rPr>
          <w:rFonts w:ascii="Arial" w:hAnsi="Arial" w:cs="Arial"/>
          <w:color w:val="auto"/>
        </w:rPr>
        <w:t>s (all from Sigma-Aldrich, St. Louis, MO)</w:t>
      </w:r>
      <w:r w:rsidRPr="00E65C74">
        <w:rPr>
          <w:rFonts w:ascii="Arial" w:hAnsi="Arial" w:cs="Arial"/>
          <w:color w:val="auto"/>
        </w:rPr>
        <w:t xml:space="preserve">. We used the light label for an internal standard in each labeling triplet, comprising of a mixed lysate of </w:t>
      </w:r>
      <w:r w:rsidR="006B7117" w:rsidRPr="00E65C74">
        <w:rPr>
          <w:rFonts w:ascii="Arial" w:hAnsi="Arial" w:cs="Arial"/>
          <w:color w:val="auto"/>
        </w:rPr>
        <w:t xml:space="preserve">the </w:t>
      </w:r>
      <w:proofErr w:type="spellStart"/>
      <w:r w:rsidR="006B7117" w:rsidRPr="00E65C74">
        <w:rPr>
          <w:rFonts w:ascii="Arial" w:hAnsi="Arial" w:cs="Arial"/>
          <w:color w:val="auto"/>
        </w:rPr>
        <w:t>FaDu</w:t>
      </w:r>
      <w:proofErr w:type="spellEnd"/>
      <w:r w:rsidRPr="00E65C74">
        <w:rPr>
          <w:rFonts w:ascii="Arial" w:hAnsi="Arial" w:cs="Arial"/>
          <w:color w:val="auto"/>
        </w:rPr>
        <w:t xml:space="preserve"> </w:t>
      </w:r>
      <w:r w:rsidR="006B7117" w:rsidRPr="00E65C74">
        <w:rPr>
          <w:rFonts w:ascii="Arial" w:hAnsi="Arial" w:cs="Arial"/>
          <w:color w:val="auto"/>
        </w:rPr>
        <w:t>clones</w:t>
      </w:r>
      <w:r w:rsidRPr="00E65C74">
        <w:rPr>
          <w:rFonts w:ascii="Arial" w:hAnsi="Arial" w:cs="Arial"/>
          <w:color w:val="auto"/>
        </w:rPr>
        <w:t>, to allow for inter-</w:t>
      </w:r>
      <w:proofErr w:type="spellStart"/>
      <w:r w:rsidRPr="00E65C74">
        <w:rPr>
          <w:rFonts w:ascii="Arial" w:hAnsi="Arial" w:cs="Arial"/>
          <w:color w:val="auto"/>
        </w:rPr>
        <w:t>triplett</w:t>
      </w:r>
      <w:proofErr w:type="spellEnd"/>
      <w:r w:rsidRPr="00E65C74">
        <w:rPr>
          <w:rFonts w:ascii="Arial" w:hAnsi="Arial" w:cs="Arial"/>
          <w:color w:val="auto"/>
        </w:rPr>
        <w:t xml:space="preserve"> analysis and comparisons. Subsequent washing with 0.1% FA labeled peptides were eluted with </w:t>
      </w:r>
      <w:r w:rsidRPr="00E65C74">
        <w:rPr>
          <w:rFonts w:ascii="Arial" w:hAnsi="Arial" w:cs="Arial"/>
          <w:color w:val="auto"/>
          <w:lang w:val="en-GB"/>
        </w:rPr>
        <w:t xml:space="preserve">0.1% FA/80% ACN, concentrated in a </w:t>
      </w:r>
      <w:proofErr w:type="spellStart"/>
      <w:r w:rsidRPr="00E65C74">
        <w:rPr>
          <w:rFonts w:ascii="Arial" w:hAnsi="Arial" w:cs="Arial"/>
          <w:color w:val="auto"/>
          <w:lang w:val="en-GB"/>
        </w:rPr>
        <w:t>SpeedVac</w:t>
      </w:r>
      <w:proofErr w:type="spellEnd"/>
      <w:r w:rsidRPr="00E65C74">
        <w:rPr>
          <w:rFonts w:ascii="Arial" w:hAnsi="Arial" w:cs="Arial"/>
          <w:color w:val="auto"/>
          <w:lang w:val="en-GB"/>
        </w:rPr>
        <w:t xml:space="preserve"> and stored at -80°C.</w:t>
      </w:r>
    </w:p>
    <w:p w:rsidR="00D30821" w:rsidRPr="00E65C74" w:rsidRDefault="00D30821" w:rsidP="00D30821">
      <w:pPr>
        <w:spacing w:line="480" w:lineRule="exact"/>
        <w:jc w:val="both"/>
        <w:rPr>
          <w:rFonts w:ascii="Arial" w:hAnsi="Arial" w:cs="Arial"/>
          <w:color w:val="auto"/>
        </w:rPr>
      </w:pPr>
      <w:r w:rsidRPr="00E65C74">
        <w:rPr>
          <w:rFonts w:ascii="Arial" w:hAnsi="Arial" w:cs="Arial"/>
          <w:color w:val="auto"/>
        </w:rPr>
        <w:lastRenderedPageBreak/>
        <w:t xml:space="preserve">Enrichment of phosphorylated peptides was performed based on the method of </w:t>
      </w:r>
      <w:proofErr w:type="spellStart"/>
      <w:r w:rsidRPr="00E65C74">
        <w:rPr>
          <w:rFonts w:ascii="Arial" w:hAnsi="Arial" w:cs="Arial"/>
          <w:color w:val="auto"/>
        </w:rPr>
        <w:t>Thingholm</w:t>
      </w:r>
      <w:proofErr w:type="spellEnd"/>
      <w:r w:rsidRPr="00E65C74">
        <w:rPr>
          <w:rFonts w:ascii="Arial" w:hAnsi="Arial" w:cs="Arial"/>
          <w:color w:val="auto"/>
        </w:rPr>
        <w:t xml:space="preserve"> et al. </w:t>
      </w:r>
      <w:r w:rsidR="00F1629A" w:rsidRPr="00E65C74">
        <w:rPr>
          <w:rFonts w:ascii="Arial" w:hAnsi="Arial" w:cs="Arial"/>
          <w:color w:val="auto"/>
        </w:rPr>
        <w:fldChar w:fldCharType="begin"/>
      </w:r>
      <w:r w:rsidR="00F1629A" w:rsidRPr="00E65C74">
        <w:rPr>
          <w:rFonts w:ascii="Arial" w:hAnsi="Arial" w:cs="Arial"/>
          <w:color w:val="auto"/>
        </w:rPr>
        <w:instrText xml:space="preserve"> ADDIN EN.CITE &lt;EndNote&gt;&lt;Cite&gt;&lt;Author&gt;Thingholm&lt;/Author&gt;&lt;Year&gt;2006&lt;/Year&gt;&lt;RecNum&gt;168&lt;/RecNum&gt;&lt;DisplayText&gt;(3)&lt;/DisplayText&gt;&lt;record&gt;&lt;rec-number&gt;168&lt;/rec-number&gt;&lt;foreign-keys&gt;&lt;key app="EN" db-id="rspxa9wsg2209nef2zkv52sr0rf9rews5xfx" timestamp="1499682337"&gt;168&lt;/key&gt;&lt;/foreign-keys&gt;&lt;ref-type name="Journal Article"&gt;17&lt;/ref-type&gt;&lt;contributors&gt;&lt;authors&gt;&lt;author&gt;Thingholm, T. E.&lt;/author&gt;&lt;author&gt;Jorgensen, T. J.&lt;/author&gt;&lt;author&gt;Jensen, O. N.&lt;/author&gt;&lt;author&gt;Larsen, M. R.&lt;/author&gt;&lt;/authors&gt;&lt;/contributors&gt;&lt;auth-address&gt;Department of Biochemistry and Molecular Biology, University of Southern Denmark, Campusvej 55, DK-5230 Odense, Denmark.&lt;/auth-address&gt;&lt;titles&gt;&lt;title&gt;Highly selective enrichment of phosphorylated peptides using titanium dioxide&lt;/title&gt;&lt;secondary-title&gt;Nat Protoc&lt;/secondary-title&gt;&lt;/titles&gt;&lt;periodical&gt;&lt;full-title&gt;Nat Protoc&lt;/full-title&gt;&lt;/periodical&gt;&lt;pages&gt;1929-35&lt;/pages&gt;&lt;volume&gt;1&lt;/volume&gt;&lt;number&gt;4&lt;/number&gt;&lt;keywords&gt;&lt;keyword&gt;Animals&lt;/keyword&gt;&lt;keyword&gt;Chromatography/*methods&lt;/keyword&gt;&lt;keyword&gt;Phosphopeptides/*isolation &amp;amp; purification&lt;/keyword&gt;&lt;keyword&gt;Titanium/*chemistry&lt;/keyword&gt;&lt;/keywords&gt;&lt;dates&gt;&lt;year&gt;2006&lt;/year&gt;&lt;/dates&gt;&lt;isbn&gt;1750-2799 (Electronic)&amp;#xD;1750-2799 (Linking)&lt;/isbn&gt;&lt;accession-num&gt;17487178&lt;/accession-num&gt;&lt;urls&gt;&lt;related-urls&gt;&lt;url&gt;https://www.ncbi.nlm.nih.gov/pubmed/17487178&lt;/url&gt;&lt;/related-urls&gt;&lt;/urls&gt;&lt;electronic-resource-num&gt;10.1038/nprot.2006.185&lt;/electronic-resource-num&gt;&lt;/record&gt;&lt;/Cite&gt;&lt;/EndNote&gt;</w:instrText>
      </w:r>
      <w:r w:rsidR="00F1629A" w:rsidRPr="00E65C74">
        <w:rPr>
          <w:rFonts w:ascii="Arial" w:hAnsi="Arial" w:cs="Arial"/>
          <w:color w:val="auto"/>
        </w:rPr>
        <w:fldChar w:fldCharType="separate"/>
      </w:r>
      <w:r w:rsidR="00F1629A" w:rsidRPr="00E65C74">
        <w:rPr>
          <w:rFonts w:ascii="Arial" w:hAnsi="Arial" w:cs="Arial"/>
          <w:noProof/>
          <w:color w:val="auto"/>
        </w:rPr>
        <w:t>(3)</w:t>
      </w:r>
      <w:r w:rsidR="00F1629A" w:rsidRPr="00E65C74">
        <w:rPr>
          <w:rFonts w:ascii="Arial" w:hAnsi="Arial" w:cs="Arial"/>
          <w:color w:val="auto"/>
        </w:rPr>
        <w:fldChar w:fldCharType="end"/>
      </w:r>
      <w:r w:rsidRPr="00E65C74">
        <w:rPr>
          <w:rFonts w:ascii="Arial" w:hAnsi="Arial" w:cs="Arial"/>
          <w:color w:val="auto"/>
        </w:rPr>
        <w:t xml:space="preserve">. First, for each labeling triplet the internal standard (light) and one medium and one heavy labeled </w:t>
      </w:r>
      <w:proofErr w:type="spellStart"/>
      <w:r w:rsidR="006B7117" w:rsidRPr="00E65C74">
        <w:rPr>
          <w:rFonts w:ascii="Arial" w:hAnsi="Arial" w:cs="Arial"/>
          <w:color w:val="auto"/>
        </w:rPr>
        <w:t>FaDu</w:t>
      </w:r>
      <w:proofErr w:type="spellEnd"/>
      <w:r w:rsidR="006B7117" w:rsidRPr="00E65C74">
        <w:rPr>
          <w:rFonts w:ascii="Arial" w:hAnsi="Arial" w:cs="Arial"/>
          <w:color w:val="auto"/>
        </w:rPr>
        <w:t xml:space="preserve"> clone</w:t>
      </w:r>
      <w:r w:rsidRPr="00E65C74">
        <w:rPr>
          <w:rFonts w:ascii="Arial" w:hAnsi="Arial" w:cs="Arial"/>
          <w:color w:val="auto"/>
        </w:rPr>
        <w:t xml:space="preserve"> were pooled. 40µL of 500mg/mL </w:t>
      </w:r>
      <w:proofErr w:type="spellStart"/>
      <w:r w:rsidRPr="00E65C74">
        <w:rPr>
          <w:rFonts w:ascii="Arial" w:hAnsi="Arial" w:cs="Arial"/>
          <w:color w:val="auto"/>
        </w:rPr>
        <w:t>Titansphere</w:t>
      </w:r>
      <w:proofErr w:type="spellEnd"/>
      <w:r w:rsidRPr="00E65C74">
        <w:rPr>
          <w:rFonts w:ascii="Arial" w:hAnsi="Arial" w:cs="Arial"/>
          <w:color w:val="auto"/>
        </w:rPr>
        <w:t xml:space="preserve"> </w:t>
      </w:r>
      <w:proofErr w:type="spellStart"/>
      <w:r w:rsidRPr="00E65C74">
        <w:rPr>
          <w:rFonts w:ascii="Arial" w:hAnsi="Arial" w:cs="Arial"/>
          <w:color w:val="auto"/>
        </w:rPr>
        <w:t>TiO</w:t>
      </w:r>
      <w:proofErr w:type="spellEnd"/>
      <w:r w:rsidRPr="00E65C74">
        <w:rPr>
          <w:rFonts w:ascii="Arial" w:hAnsi="Arial" w:cs="Arial"/>
          <w:color w:val="auto"/>
        </w:rPr>
        <w:t xml:space="preserve"> 10µm (GL Sciences Inc.</w:t>
      </w:r>
      <w:r w:rsidR="006B7117" w:rsidRPr="00E65C74">
        <w:rPr>
          <w:rFonts w:ascii="Arial" w:hAnsi="Arial" w:cs="Arial"/>
          <w:color w:val="auto"/>
        </w:rPr>
        <w:t>, Torrance, CA</w:t>
      </w:r>
      <w:r w:rsidRPr="00E65C74">
        <w:rPr>
          <w:rFonts w:ascii="Arial" w:hAnsi="Arial" w:cs="Arial"/>
          <w:color w:val="auto"/>
        </w:rPr>
        <w:t>) in 80% ACN/0.2% TFA were washed with 0.6% NH</w:t>
      </w:r>
      <w:r w:rsidRPr="00E65C74">
        <w:rPr>
          <w:rFonts w:ascii="Arial" w:hAnsi="Arial" w:cs="Arial"/>
          <w:color w:val="auto"/>
          <w:vertAlign w:val="subscript"/>
        </w:rPr>
        <w:t>4</w:t>
      </w:r>
      <w:r w:rsidRPr="00E65C74">
        <w:rPr>
          <w:rFonts w:ascii="Arial" w:hAnsi="Arial" w:cs="Arial"/>
          <w:color w:val="auto"/>
        </w:rPr>
        <w:t>OH (Merck</w:t>
      </w:r>
      <w:r w:rsidR="006B7117" w:rsidRPr="00E65C74">
        <w:rPr>
          <w:rFonts w:ascii="Arial" w:hAnsi="Arial" w:cs="Arial"/>
          <w:color w:val="auto"/>
        </w:rPr>
        <w:t>, Darmstadt, Germany</w:t>
      </w:r>
      <w:r w:rsidRPr="00E65C74">
        <w:rPr>
          <w:rFonts w:ascii="Arial" w:hAnsi="Arial" w:cs="Arial"/>
          <w:color w:val="auto"/>
        </w:rPr>
        <w:t xml:space="preserve">) and sample buffer (80mg/mL glycolic acid/80% ACN/2% TFA solution). Sample buffer (2x) was added 1:1 to the pooled peptide solutions and particulates were removed by centrifugation for 10min at 16,000x g. </w:t>
      </w:r>
      <w:r w:rsidR="00426ADD" w:rsidRPr="00E65C74">
        <w:rPr>
          <w:rFonts w:ascii="Arial" w:hAnsi="Arial" w:cs="Arial"/>
          <w:color w:val="auto"/>
        </w:rPr>
        <w:t>P</w:t>
      </w:r>
      <w:r w:rsidRPr="00E65C74">
        <w:rPr>
          <w:rFonts w:ascii="Arial" w:hAnsi="Arial" w:cs="Arial"/>
          <w:color w:val="auto"/>
        </w:rPr>
        <w:t xml:space="preserve">eptides were </w:t>
      </w:r>
      <w:r w:rsidR="00426ADD" w:rsidRPr="00E65C74">
        <w:rPr>
          <w:rFonts w:ascii="Arial" w:hAnsi="Arial" w:cs="Arial"/>
          <w:color w:val="auto"/>
        </w:rPr>
        <w:t xml:space="preserve">then </w:t>
      </w:r>
      <w:r w:rsidRPr="00E65C74">
        <w:rPr>
          <w:rFonts w:ascii="Arial" w:hAnsi="Arial" w:cs="Arial"/>
          <w:color w:val="auto"/>
        </w:rPr>
        <w:t>sequentially incubated with 500mg/ml TiO</w:t>
      </w:r>
      <w:r w:rsidRPr="00E65C74">
        <w:rPr>
          <w:rFonts w:ascii="Arial" w:hAnsi="Arial" w:cs="Arial"/>
          <w:color w:val="auto"/>
          <w:vertAlign w:val="subscript"/>
        </w:rPr>
        <w:t>2</w:t>
      </w:r>
      <w:r w:rsidRPr="00E65C74">
        <w:rPr>
          <w:rFonts w:ascii="Arial" w:hAnsi="Arial" w:cs="Arial"/>
          <w:color w:val="auto"/>
        </w:rPr>
        <w:t xml:space="preserve"> (2h</w:t>
      </w:r>
      <w:r w:rsidR="006B7117" w:rsidRPr="00E65C74">
        <w:rPr>
          <w:rFonts w:ascii="Arial" w:hAnsi="Arial" w:cs="Arial"/>
          <w:color w:val="auto"/>
        </w:rPr>
        <w:t>s</w:t>
      </w:r>
      <w:r w:rsidRPr="00E65C74">
        <w:rPr>
          <w:rFonts w:ascii="Arial" w:hAnsi="Arial" w:cs="Arial"/>
          <w:color w:val="auto"/>
        </w:rPr>
        <w:t>, 1h) and 100mg/ml TiO</w:t>
      </w:r>
      <w:r w:rsidRPr="00E65C74">
        <w:rPr>
          <w:rFonts w:ascii="Arial" w:hAnsi="Arial" w:cs="Arial"/>
          <w:color w:val="auto"/>
          <w:vertAlign w:val="subscript"/>
        </w:rPr>
        <w:t>2</w:t>
      </w:r>
      <w:r w:rsidRPr="00E65C74">
        <w:rPr>
          <w:rFonts w:ascii="Arial" w:hAnsi="Arial" w:cs="Arial"/>
          <w:color w:val="auto"/>
        </w:rPr>
        <w:t xml:space="preserve"> (overnight, 1h, 1h) for a total of 5 incubation steps. Following loading of the TiO</w:t>
      </w:r>
      <w:r w:rsidRPr="00E65C74">
        <w:rPr>
          <w:rFonts w:ascii="Arial" w:hAnsi="Arial" w:cs="Arial"/>
          <w:color w:val="auto"/>
          <w:vertAlign w:val="subscript"/>
        </w:rPr>
        <w:t>2</w:t>
      </w:r>
      <w:r w:rsidRPr="00E65C74">
        <w:rPr>
          <w:rFonts w:ascii="Arial" w:hAnsi="Arial" w:cs="Arial"/>
          <w:color w:val="auto"/>
        </w:rPr>
        <w:t xml:space="preserve">-peptide solution onto a self-prepared </w:t>
      </w:r>
      <w:proofErr w:type="spellStart"/>
      <w:r w:rsidRPr="00E65C74">
        <w:rPr>
          <w:rFonts w:ascii="Arial" w:hAnsi="Arial" w:cs="Arial"/>
          <w:color w:val="auto"/>
        </w:rPr>
        <w:t>microcolumn</w:t>
      </w:r>
      <w:proofErr w:type="spellEnd"/>
      <w:r w:rsidRPr="00E65C74">
        <w:rPr>
          <w:rFonts w:ascii="Arial" w:hAnsi="Arial" w:cs="Arial"/>
          <w:color w:val="auto"/>
        </w:rPr>
        <w:t xml:space="preserve">, beads were washed with 80mg/mL GA/80% ACN/2% TFA, 80% ACN/0.2%TFA and 20% ACN. Consecutive elution of </w:t>
      </w:r>
      <w:proofErr w:type="spellStart"/>
      <w:r w:rsidRPr="00E65C74">
        <w:rPr>
          <w:rFonts w:ascii="Arial" w:hAnsi="Arial" w:cs="Arial"/>
          <w:color w:val="auto"/>
        </w:rPr>
        <w:t>phosphopeptides</w:t>
      </w:r>
      <w:proofErr w:type="spellEnd"/>
      <w:r w:rsidRPr="00E65C74">
        <w:rPr>
          <w:rFonts w:ascii="Arial" w:hAnsi="Arial" w:cs="Arial"/>
          <w:color w:val="auto"/>
        </w:rPr>
        <w:t xml:space="preserve"> was executed by three times addition of 30µL of 0.6% NH</w:t>
      </w:r>
      <w:r w:rsidRPr="00E65C74">
        <w:rPr>
          <w:rFonts w:ascii="Arial" w:hAnsi="Arial" w:cs="Arial"/>
          <w:color w:val="auto"/>
          <w:vertAlign w:val="subscript"/>
        </w:rPr>
        <w:t>4</w:t>
      </w:r>
      <w:r w:rsidRPr="00E65C74">
        <w:rPr>
          <w:rFonts w:ascii="Arial" w:hAnsi="Arial" w:cs="Arial"/>
          <w:color w:val="auto"/>
        </w:rPr>
        <w:t>OH. All elu</w:t>
      </w:r>
      <w:r w:rsidR="00325F04" w:rsidRPr="00E65C74">
        <w:rPr>
          <w:rFonts w:ascii="Arial" w:hAnsi="Arial" w:cs="Arial"/>
          <w:color w:val="auto"/>
        </w:rPr>
        <w:t>a</w:t>
      </w:r>
      <w:r w:rsidRPr="00E65C74">
        <w:rPr>
          <w:rFonts w:ascii="Arial" w:hAnsi="Arial" w:cs="Arial"/>
          <w:color w:val="auto"/>
        </w:rPr>
        <w:t>t</w:t>
      </w:r>
      <w:r w:rsidR="00325F04" w:rsidRPr="00E65C74">
        <w:rPr>
          <w:rFonts w:ascii="Arial" w:hAnsi="Arial" w:cs="Arial"/>
          <w:color w:val="auto"/>
        </w:rPr>
        <w:t>e</w:t>
      </w:r>
      <w:r w:rsidRPr="00E65C74">
        <w:rPr>
          <w:rFonts w:ascii="Arial" w:hAnsi="Arial" w:cs="Arial"/>
          <w:color w:val="auto"/>
        </w:rPr>
        <w:t xml:space="preserve">s from the same sample were pooled, concentrated in a </w:t>
      </w:r>
      <w:proofErr w:type="spellStart"/>
      <w:r w:rsidRPr="00E65C74">
        <w:rPr>
          <w:rFonts w:ascii="Arial" w:hAnsi="Arial" w:cs="Arial"/>
          <w:color w:val="auto"/>
        </w:rPr>
        <w:t>SpeedVac</w:t>
      </w:r>
      <w:proofErr w:type="spellEnd"/>
      <w:r w:rsidRPr="00E65C74">
        <w:rPr>
          <w:rFonts w:ascii="Arial" w:hAnsi="Arial" w:cs="Arial"/>
          <w:color w:val="auto"/>
        </w:rPr>
        <w:t xml:space="preserve"> and stored at -80°C. Samples were desalted using C18 Tips (</w:t>
      </w:r>
      <w:proofErr w:type="spellStart"/>
      <w:r w:rsidRPr="00E65C74">
        <w:rPr>
          <w:rFonts w:ascii="Arial" w:hAnsi="Arial" w:cs="Arial"/>
          <w:color w:val="auto"/>
        </w:rPr>
        <w:t>Thermo</w:t>
      </w:r>
      <w:proofErr w:type="spellEnd"/>
      <w:r w:rsidRPr="00E65C74">
        <w:rPr>
          <w:rFonts w:ascii="Arial" w:hAnsi="Arial" w:cs="Arial"/>
          <w:color w:val="auto"/>
        </w:rPr>
        <w:t xml:space="preserve"> Scientific</w:t>
      </w:r>
      <w:r w:rsidR="006B7117" w:rsidRPr="00E65C74">
        <w:rPr>
          <w:rFonts w:ascii="Arial" w:hAnsi="Arial" w:cs="Arial"/>
          <w:color w:val="auto"/>
        </w:rPr>
        <w:t>, Waltham, MA</w:t>
      </w:r>
      <w:r w:rsidRPr="00E65C74">
        <w:rPr>
          <w:rFonts w:ascii="Arial" w:hAnsi="Arial" w:cs="Arial"/>
          <w:color w:val="auto"/>
        </w:rPr>
        <w:t>) according to the manufacturer’s instructions.</w:t>
      </w:r>
    </w:p>
    <w:p w:rsidR="00D30821" w:rsidRPr="00E65C74" w:rsidRDefault="00D30821" w:rsidP="00D30821">
      <w:pPr>
        <w:spacing w:line="480" w:lineRule="exact"/>
        <w:jc w:val="both"/>
        <w:rPr>
          <w:rFonts w:ascii="Arial" w:hAnsi="Arial" w:cs="Arial"/>
          <w:color w:val="auto"/>
          <w:lang w:val="en-GB"/>
        </w:rPr>
      </w:pPr>
      <w:r w:rsidRPr="00E65C74">
        <w:rPr>
          <w:rFonts w:ascii="Arial" w:hAnsi="Arial" w:cs="Arial"/>
          <w:color w:val="auto"/>
        </w:rPr>
        <w:t>Samples were</w:t>
      </w:r>
      <w:r w:rsidR="00F1629A" w:rsidRPr="00E65C74">
        <w:rPr>
          <w:rFonts w:ascii="Arial" w:hAnsi="Arial" w:cs="Arial"/>
          <w:color w:val="auto"/>
        </w:rPr>
        <w:t xml:space="preserve"> </w:t>
      </w:r>
      <w:r w:rsidRPr="00E65C74">
        <w:rPr>
          <w:rFonts w:ascii="Arial" w:hAnsi="Arial" w:cs="Arial"/>
          <w:color w:val="auto"/>
        </w:rPr>
        <w:t>analyzed in technical replicates using</w:t>
      </w:r>
      <w:r w:rsidR="00F1629A" w:rsidRPr="00E65C74">
        <w:rPr>
          <w:rFonts w:ascii="Arial" w:hAnsi="Arial" w:cs="Arial"/>
          <w:color w:val="auto"/>
        </w:rPr>
        <w:t xml:space="preserve"> </w:t>
      </w:r>
      <w:r w:rsidRPr="00E65C74">
        <w:rPr>
          <w:rFonts w:ascii="Arial" w:hAnsi="Arial" w:cs="Arial"/>
          <w:color w:val="auto"/>
        </w:rPr>
        <w:t xml:space="preserve">a </w:t>
      </w:r>
      <w:proofErr w:type="spellStart"/>
      <w:r w:rsidRPr="00E65C74">
        <w:rPr>
          <w:rFonts w:ascii="Arial" w:hAnsi="Arial" w:cs="Arial"/>
          <w:color w:val="auto"/>
        </w:rPr>
        <w:t>QExactive</w:t>
      </w:r>
      <w:proofErr w:type="spellEnd"/>
      <w:r w:rsidRPr="00E65C74">
        <w:rPr>
          <w:rFonts w:ascii="Arial" w:hAnsi="Arial" w:cs="Arial"/>
          <w:color w:val="auto"/>
        </w:rPr>
        <w:t xml:space="preserve"> mass spectrometer (</w:t>
      </w:r>
      <w:proofErr w:type="spellStart"/>
      <w:r w:rsidRPr="00E65C74">
        <w:rPr>
          <w:rFonts w:ascii="Arial" w:hAnsi="Arial" w:cs="Arial"/>
          <w:color w:val="auto"/>
        </w:rPr>
        <w:t>Thermo</w:t>
      </w:r>
      <w:proofErr w:type="spellEnd"/>
      <w:r w:rsidRPr="00E65C74">
        <w:rPr>
          <w:rFonts w:ascii="Arial" w:hAnsi="Arial" w:cs="Arial"/>
          <w:color w:val="auto"/>
        </w:rPr>
        <w:t xml:space="preserve"> Scientific) and a U3000 RSLC </w:t>
      </w:r>
      <w:proofErr w:type="spellStart"/>
      <w:r w:rsidRPr="00E65C74">
        <w:rPr>
          <w:rFonts w:ascii="Arial" w:hAnsi="Arial" w:cs="Arial"/>
          <w:color w:val="auto"/>
        </w:rPr>
        <w:t>nano</w:t>
      </w:r>
      <w:proofErr w:type="spellEnd"/>
      <w:r w:rsidRPr="00E65C74">
        <w:rPr>
          <w:rFonts w:ascii="Arial" w:hAnsi="Arial" w:cs="Arial"/>
          <w:color w:val="auto"/>
        </w:rPr>
        <w:t xml:space="preserve"> HPLC system (</w:t>
      </w:r>
      <w:proofErr w:type="spellStart"/>
      <w:r w:rsidRPr="00E65C74">
        <w:rPr>
          <w:rFonts w:ascii="Arial" w:hAnsi="Arial" w:cs="Arial"/>
          <w:color w:val="auto"/>
        </w:rPr>
        <w:t>Dionex</w:t>
      </w:r>
      <w:proofErr w:type="spellEnd"/>
      <w:r w:rsidR="006B7117" w:rsidRPr="00E65C74">
        <w:rPr>
          <w:rFonts w:ascii="Arial" w:hAnsi="Arial" w:cs="Arial"/>
          <w:color w:val="auto"/>
        </w:rPr>
        <w:t>, Sunnyvale, CA</w:t>
      </w:r>
      <w:r w:rsidRPr="00E65C74">
        <w:rPr>
          <w:rFonts w:ascii="Arial" w:hAnsi="Arial" w:cs="Arial"/>
          <w:color w:val="auto"/>
        </w:rPr>
        <w:t xml:space="preserve">) coupled to a 50cm long by 75-micron internal diameter </w:t>
      </w:r>
      <w:proofErr w:type="spellStart"/>
      <w:r w:rsidRPr="00E65C74">
        <w:rPr>
          <w:rFonts w:ascii="Arial" w:hAnsi="Arial" w:cs="Arial"/>
          <w:color w:val="auto"/>
        </w:rPr>
        <w:t>EASYspray</w:t>
      </w:r>
      <w:proofErr w:type="spellEnd"/>
      <w:r w:rsidRPr="00E65C74">
        <w:rPr>
          <w:rFonts w:ascii="Arial" w:hAnsi="Arial" w:cs="Arial"/>
          <w:color w:val="auto"/>
        </w:rPr>
        <w:t xml:space="preserve"> column. Samples were resolved using a 4-hour gradient with the mass spectrometer run in Data Dependent Analysis mode in which the 20 most intense multiply charged precursors were selected for fragmentation. The mass spectrometer settings were as follows: Precursor resolution, 70,000; AGC target, 3,000,000; maximum fill time, 250 </w:t>
      </w:r>
      <w:proofErr w:type="spellStart"/>
      <w:r w:rsidRPr="00E65C74">
        <w:rPr>
          <w:rFonts w:ascii="Arial" w:hAnsi="Arial" w:cs="Arial"/>
          <w:color w:val="auto"/>
        </w:rPr>
        <w:t>ms</w:t>
      </w:r>
      <w:proofErr w:type="spellEnd"/>
      <w:r w:rsidRPr="00E65C74">
        <w:rPr>
          <w:rFonts w:ascii="Arial" w:hAnsi="Arial" w:cs="Arial"/>
          <w:color w:val="auto"/>
        </w:rPr>
        <w:t xml:space="preserve">; MSMS resolution, 17,500; AGC target ,100,000; maximum fill time, 120 </w:t>
      </w:r>
      <w:proofErr w:type="spellStart"/>
      <w:r w:rsidRPr="00E65C74">
        <w:rPr>
          <w:rFonts w:ascii="Arial" w:hAnsi="Arial" w:cs="Arial"/>
          <w:color w:val="auto"/>
        </w:rPr>
        <w:t>ms</w:t>
      </w:r>
      <w:proofErr w:type="spellEnd"/>
      <w:r w:rsidRPr="00E65C74">
        <w:rPr>
          <w:rFonts w:ascii="Arial" w:hAnsi="Arial" w:cs="Arial"/>
          <w:color w:val="auto"/>
        </w:rPr>
        <w:t xml:space="preserve">; isolation window, 3 Da; NCE, 30; </w:t>
      </w:r>
      <w:proofErr w:type="spellStart"/>
      <w:r w:rsidRPr="00E65C74">
        <w:rPr>
          <w:rFonts w:ascii="Arial" w:hAnsi="Arial" w:cs="Arial"/>
          <w:color w:val="auto"/>
        </w:rPr>
        <w:t>underfill</w:t>
      </w:r>
      <w:proofErr w:type="spellEnd"/>
      <w:r w:rsidRPr="00E65C74">
        <w:rPr>
          <w:rFonts w:ascii="Arial" w:hAnsi="Arial" w:cs="Arial"/>
          <w:color w:val="auto"/>
        </w:rPr>
        <w:t xml:space="preserve"> ratio 10%. Data were processed and quantified using Proteome Discoverer 1.4 (</w:t>
      </w:r>
      <w:proofErr w:type="spellStart"/>
      <w:r w:rsidRPr="00E65C74">
        <w:rPr>
          <w:rFonts w:ascii="Arial" w:hAnsi="Arial" w:cs="Arial"/>
          <w:color w:val="auto"/>
        </w:rPr>
        <w:t>Thermo</w:t>
      </w:r>
      <w:proofErr w:type="spellEnd"/>
      <w:r w:rsidRPr="00E65C74">
        <w:rPr>
          <w:rFonts w:ascii="Arial" w:hAnsi="Arial" w:cs="Arial"/>
          <w:color w:val="auto"/>
        </w:rPr>
        <w:t xml:space="preserve"> Scientific) and Mascot (</w:t>
      </w:r>
      <w:proofErr w:type="spellStart"/>
      <w:r w:rsidR="006B7117" w:rsidRPr="00E65C74">
        <w:rPr>
          <w:rFonts w:ascii="Arial" w:hAnsi="Arial" w:cs="Arial"/>
          <w:color w:val="auto"/>
        </w:rPr>
        <w:t>MatrixScience</w:t>
      </w:r>
      <w:proofErr w:type="spellEnd"/>
      <w:r w:rsidR="006B7117" w:rsidRPr="00E65C74">
        <w:rPr>
          <w:rFonts w:ascii="Arial" w:hAnsi="Arial" w:cs="Arial"/>
          <w:color w:val="auto"/>
        </w:rPr>
        <w:t>, London, United Kingdom</w:t>
      </w:r>
      <w:r w:rsidRPr="00E65C74">
        <w:rPr>
          <w:rFonts w:ascii="Arial" w:hAnsi="Arial" w:cs="Arial"/>
          <w:color w:val="auto"/>
        </w:rPr>
        <w:t xml:space="preserve">). Site localization probabilities were calculated by </w:t>
      </w:r>
      <w:proofErr w:type="spellStart"/>
      <w:r w:rsidRPr="00E65C74">
        <w:rPr>
          <w:rFonts w:ascii="Arial" w:hAnsi="Arial" w:cs="Arial"/>
          <w:color w:val="auto"/>
        </w:rPr>
        <w:t>PhosphoRS</w:t>
      </w:r>
      <w:proofErr w:type="spellEnd"/>
      <w:r w:rsidRPr="00E65C74">
        <w:rPr>
          <w:rFonts w:ascii="Arial" w:hAnsi="Arial" w:cs="Arial"/>
          <w:color w:val="auto"/>
        </w:rPr>
        <w:t xml:space="preserve"> 3.1</w:t>
      </w:r>
      <w:r w:rsidRPr="00E65C74">
        <w:rPr>
          <w:rFonts w:ascii="Arial" w:hAnsi="Arial" w:cs="Arial"/>
          <w:color w:val="auto"/>
        </w:rPr>
        <w:fldChar w:fldCharType="begin"/>
      </w:r>
      <w:r w:rsidRPr="00E65C74">
        <w:rPr>
          <w:rFonts w:ascii="Arial" w:hAnsi="Arial" w:cs="Arial"/>
          <w:color w:val="auto"/>
        </w:rPr>
        <w:instrText>ADDIN EN.CITE &lt;EndNote&gt;&lt;Cite&gt;&lt;Author&gt;Taus&lt;/Author&gt;&lt;Year&gt;2011&lt;/Year&gt;&lt;RecNum&gt;12&lt;/RecNum&gt;&lt;DisplayText&gt;&lt;style face="superscript"&gt;54&lt;/style&gt;&lt;/DisplayText&gt;&lt;record&gt;&lt;rec-number&gt;12&lt;/rec-number&gt;&lt;foreign-keys&gt;&lt;key app="EN" db-id="d2tx9s299spftqe5vvnxwzx12tvftzxp9pvv" timestamp="0"&gt;12&lt;/key&gt;&lt;/foreign-keys&gt;&lt;ref-type name="Journal Article"&gt;17&lt;/ref-type&gt;&lt;contributors&gt;&lt;authors&gt;&lt;author&gt;Taus, T.&lt;/author&gt;&lt;author&gt;Kocher, T.&lt;/author&gt;&lt;author&gt;Pichler, P.&lt;/author&gt;&lt;author&gt;Paschke, C.&lt;/author&gt;&lt;author&gt;Schmidt, A.&lt;/author&gt;&lt;author&gt;Henrich, C.&lt;/author&gt;&lt;author&gt;Mechtler, K.&lt;/author&gt;&lt;/authors&gt;&lt;/contributors&gt;&lt;auth-address&gt;Research Institute of Molecular Pathology, Dr. Bohrgasse 7, A-1030 Vienna, Austria.&lt;/auth-address&gt;&lt;titles&gt;&lt;title&gt;Universal and confident phosphorylation site localization using phosphoRS&lt;/title&gt;&lt;secondary-title&gt;J Proteome Res&lt;/secondary-title&gt;&lt;alt-title&gt;Journal of proteome research&lt;/alt-title&gt;&lt;/titles&gt;&lt;pages&gt;5354-62&lt;/pages&gt;&lt;volume&gt;10&lt;/volume&gt;&lt;number&gt;12&lt;/number&gt;&lt;keywords&gt;&lt;keyword&gt;*Algorithms&lt;/keyword&gt;&lt;keyword&gt;Binding Sites&lt;/keyword&gt;&lt;keyword&gt;Chemical Fractionation/methods&lt;/keyword&gt;&lt;keyword&gt;HeLa Cells&lt;/keyword&gt;&lt;keyword&gt;Humans&lt;/keyword&gt;&lt;keyword&gt;Phosphopeptides/chemical synthesis/*chemistry/isolation &amp;amp; purification&lt;/keyword&gt;&lt;keyword&gt;Phosphorylation&lt;/keyword&gt;&lt;keyword&gt;Protein Isoforms/chemistry&lt;/keyword&gt;&lt;keyword&gt;Proteomics/*methods/standards&lt;/keyword&gt;&lt;keyword&gt;Reproducibility of Results&lt;/keyword&gt;&lt;keyword&gt;*Software&lt;/keyword&gt;&lt;keyword&gt;Tandem Mass Spectrometry&lt;/keyword&gt;&lt;/keywords&gt;&lt;dates&gt;&lt;year&gt;2011&lt;/year&gt;&lt;pub-dates&gt;&lt;date&gt;Dec 2&lt;/date&gt;&lt;/pub-dates&gt;&lt;/dates&gt;&lt;isbn&gt;1535-3907 (Electronic)&amp;#xD;1535-3893 (Linking)&lt;/isbn&gt;&lt;accession-num&gt;22073976&lt;/accession-num&gt;&lt;urls&gt;&lt;related-urls&gt;&lt;url&gt;http://www.ncbi.nlm.nih.gov/pubmed/22073976&lt;/url&gt;&lt;/related-urls&gt;&lt;/urls&gt;&lt;electronic-resource-num&gt;10.1021/pr200611n&lt;/electronic-resource-num&gt;&lt;/record&gt;&lt;/Cite&gt;&lt;/EndNote&gt;</w:instrText>
      </w:r>
      <w:r w:rsidRPr="00E65C74">
        <w:rPr>
          <w:rFonts w:ascii="Arial" w:hAnsi="Arial" w:cs="Arial"/>
          <w:color w:val="auto"/>
        </w:rPr>
        <w:fldChar w:fldCharType="separate"/>
      </w:r>
      <w:bookmarkStart w:id="7" w:name="__Fieldmark__6396_170724489"/>
      <w:r w:rsidRPr="00E65C74">
        <w:rPr>
          <w:rFonts w:ascii="Arial" w:hAnsi="Arial" w:cs="Arial"/>
          <w:color w:val="auto"/>
        </w:rPr>
        <w:t>5</w:t>
      </w:r>
      <w:bookmarkStart w:id="8" w:name="__Fieldmark__1494_170724489"/>
      <w:r w:rsidRPr="00E65C74">
        <w:rPr>
          <w:rFonts w:ascii="Arial" w:hAnsi="Arial" w:cs="Arial"/>
          <w:color w:val="auto"/>
        </w:rPr>
        <w:t>4</w:t>
      </w:r>
      <w:bookmarkStart w:id="9" w:name="__Fieldmark__3287_1364540525"/>
      <w:r w:rsidRPr="00E65C74">
        <w:rPr>
          <w:rFonts w:ascii="Arial" w:hAnsi="Arial" w:cs="Arial"/>
          <w:color w:val="auto"/>
        </w:rPr>
        <w:fldChar w:fldCharType="end"/>
      </w:r>
      <w:bookmarkEnd w:id="7"/>
      <w:bookmarkEnd w:id="8"/>
      <w:bookmarkEnd w:id="9"/>
      <w:r w:rsidRPr="00E65C74">
        <w:rPr>
          <w:rFonts w:ascii="Arial" w:hAnsi="Arial" w:cs="Arial"/>
          <w:color w:val="auto"/>
        </w:rPr>
        <w:t xml:space="preserve"> which is implemented in Proteome Discoverer. The statistical programming language R (https://www.r-project.org) was used for subsequent data analysis. Peptide data were extracted from Proteome Discoverer and analyzed using an in-house R script. </w:t>
      </w:r>
      <w:r w:rsidR="00123650" w:rsidRPr="00E65C74">
        <w:rPr>
          <w:rFonts w:ascii="Arial" w:hAnsi="Arial" w:cs="Arial"/>
          <w:color w:val="auto"/>
        </w:rPr>
        <w:lastRenderedPageBreak/>
        <w:t>Kinase enrichment analysis was performed using the web-based tool (</w:t>
      </w:r>
      <w:hyperlink r:id="rId4" w:history="1">
        <w:r w:rsidR="00123650" w:rsidRPr="00E65C74">
          <w:rPr>
            <w:rStyle w:val="Hyperlink"/>
            <w:rFonts w:ascii="Arial" w:hAnsi="Arial" w:cs="Arial"/>
            <w:color w:val="auto"/>
          </w:rPr>
          <w:t>http://www.maayanlab.net/KEA2/index.html</w:t>
        </w:r>
      </w:hyperlink>
      <w:r w:rsidR="00123650" w:rsidRPr="00E65C74">
        <w:rPr>
          <w:rFonts w:ascii="Arial" w:hAnsi="Arial" w:cs="Arial"/>
          <w:color w:val="auto"/>
        </w:rPr>
        <w:t xml:space="preserve">) developed by </w:t>
      </w:r>
      <w:proofErr w:type="spellStart"/>
      <w:r w:rsidR="00123650" w:rsidRPr="00E65C74">
        <w:rPr>
          <w:rFonts w:ascii="Arial" w:hAnsi="Arial" w:cs="Arial"/>
          <w:color w:val="auto"/>
        </w:rPr>
        <w:t>Avi</w:t>
      </w:r>
      <w:proofErr w:type="spellEnd"/>
      <w:r w:rsidR="00123650" w:rsidRPr="00E65C74">
        <w:rPr>
          <w:rFonts w:ascii="Arial" w:hAnsi="Arial" w:cs="Arial"/>
          <w:color w:val="auto"/>
        </w:rPr>
        <w:t xml:space="preserve"> </w:t>
      </w:r>
      <w:proofErr w:type="spellStart"/>
      <w:r w:rsidR="00123650" w:rsidRPr="00E65C74">
        <w:rPr>
          <w:rFonts w:ascii="Arial" w:hAnsi="Arial" w:cs="Arial"/>
          <w:color w:val="auto"/>
        </w:rPr>
        <w:t>Ma’ayan</w:t>
      </w:r>
      <w:proofErr w:type="spellEnd"/>
      <w:r w:rsidR="00123650" w:rsidRPr="00E65C74">
        <w:rPr>
          <w:rFonts w:ascii="Arial" w:hAnsi="Arial" w:cs="Arial"/>
          <w:color w:val="auto"/>
        </w:rPr>
        <w:t xml:space="preserve"> and colleagues </w:t>
      </w:r>
      <w:r w:rsidR="00F1629A" w:rsidRPr="00E65C74">
        <w:rPr>
          <w:rFonts w:ascii="Arial" w:hAnsi="Arial" w:cs="Arial"/>
          <w:color w:val="auto"/>
        </w:rPr>
        <w:fldChar w:fldCharType="begin"/>
      </w:r>
      <w:r w:rsidR="00F1629A" w:rsidRPr="00E65C74">
        <w:rPr>
          <w:rFonts w:ascii="Arial" w:hAnsi="Arial" w:cs="Arial"/>
          <w:color w:val="auto"/>
        </w:rPr>
        <w:instrText xml:space="preserve"> ADDIN EN.CITE &lt;EndNote&gt;&lt;Cite&gt;&lt;Author&gt;Lachmann&lt;/Author&gt;&lt;Year&gt;2009&lt;/Year&gt;&lt;RecNum&gt;174&lt;/RecNum&gt;&lt;DisplayText&gt;(4)&lt;/DisplayText&gt;&lt;record&gt;&lt;rec-number&gt;174&lt;/rec-number&gt;&lt;foreign-keys&gt;&lt;key app="EN" db-id="rspxa9wsg2209nef2zkv52sr0rf9rews5xfx" timestamp="1500622526"&gt;174&lt;/key&gt;&lt;/foreign-keys&gt;&lt;ref-type name="Journal Article"&gt;17&lt;/ref-type&gt;&lt;contributors&gt;&lt;authors&gt;&lt;author&gt;Lachmann, A.&lt;/author&gt;&lt;author&gt;Ma&amp;apos;ayan, A.&lt;/author&gt;&lt;/authors&gt;&lt;/contributors&gt;&lt;auth-address&gt;Department of Pharmacology and Systems Therapeutics, Systems Biology Center in New York, Icahn Medical Institute, Mount Sinai School of Medicine, 1425 Madison Avenue, New York, NY 10029, USA.&lt;/auth-address&gt;&lt;titles&gt;&lt;title&gt;KEA: kinase enrichment analysis&lt;/title&gt;&lt;secondary-title&gt;Bioinformatics&lt;/secondary-title&gt;&lt;/titles&gt;&lt;periodical&gt;&lt;full-title&gt;Bioinformatics&lt;/full-title&gt;&lt;/periodical&gt;&lt;pages&gt;684-6&lt;/pages&gt;&lt;volume&gt;25&lt;/volume&gt;&lt;number&gt;5&lt;/number&gt;&lt;keywords&gt;&lt;keyword&gt;Computational Biology/methods&lt;/keyword&gt;&lt;keyword&gt;Databases, Protein&lt;/keyword&gt;&lt;keyword&gt;Internet&lt;/keyword&gt;&lt;keyword&gt;Phosphorylation&lt;/keyword&gt;&lt;keyword&gt;Phosphotransferases/*chemistry&lt;/keyword&gt;&lt;keyword&gt;*Software&lt;/keyword&gt;&lt;/keywords&gt;&lt;dates&gt;&lt;year&gt;2009&lt;/year&gt;&lt;pub-dates&gt;&lt;date&gt;Mar 01&lt;/date&gt;&lt;/pub-dates&gt;&lt;/dates&gt;&lt;isbn&gt;1367-4811 (Electronic)&amp;#xD;1367-4803 (Linking)&lt;/isbn&gt;&lt;accession-num&gt;19176546&lt;/accession-num&gt;&lt;urls&gt;&lt;related-urls&gt;&lt;url&gt;https://www.ncbi.nlm.nih.gov/pubmed/19176546&lt;/url&gt;&lt;/related-urls&gt;&lt;/urls&gt;&lt;custom2&gt;PMC2647829&lt;/custom2&gt;&lt;electronic-resource-num&gt;10.1093/bioinformatics/btp026&lt;/electronic-resource-num&gt;&lt;/record&gt;&lt;/Cite&gt;&lt;/EndNote&gt;</w:instrText>
      </w:r>
      <w:r w:rsidR="00F1629A" w:rsidRPr="00E65C74">
        <w:rPr>
          <w:rFonts w:ascii="Arial" w:hAnsi="Arial" w:cs="Arial"/>
          <w:color w:val="auto"/>
        </w:rPr>
        <w:fldChar w:fldCharType="separate"/>
      </w:r>
      <w:r w:rsidR="00F1629A" w:rsidRPr="00E65C74">
        <w:rPr>
          <w:rFonts w:ascii="Arial" w:hAnsi="Arial" w:cs="Arial"/>
          <w:noProof/>
          <w:color w:val="auto"/>
        </w:rPr>
        <w:t>(4)</w:t>
      </w:r>
      <w:r w:rsidR="00F1629A" w:rsidRPr="00E65C74">
        <w:rPr>
          <w:rFonts w:ascii="Arial" w:hAnsi="Arial" w:cs="Arial"/>
          <w:color w:val="auto"/>
        </w:rPr>
        <w:fldChar w:fldCharType="end"/>
      </w:r>
      <w:r w:rsidR="00123650" w:rsidRPr="00E65C74">
        <w:rPr>
          <w:rFonts w:ascii="Arial" w:hAnsi="Arial" w:cs="Arial"/>
          <w:color w:val="auto"/>
        </w:rPr>
        <w:t>.</w:t>
      </w:r>
    </w:p>
    <w:p w:rsidR="00F1629A" w:rsidRPr="00E65C74" w:rsidRDefault="00F1629A" w:rsidP="00465FA8">
      <w:pPr>
        <w:spacing w:after="120" w:line="480" w:lineRule="exact"/>
        <w:rPr>
          <w:rFonts w:ascii="Arial" w:hAnsi="Arial" w:cs="Arial"/>
          <w:color w:val="auto"/>
          <w:lang w:val="en-GB"/>
        </w:rPr>
      </w:pPr>
    </w:p>
    <w:p w:rsidR="00EC0A3E" w:rsidRPr="00E65C74" w:rsidRDefault="00EC0A3E" w:rsidP="00465FA8">
      <w:pPr>
        <w:spacing w:after="120" w:line="480" w:lineRule="exact"/>
        <w:rPr>
          <w:rFonts w:ascii="Arial" w:hAnsi="Arial" w:cs="Arial"/>
          <w:color w:val="auto"/>
          <w:lang w:val="en-GB"/>
        </w:rPr>
      </w:pPr>
      <w:r w:rsidRPr="00E65C74">
        <w:rPr>
          <w:rFonts w:ascii="Arial" w:hAnsi="Arial" w:cs="Arial"/>
          <w:color w:val="auto"/>
          <w:lang w:val="en-GB"/>
        </w:rPr>
        <w:t>References:</w:t>
      </w:r>
    </w:p>
    <w:p w:rsidR="00F1629A" w:rsidRPr="00E65C74" w:rsidRDefault="00F1629A" w:rsidP="00F1629A">
      <w:pPr>
        <w:pStyle w:val="EndNoteBibliography"/>
        <w:ind w:left="720" w:hanging="720"/>
        <w:rPr>
          <w:rFonts w:ascii="Arial" w:hAnsi="Arial" w:cs="Arial"/>
          <w:color w:val="auto"/>
        </w:rPr>
      </w:pPr>
      <w:r w:rsidRPr="00E65C74">
        <w:rPr>
          <w:rFonts w:ascii="Arial" w:hAnsi="Arial" w:cs="Arial"/>
          <w:color w:val="auto"/>
          <w:lang w:val="en-GB"/>
        </w:rPr>
        <w:fldChar w:fldCharType="begin"/>
      </w:r>
      <w:r w:rsidRPr="00E65C74">
        <w:rPr>
          <w:rFonts w:ascii="Arial" w:hAnsi="Arial" w:cs="Arial"/>
          <w:color w:val="auto"/>
          <w:lang w:val="en-GB"/>
        </w:rPr>
        <w:instrText xml:space="preserve"> ADDIN EN.REFLIST </w:instrText>
      </w:r>
      <w:r w:rsidRPr="00E65C74">
        <w:rPr>
          <w:rFonts w:ascii="Arial" w:hAnsi="Arial" w:cs="Arial"/>
          <w:color w:val="auto"/>
          <w:lang w:val="en-GB"/>
        </w:rPr>
        <w:fldChar w:fldCharType="separate"/>
      </w:r>
      <w:r w:rsidRPr="00E65C74">
        <w:rPr>
          <w:rFonts w:ascii="Arial" w:hAnsi="Arial" w:cs="Arial"/>
          <w:color w:val="auto"/>
        </w:rPr>
        <w:t>1.</w:t>
      </w:r>
      <w:r w:rsidRPr="00E65C74">
        <w:rPr>
          <w:rFonts w:ascii="Arial" w:hAnsi="Arial" w:cs="Arial"/>
          <w:color w:val="auto"/>
        </w:rPr>
        <w:tab/>
        <w:t>Bolstad BM, Irizarry RA, Astrand M, Speed TP. A comparison of normalization methods for high density oligonucleotide array data based on variance and bias. Bioinformatics 2003;19(2):185-93.</w:t>
      </w:r>
    </w:p>
    <w:p w:rsidR="00F1629A" w:rsidRPr="00E65C74" w:rsidRDefault="00F1629A" w:rsidP="00F1629A">
      <w:pPr>
        <w:pStyle w:val="EndNoteBibliography"/>
        <w:ind w:left="720" w:hanging="720"/>
        <w:rPr>
          <w:rFonts w:ascii="Arial" w:hAnsi="Arial" w:cs="Arial"/>
          <w:color w:val="auto"/>
        </w:rPr>
      </w:pPr>
      <w:r w:rsidRPr="00E65C74">
        <w:rPr>
          <w:rFonts w:ascii="Arial" w:hAnsi="Arial" w:cs="Arial"/>
          <w:color w:val="auto"/>
        </w:rPr>
        <w:t>2.</w:t>
      </w:r>
      <w:r w:rsidRPr="00E65C74">
        <w:rPr>
          <w:rFonts w:ascii="Arial" w:hAnsi="Arial" w:cs="Arial"/>
          <w:color w:val="auto"/>
        </w:rPr>
        <w:tab/>
        <w:t>Boersema PJ, Raijmakers R, Lemeer S, Mohammed S, Heck AJ. Multiplex peptide stable isotope dimethyl labeling for quantitative proteomics. Nat Protoc 2009;4(4):484-94.</w:t>
      </w:r>
    </w:p>
    <w:p w:rsidR="00F1629A" w:rsidRPr="00E65C74" w:rsidRDefault="00F1629A" w:rsidP="00F1629A">
      <w:pPr>
        <w:pStyle w:val="EndNoteBibliography"/>
        <w:ind w:left="720" w:hanging="720"/>
        <w:rPr>
          <w:rFonts w:ascii="Arial" w:hAnsi="Arial" w:cs="Arial"/>
          <w:color w:val="auto"/>
          <w:lang w:val="de-DE"/>
        </w:rPr>
      </w:pPr>
      <w:r w:rsidRPr="00E65C74">
        <w:rPr>
          <w:rFonts w:ascii="Arial" w:hAnsi="Arial" w:cs="Arial"/>
          <w:color w:val="auto"/>
        </w:rPr>
        <w:t>3.</w:t>
      </w:r>
      <w:r w:rsidRPr="00E65C74">
        <w:rPr>
          <w:rFonts w:ascii="Arial" w:hAnsi="Arial" w:cs="Arial"/>
          <w:color w:val="auto"/>
        </w:rPr>
        <w:tab/>
        <w:t xml:space="preserve">Thingholm TE, Jorgensen TJ, Jensen ON, Larsen MR. Highly selective enrichment of phosphorylated peptides using titanium dioxide. </w:t>
      </w:r>
      <w:r w:rsidRPr="00E65C74">
        <w:rPr>
          <w:rFonts w:ascii="Arial" w:hAnsi="Arial" w:cs="Arial"/>
          <w:color w:val="auto"/>
          <w:lang w:val="de-DE"/>
        </w:rPr>
        <w:t>Nat Protoc 2006;1(4):1929-35.</w:t>
      </w:r>
    </w:p>
    <w:p w:rsidR="00F1629A" w:rsidRPr="00E65C74" w:rsidRDefault="00F1629A" w:rsidP="00F1629A">
      <w:pPr>
        <w:pStyle w:val="EndNoteBibliography"/>
        <w:ind w:left="720" w:hanging="720"/>
        <w:rPr>
          <w:rFonts w:ascii="Arial" w:hAnsi="Arial" w:cs="Arial"/>
          <w:color w:val="auto"/>
        </w:rPr>
      </w:pPr>
      <w:r w:rsidRPr="00E65C74">
        <w:rPr>
          <w:rFonts w:ascii="Arial" w:hAnsi="Arial" w:cs="Arial"/>
          <w:color w:val="auto"/>
          <w:lang w:val="de-DE"/>
        </w:rPr>
        <w:t>4.</w:t>
      </w:r>
      <w:r w:rsidRPr="00E65C74">
        <w:rPr>
          <w:rFonts w:ascii="Arial" w:hAnsi="Arial" w:cs="Arial"/>
          <w:color w:val="auto"/>
          <w:lang w:val="de-DE"/>
        </w:rPr>
        <w:tab/>
        <w:t xml:space="preserve">Lachmann A, Ma'ayan A. KEA: kinase enrichment analysis. </w:t>
      </w:r>
      <w:r w:rsidRPr="00E65C74">
        <w:rPr>
          <w:rFonts w:ascii="Arial" w:hAnsi="Arial" w:cs="Arial"/>
          <w:color w:val="auto"/>
        </w:rPr>
        <w:t>Bioinformatics 2009;25(5):684-6.</w:t>
      </w:r>
    </w:p>
    <w:p w:rsidR="00123650" w:rsidRPr="00E65C74" w:rsidRDefault="00F1629A" w:rsidP="00465FA8">
      <w:pPr>
        <w:spacing w:after="120" w:line="480" w:lineRule="exact"/>
        <w:rPr>
          <w:rFonts w:ascii="Arial" w:hAnsi="Arial" w:cs="Arial"/>
          <w:color w:val="auto"/>
          <w:lang w:val="en-GB"/>
        </w:rPr>
      </w:pPr>
      <w:r w:rsidRPr="00E65C74">
        <w:rPr>
          <w:rFonts w:ascii="Arial" w:hAnsi="Arial" w:cs="Arial"/>
          <w:color w:val="auto"/>
          <w:lang w:val="en-GB"/>
        </w:rPr>
        <w:fldChar w:fldCharType="end"/>
      </w:r>
    </w:p>
    <w:sectPr w:rsidR="00123650" w:rsidRPr="00E65C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pxa9wsg2209nef2zkv52sr0rf9rews5xfx&quot;&gt;MS FaDu CDDP resistance&lt;record-ids&gt;&lt;item&gt;168&lt;/item&gt;&lt;item&gt;170&lt;/item&gt;&lt;item&gt;174&lt;/item&gt;&lt;item&gt;189&lt;/item&gt;&lt;/record-ids&gt;&lt;/item&gt;&lt;/Libraries&gt;"/>
  </w:docVars>
  <w:rsids>
    <w:rsidRoot w:val="006B2A34"/>
    <w:rsid w:val="00007BC4"/>
    <w:rsid w:val="00065F9B"/>
    <w:rsid w:val="00091E78"/>
    <w:rsid w:val="000C7CA9"/>
    <w:rsid w:val="00123650"/>
    <w:rsid w:val="00195A67"/>
    <w:rsid w:val="00230431"/>
    <w:rsid w:val="00263AC2"/>
    <w:rsid w:val="00325F04"/>
    <w:rsid w:val="00426ADD"/>
    <w:rsid w:val="00465FA8"/>
    <w:rsid w:val="0047731A"/>
    <w:rsid w:val="004E21C4"/>
    <w:rsid w:val="005968A7"/>
    <w:rsid w:val="00644D7A"/>
    <w:rsid w:val="006B2A34"/>
    <w:rsid w:val="006B7117"/>
    <w:rsid w:val="006D6781"/>
    <w:rsid w:val="007264E9"/>
    <w:rsid w:val="00827BE7"/>
    <w:rsid w:val="009E4F2A"/>
    <w:rsid w:val="00A14639"/>
    <w:rsid w:val="00A73E7D"/>
    <w:rsid w:val="00AF29E9"/>
    <w:rsid w:val="00B74F76"/>
    <w:rsid w:val="00BD7585"/>
    <w:rsid w:val="00BE1D81"/>
    <w:rsid w:val="00CB68A7"/>
    <w:rsid w:val="00CC2C03"/>
    <w:rsid w:val="00CF4C43"/>
    <w:rsid w:val="00D30821"/>
    <w:rsid w:val="00D50875"/>
    <w:rsid w:val="00D66BC6"/>
    <w:rsid w:val="00DB2CA7"/>
    <w:rsid w:val="00DF4845"/>
    <w:rsid w:val="00E60F98"/>
    <w:rsid w:val="00E65C74"/>
    <w:rsid w:val="00EC0A3E"/>
    <w:rsid w:val="00F1629A"/>
    <w:rsid w:val="00F17DFE"/>
    <w:rsid w:val="00F23C48"/>
    <w:rsid w:val="00F30D9A"/>
    <w:rsid w:val="00FC3FA8"/>
    <w:rsid w:val="00FE5E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1E46D-4C1E-4A48-8B0C-48CA13B6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2A34"/>
    <w:pPr>
      <w:spacing w:after="0" w:line="240" w:lineRule="auto"/>
    </w:pPr>
    <w:rPr>
      <w:rFonts w:ascii="Times New Roman" w:eastAsia="Calibri" w:hAnsi="Times New Roman" w:cs="Times New Roman"/>
      <w:color w:val="00000A"/>
      <w:sz w:val="24"/>
      <w:szCs w:val="24"/>
      <w:lang w:val="en-US"/>
    </w:rPr>
  </w:style>
  <w:style w:type="paragraph" w:styleId="berschrift1">
    <w:name w:val="heading 1"/>
    <w:basedOn w:val="Standard"/>
    <w:next w:val="Standard"/>
    <w:link w:val="berschrift1Zchn"/>
    <w:uiPriority w:val="9"/>
    <w:qFormat/>
    <w:rsid w:val="00827B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D7585"/>
    <w:pPr>
      <w:keepNext/>
      <w:keepLines/>
      <w:spacing w:before="200"/>
      <w:outlineLvl w:val="1"/>
    </w:pPr>
    <w:rPr>
      <w:rFonts w:asciiTheme="majorHAnsi" w:eastAsiaTheme="majorEastAsia" w:hAnsiTheme="majorHAnsi" w:cstheme="majorBidi"/>
      <w:b/>
      <w:bCs/>
      <w:color w:val="4F81BD" w:themeColor="accent1"/>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D7585"/>
    <w:rPr>
      <w:rFonts w:asciiTheme="majorHAnsi" w:eastAsiaTheme="majorEastAsia" w:hAnsiTheme="majorHAnsi" w:cstheme="majorBidi"/>
      <w:b/>
      <w:bCs/>
      <w:color w:val="4F81BD" w:themeColor="accent1"/>
      <w:sz w:val="26"/>
      <w:szCs w:val="26"/>
      <w:lang w:eastAsia="de-DE"/>
    </w:rPr>
  </w:style>
  <w:style w:type="paragraph" w:customStyle="1" w:styleId="EndNoteBibliographyTitle">
    <w:name w:val="EndNote Bibliography Title"/>
    <w:basedOn w:val="Standard"/>
    <w:link w:val="EndNoteBibliographyTitleZchn"/>
    <w:rsid w:val="00123650"/>
    <w:pPr>
      <w:jc w:val="center"/>
    </w:pPr>
    <w:rPr>
      <w:noProof/>
    </w:rPr>
  </w:style>
  <w:style w:type="character" w:customStyle="1" w:styleId="EndNoteBibliographyTitleZchn">
    <w:name w:val="EndNote Bibliography Title Zchn"/>
    <w:basedOn w:val="Absatz-Standardschriftart"/>
    <w:link w:val="EndNoteBibliographyTitle"/>
    <w:rsid w:val="00123650"/>
    <w:rPr>
      <w:rFonts w:ascii="Times New Roman" w:eastAsia="Calibri" w:hAnsi="Times New Roman" w:cs="Times New Roman"/>
      <w:noProof/>
      <w:color w:val="00000A"/>
      <w:sz w:val="24"/>
      <w:szCs w:val="24"/>
      <w:lang w:val="en-US"/>
    </w:rPr>
  </w:style>
  <w:style w:type="paragraph" w:customStyle="1" w:styleId="EndNoteBibliography">
    <w:name w:val="EndNote Bibliography"/>
    <w:basedOn w:val="Standard"/>
    <w:link w:val="EndNoteBibliographyZchn"/>
    <w:rsid w:val="00123650"/>
    <w:rPr>
      <w:noProof/>
    </w:rPr>
  </w:style>
  <w:style w:type="character" w:customStyle="1" w:styleId="EndNoteBibliographyZchn">
    <w:name w:val="EndNote Bibliography Zchn"/>
    <w:basedOn w:val="Absatz-Standardschriftart"/>
    <w:link w:val="EndNoteBibliography"/>
    <w:rsid w:val="00123650"/>
    <w:rPr>
      <w:rFonts w:ascii="Times New Roman" w:eastAsia="Calibri" w:hAnsi="Times New Roman" w:cs="Times New Roman"/>
      <w:noProof/>
      <w:color w:val="00000A"/>
      <w:sz w:val="24"/>
      <w:szCs w:val="24"/>
      <w:lang w:val="en-US"/>
    </w:rPr>
  </w:style>
  <w:style w:type="character" w:styleId="Hyperlink">
    <w:name w:val="Hyperlink"/>
    <w:basedOn w:val="Absatz-Standardschriftart"/>
    <w:uiPriority w:val="99"/>
    <w:unhideWhenUsed/>
    <w:rsid w:val="00123650"/>
    <w:rPr>
      <w:color w:val="0000FF" w:themeColor="hyperlink"/>
      <w:u w:val="single"/>
    </w:rPr>
  </w:style>
  <w:style w:type="character" w:customStyle="1" w:styleId="berschrift1Zchn">
    <w:name w:val="Überschrift 1 Zchn"/>
    <w:basedOn w:val="Absatz-Standardschriftart"/>
    <w:link w:val="berschrift1"/>
    <w:uiPriority w:val="9"/>
    <w:rsid w:val="00827BE7"/>
    <w:rPr>
      <w:rFonts w:asciiTheme="majorHAnsi" w:eastAsiaTheme="majorEastAsia" w:hAnsiTheme="majorHAnsi" w:cstheme="majorBidi"/>
      <w:color w:val="365F91" w:themeColor="accent1" w:themeShade="BF"/>
      <w:sz w:val="32"/>
      <w:szCs w:val="32"/>
      <w:lang w:val="en-US"/>
    </w:rPr>
  </w:style>
  <w:style w:type="paragraph" w:styleId="Sprechblasentext">
    <w:name w:val="Balloon Text"/>
    <w:basedOn w:val="Standard"/>
    <w:link w:val="SprechblasentextZchn"/>
    <w:uiPriority w:val="99"/>
    <w:semiHidden/>
    <w:unhideWhenUsed/>
    <w:rsid w:val="00F23C4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3C48"/>
    <w:rPr>
      <w:rFonts w:ascii="Segoe UI" w:eastAsia="Calibri" w:hAnsi="Segoe UI" w:cs="Segoe UI"/>
      <w:color w:val="00000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5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ayanlab.net/KEA2/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2604</Words>
  <Characters>16410</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18977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Treue, Denise</dc:creator>
  <cp:keywords/>
  <dc:description/>
  <cp:lastModifiedBy>Tinhofer-Keilholz, Ingeborg</cp:lastModifiedBy>
  <cp:revision>27</cp:revision>
  <dcterms:created xsi:type="dcterms:W3CDTF">2017-07-06T13:28:00Z</dcterms:created>
  <dcterms:modified xsi:type="dcterms:W3CDTF">2017-09-28T11:26:00Z</dcterms:modified>
</cp:coreProperties>
</file>