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C8C" w:rsidRDefault="00994C8C" w:rsidP="00994C8C">
      <w:pPr>
        <w:shd w:val="solid" w:color="FFFFFF" w:fill="auto"/>
        <w:autoSpaceDN w:val="0"/>
        <w:spacing w:line="360" w:lineRule="auto"/>
        <w:jc w:val="left"/>
        <w:rPr>
          <w:b/>
          <w:color w:val="222222"/>
          <w:sz w:val="32"/>
          <w:szCs w:val="32"/>
          <w:shd w:val="clear" w:color="auto" w:fill="FFFFFF"/>
        </w:rPr>
      </w:pPr>
      <w:r w:rsidRPr="0025580C">
        <w:rPr>
          <w:b/>
          <w:color w:val="222222"/>
          <w:sz w:val="32"/>
          <w:szCs w:val="32"/>
          <w:shd w:val="clear" w:color="auto" w:fill="FFFFFF"/>
        </w:rPr>
        <w:t>Supplementary data</w:t>
      </w:r>
    </w:p>
    <w:p w:rsidR="00994C8C" w:rsidRDefault="00994C8C" w:rsidP="00346416">
      <w:pPr>
        <w:spacing w:line="480" w:lineRule="auto"/>
        <w:rPr>
          <w:b/>
          <w:color w:val="000000"/>
          <w:sz w:val="24"/>
          <w:szCs w:val="24"/>
        </w:rPr>
      </w:pPr>
    </w:p>
    <w:p w:rsidR="006A5EAB" w:rsidRPr="00703EB5" w:rsidRDefault="006A5EAB" w:rsidP="006A5EAB">
      <w:pPr>
        <w:spacing w:line="276" w:lineRule="auto"/>
        <w:rPr>
          <w:b/>
          <w:color w:val="000000"/>
          <w:sz w:val="24"/>
          <w:szCs w:val="24"/>
        </w:rPr>
      </w:pPr>
      <w:r w:rsidRPr="00703EB5">
        <w:rPr>
          <w:b/>
          <w:color w:val="000000"/>
          <w:sz w:val="24"/>
          <w:szCs w:val="24"/>
        </w:rPr>
        <w:t>M</w:t>
      </w:r>
      <w:r w:rsidRPr="00703EB5">
        <w:rPr>
          <w:b/>
          <w:color w:val="000000"/>
          <w:sz w:val="24"/>
          <w:szCs w:val="24"/>
          <w:shd w:val="clear" w:color="auto" w:fill="FFFFFF"/>
        </w:rPr>
        <w:t>ultiplex genome</w:t>
      </w:r>
      <w:r w:rsidRPr="00703EB5">
        <w:rPr>
          <w:b/>
          <w:color w:val="000000"/>
          <w:sz w:val="24"/>
          <w:szCs w:val="24"/>
        </w:rPr>
        <w:t xml:space="preserve"> editing to generate universal CAR T cells resistant to PD1 inhibition</w:t>
      </w:r>
    </w:p>
    <w:p w:rsidR="00346416" w:rsidRPr="00F85891" w:rsidRDefault="00346416" w:rsidP="00346416">
      <w:pPr>
        <w:spacing w:line="480" w:lineRule="auto"/>
        <w:rPr>
          <w:color w:val="000000"/>
          <w:sz w:val="24"/>
          <w:szCs w:val="24"/>
        </w:rPr>
      </w:pPr>
    </w:p>
    <w:p w:rsidR="006A5EAB" w:rsidRPr="00703EB5" w:rsidRDefault="006A5EAB" w:rsidP="006A5EAB">
      <w:pPr>
        <w:spacing w:line="276" w:lineRule="auto"/>
        <w:rPr>
          <w:sz w:val="24"/>
          <w:szCs w:val="24"/>
        </w:rPr>
      </w:pPr>
      <w:r w:rsidRPr="00703EB5">
        <w:rPr>
          <w:sz w:val="24"/>
          <w:szCs w:val="24"/>
        </w:rPr>
        <w:t>Jiangtao Ren</w:t>
      </w:r>
      <w:r w:rsidRPr="00703EB5">
        <w:rPr>
          <w:sz w:val="24"/>
          <w:szCs w:val="24"/>
          <w:vertAlign w:val="superscript"/>
        </w:rPr>
        <w:t>1</w:t>
      </w:r>
      <w:r w:rsidRPr="00703EB5">
        <w:rPr>
          <w:sz w:val="24"/>
          <w:szCs w:val="24"/>
        </w:rPr>
        <w:t>, Xiaojun Liu</w:t>
      </w:r>
      <w:r w:rsidRPr="00703EB5">
        <w:rPr>
          <w:sz w:val="24"/>
          <w:szCs w:val="24"/>
          <w:vertAlign w:val="superscript"/>
        </w:rPr>
        <w:t>1</w:t>
      </w:r>
      <w:r w:rsidRPr="00703EB5">
        <w:rPr>
          <w:sz w:val="24"/>
          <w:szCs w:val="24"/>
        </w:rPr>
        <w:t>, Chongyun Fang</w:t>
      </w:r>
      <w:r w:rsidRPr="00703EB5">
        <w:rPr>
          <w:sz w:val="24"/>
          <w:szCs w:val="24"/>
          <w:vertAlign w:val="superscript"/>
        </w:rPr>
        <w:t>1</w:t>
      </w:r>
      <w:r w:rsidRPr="00703EB5">
        <w:rPr>
          <w:sz w:val="24"/>
          <w:szCs w:val="24"/>
        </w:rPr>
        <w:t>, Shuguang Jiang</w:t>
      </w:r>
      <w:r w:rsidRPr="00703EB5">
        <w:rPr>
          <w:sz w:val="24"/>
          <w:szCs w:val="24"/>
          <w:vertAlign w:val="superscript"/>
        </w:rPr>
        <w:t>1</w:t>
      </w:r>
      <w:r w:rsidRPr="00703EB5">
        <w:rPr>
          <w:sz w:val="24"/>
          <w:szCs w:val="24"/>
        </w:rPr>
        <w:t>, Carl H. June</w:t>
      </w:r>
      <w:r w:rsidRPr="00703EB5">
        <w:rPr>
          <w:sz w:val="24"/>
          <w:szCs w:val="24"/>
          <w:vertAlign w:val="superscript"/>
        </w:rPr>
        <w:t>1</w:t>
      </w:r>
      <w:proofErr w:type="gramStart"/>
      <w:r w:rsidRPr="00703EB5">
        <w:rPr>
          <w:sz w:val="24"/>
          <w:szCs w:val="24"/>
          <w:vertAlign w:val="superscript"/>
        </w:rPr>
        <w:t>,2,3</w:t>
      </w:r>
      <w:proofErr w:type="gramEnd"/>
      <w:r w:rsidRPr="00703EB5">
        <w:rPr>
          <w:sz w:val="24"/>
          <w:szCs w:val="24"/>
          <w:vertAlign w:val="superscript"/>
        </w:rPr>
        <w:t>*</w:t>
      </w:r>
      <w:r w:rsidRPr="00703EB5">
        <w:rPr>
          <w:sz w:val="24"/>
          <w:szCs w:val="24"/>
        </w:rPr>
        <w:t>, Yangbing Zhao</w:t>
      </w:r>
      <w:r w:rsidRPr="00703EB5">
        <w:rPr>
          <w:sz w:val="24"/>
          <w:szCs w:val="24"/>
          <w:vertAlign w:val="superscript"/>
        </w:rPr>
        <w:t>1,2,3*</w:t>
      </w:r>
    </w:p>
    <w:p w:rsidR="00346416" w:rsidRPr="00F85891" w:rsidRDefault="00346416" w:rsidP="00346416">
      <w:pPr>
        <w:spacing w:line="480" w:lineRule="auto"/>
        <w:jc w:val="left"/>
        <w:rPr>
          <w:sz w:val="24"/>
          <w:szCs w:val="24"/>
        </w:rPr>
      </w:pPr>
    </w:p>
    <w:p w:rsidR="00346416" w:rsidRPr="00F85891" w:rsidRDefault="00346416" w:rsidP="00346416">
      <w:pPr>
        <w:spacing w:line="480" w:lineRule="auto"/>
        <w:jc w:val="left"/>
        <w:rPr>
          <w:b/>
          <w:sz w:val="24"/>
          <w:szCs w:val="24"/>
        </w:rPr>
      </w:pPr>
      <w:r w:rsidRPr="00F85891">
        <w:rPr>
          <w:b/>
          <w:sz w:val="24"/>
          <w:szCs w:val="24"/>
        </w:rPr>
        <w:t>Affiliations:</w:t>
      </w:r>
    </w:p>
    <w:p w:rsidR="00346416" w:rsidRPr="00F85891" w:rsidRDefault="00346416" w:rsidP="00346416">
      <w:pPr>
        <w:spacing w:line="480" w:lineRule="auto"/>
        <w:jc w:val="left"/>
        <w:rPr>
          <w:sz w:val="24"/>
          <w:szCs w:val="24"/>
        </w:rPr>
      </w:pPr>
      <w:r w:rsidRPr="00F85891">
        <w:rPr>
          <w:sz w:val="24"/>
          <w:szCs w:val="24"/>
          <w:vertAlign w:val="superscript"/>
        </w:rPr>
        <w:t>1</w:t>
      </w:r>
      <w:r w:rsidRPr="00F85891">
        <w:rPr>
          <w:sz w:val="24"/>
          <w:szCs w:val="24"/>
        </w:rPr>
        <w:t>Abramson Cancer Center, University of Pennsylvania, Philadelphia, PA</w:t>
      </w:r>
    </w:p>
    <w:p w:rsidR="00346416" w:rsidRPr="00F85891" w:rsidRDefault="00346416" w:rsidP="00346416">
      <w:pPr>
        <w:spacing w:line="480" w:lineRule="auto"/>
        <w:jc w:val="left"/>
        <w:rPr>
          <w:sz w:val="24"/>
          <w:szCs w:val="24"/>
        </w:rPr>
      </w:pPr>
      <w:r w:rsidRPr="00F85891">
        <w:rPr>
          <w:sz w:val="24"/>
          <w:szCs w:val="24"/>
          <w:vertAlign w:val="superscript"/>
        </w:rPr>
        <w:t>2</w:t>
      </w:r>
      <w:r w:rsidRPr="00F85891">
        <w:rPr>
          <w:sz w:val="24"/>
          <w:szCs w:val="24"/>
        </w:rPr>
        <w:t>Department of Pathology and Laboratory Medicine, Perelman School of Medicine, University of Pennsylvania, Philadelphia, PA</w:t>
      </w:r>
    </w:p>
    <w:p w:rsidR="00346416" w:rsidRPr="00F85891" w:rsidRDefault="00346416" w:rsidP="00346416">
      <w:pPr>
        <w:spacing w:line="480" w:lineRule="auto"/>
        <w:jc w:val="left"/>
        <w:rPr>
          <w:sz w:val="24"/>
          <w:szCs w:val="24"/>
        </w:rPr>
      </w:pPr>
      <w:r w:rsidRPr="00F85891">
        <w:rPr>
          <w:sz w:val="24"/>
          <w:szCs w:val="24"/>
          <w:vertAlign w:val="superscript"/>
        </w:rPr>
        <w:t>3</w:t>
      </w:r>
      <w:r w:rsidRPr="00F85891">
        <w:rPr>
          <w:sz w:val="24"/>
          <w:szCs w:val="24"/>
        </w:rPr>
        <w:t>Abramson Family Cancer Research Institute, Perelman School of Medicine, University of Pennsylvania, Philadelphia, PA</w:t>
      </w:r>
    </w:p>
    <w:p w:rsidR="00346416" w:rsidRPr="00F85891" w:rsidRDefault="00346416" w:rsidP="00346416">
      <w:pPr>
        <w:spacing w:line="480" w:lineRule="auto"/>
        <w:jc w:val="left"/>
        <w:rPr>
          <w:sz w:val="24"/>
          <w:szCs w:val="24"/>
        </w:rPr>
      </w:pPr>
    </w:p>
    <w:p w:rsidR="00346416" w:rsidRPr="00F85891" w:rsidRDefault="00346416" w:rsidP="00346416">
      <w:pPr>
        <w:spacing w:line="480" w:lineRule="auto"/>
        <w:jc w:val="left"/>
        <w:rPr>
          <w:sz w:val="24"/>
          <w:szCs w:val="24"/>
        </w:rPr>
      </w:pPr>
      <w:r w:rsidRPr="00F85891">
        <w:rPr>
          <w:sz w:val="24"/>
          <w:szCs w:val="24"/>
        </w:rPr>
        <w:t xml:space="preserve">To whom correspondence should be addressed:  </w:t>
      </w:r>
    </w:p>
    <w:p w:rsidR="00346416" w:rsidRDefault="004B20A7" w:rsidP="00346416">
      <w:pPr>
        <w:spacing w:line="480" w:lineRule="auto"/>
        <w:jc w:val="left"/>
        <w:rPr>
          <w:rStyle w:val="Hyperlink"/>
          <w:sz w:val="24"/>
          <w:szCs w:val="24"/>
        </w:rPr>
      </w:pPr>
      <w:hyperlink r:id="rId6" w:history="1">
        <w:r w:rsidR="00346416" w:rsidRPr="00F85891">
          <w:rPr>
            <w:rStyle w:val="Hyperlink"/>
            <w:sz w:val="24"/>
            <w:szCs w:val="24"/>
          </w:rPr>
          <w:t>yangbing@exchange.upenn.edu</w:t>
        </w:r>
      </w:hyperlink>
    </w:p>
    <w:p w:rsidR="006A5EAB" w:rsidRPr="00703EB5" w:rsidRDefault="006A5EAB" w:rsidP="006A5EAB">
      <w:pPr>
        <w:spacing w:line="276" w:lineRule="auto"/>
        <w:jc w:val="left"/>
        <w:rPr>
          <w:sz w:val="24"/>
          <w:szCs w:val="24"/>
        </w:rPr>
      </w:pPr>
      <w:r w:rsidRPr="00703EB5">
        <w:rPr>
          <w:sz w:val="24"/>
          <w:szCs w:val="24"/>
        </w:rPr>
        <w:t xml:space="preserve">Or </w:t>
      </w:r>
    </w:p>
    <w:p w:rsidR="006A5EAB" w:rsidRPr="00703EB5" w:rsidRDefault="004B20A7" w:rsidP="006A5EAB">
      <w:pPr>
        <w:spacing w:line="276" w:lineRule="auto"/>
        <w:jc w:val="left"/>
        <w:rPr>
          <w:sz w:val="24"/>
          <w:szCs w:val="24"/>
        </w:rPr>
      </w:pPr>
      <w:hyperlink r:id="rId7" w:history="1">
        <w:r w:rsidR="006A5EAB" w:rsidRPr="00703EB5">
          <w:rPr>
            <w:rStyle w:val="Hyperlink"/>
            <w:sz w:val="24"/>
            <w:szCs w:val="24"/>
          </w:rPr>
          <w:t>cjune@exchange.upenn.edu</w:t>
        </w:r>
      </w:hyperlink>
    </w:p>
    <w:p w:rsidR="006A5EAB" w:rsidRPr="00F85891" w:rsidRDefault="006A5EAB" w:rsidP="00346416">
      <w:pPr>
        <w:spacing w:line="480" w:lineRule="auto"/>
        <w:jc w:val="left"/>
        <w:rPr>
          <w:rStyle w:val="Hyperlink"/>
          <w:color w:val="000000"/>
          <w:sz w:val="24"/>
          <w:szCs w:val="24"/>
        </w:rPr>
      </w:pPr>
    </w:p>
    <w:p w:rsidR="008D500A" w:rsidRPr="00994C8C" w:rsidRDefault="00346416" w:rsidP="00994C8C">
      <w:pPr>
        <w:spacing w:after="200" w:line="276" w:lineRule="auto"/>
        <w:jc w:val="left"/>
        <w:rPr>
          <w:b/>
          <w:color w:val="222222"/>
          <w:sz w:val="24"/>
          <w:szCs w:val="24"/>
          <w:shd w:val="clear" w:color="auto" w:fill="FFFFFF"/>
        </w:rPr>
      </w:pPr>
      <w:r>
        <w:rPr>
          <w:b/>
          <w:color w:val="222222"/>
          <w:sz w:val="24"/>
          <w:szCs w:val="24"/>
          <w:shd w:val="clear" w:color="auto" w:fill="FFFFFF"/>
        </w:rPr>
        <w:br w:type="page"/>
      </w:r>
    </w:p>
    <w:p w:rsidR="00D176BC" w:rsidRDefault="008E610D" w:rsidP="00346416">
      <w:pPr>
        <w:shd w:val="solid" w:color="FFFFFF" w:fill="auto"/>
        <w:autoSpaceDN w:val="0"/>
        <w:spacing w:line="360" w:lineRule="auto"/>
        <w:jc w:val="left"/>
        <w:rPr>
          <w:b/>
          <w:color w:val="222222"/>
          <w:sz w:val="32"/>
          <w:szCs w:val="32"/>
          <w:shd w:val="clear" w:color="auto" w:fill="FFFFFF"/>
        </w:rPr>
      </w:pPr>
      <w:r>
        <w:rPr>
          <w:b/>
          <w:noProof/>
          <w:color w:val="222222"/>
          <w:sz w:val="32"/>
          <w:szCs w:val="32"/>
          <w:shd w:val="clear" w:color="auto" w:fill="FFFFFF"/>
        </w:rPr>
        <w:lastRenderedPageBreak/>
        <w:drawing>
          <wp:inline distT="0" distB="0" distL="0" distR="0" wp14:anchorId="68E3079F" wp14:editId="68A85FA3">
            <wp:extent cx="5943600" cy="23329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.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10D" w:rsidRDefault="008E610D" w:rsidP="00D176BC">
      <w:pPr>
        <w:shd w:val="solid" w:color="FFFFFF" w:fill="auto"/>
        <w:autoSpaceDN w:val="0"/>
        <w:spacing w:line="360" w:lineRule="auto"/>
        <w:jc w:val="left"/>
        <w:rPr>
          <w:b/>
          <w:color w:val="222222"/>
          <w:sz w:val="24"/>
          <w:szCs w:val="24"/>
          <w:shd w:val="clear" w:color="auto" w:fill="FFFFFF"/>
        </w:rPr>
      </w:pPr>
    </w:p>
    <w:p w:rsidR="00D176BC" w:rsidRPr="00935540" w:rsidRDefault="00935540" w:rsidP="00D176BC">
      <w:pPr>
        <w:shd w:val="solid" w:color="FFFFFF" w:fill="auto"/>
        <w:autoSpaceDN w:val="0"/>
        <w:spacing w:line="360" w:lineRule="auto"/>
        <w:jc w:val="left"/>
        <w:rPr>
          <w:b/>
          <w:color w:val="222222"/>
          <w:sz w:val="24"/>
          <w:szCs w:val="24"/>
          <w:shd w:val="clear" w:color="auto" w:fill="FFFFFF"/>
        </w:rPr>
      </w:pPr>
      <w:proofErr w:type="gramStart"/>
      <w:r w:rsidRPr="00935540">
        <w:rPr>
          <w:b/>
          <w:color w:val="222222"/>
          <w:sz w:val="24"/>
          <w:szCs w:val="24"/>
          <w:shd w:val="clear" w:color="auto" w:fill="FFFFFF"/>
        </w:rPr>
        <w:t xml:space="preserve">Supplementary </w:t>
      </w:r>
      <w:r w:rsidR="00D176BC" w:rsidRPr="00935540">
        <w:rPr>
          <w:b/>
          <w:color w:val="222222"/>
          <w:sz w:val="24"/>
          <w:szCs w:val="24"/>
          <w:shd w:val="clear" w:color="auto" w:fill="FFFFFF"/>
        </w:rPr>
        <w:t>Figure 1.</w:t>
      </w:r>
      <w:proofErr w:type="gramEnd"/>
      <w:r w:rsidR="00D176BC" w:rsidRPr="00935540">
        <w:rPr>
          <w:b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="00A44EBB">
        <w:rPr>
          <w:b/>
          <w:color w:val="222222"/>
          <w:sz w:val="24"/>
          <w:szCs w:val="24"/>
          <w:shd w:val="clear" w:color="auto" w:fill="FFFFFF"/>
        </w:rPr>
        <w:t>S</w:t>
      </w:r>
      <w:r w:rsidR="00A44EBB" w:rsidRPr="00A44EBB">
        <w:rPr>
          <w:b/>
          <w:color w:val="222222"/>
          <w:sz w:val="24"/>
          <w:szCs w:val="24"/>
          <w:shd w:val="clear" w:color="auto" w:fill="FFFFFF"/>
        </w:rPr>
        <w:t xml:space="preserve">trategy </w:t>
      </w:r>
      <w:r w:rsidR="00A44EBB">
        <w:rPr>
          <w:b/>
          <w:color w:val="222222"/>
          <w:sz w:val="24"/>
          <w:szCs w:val="24"/>
          <w:shd w:val="clear" w:color="auto" w:fill="FFFFFF"/>
        </w:rPr>
        <w:t>of introducing CRISPR/Cas9 into T cells</w:t>
      </w:r>
      <w:r w:rsidR="006A5EAB">
        <w:rPr>
          <w:b/>
          <w:color w:val="222222"/>
          <w:sz w:val="24"/>
          <w:szCs w:val="24"/>
          <w:shd w:val="clear" w:color="auto" w:fill="FFFFFF"/>
        </w:rPr>
        <w:t>.</w:t>
      </w:r>
      <w:proofErr w:type="gramEnd"/>
      <w:r w:rsidR="00A44EBB">
        <w:rPr>
          <w:b/>
          <w:color w:val="222222"/>
          <w:sz w:val="24"/>
          <w:szCs w:val="24"/>
          <w:shd w:val="clear" w:color="auto" w:fill="FFFFFF"/>
        </w:rPr>
        <w:t xml:space="preserve"> </w:t>
      </w:r>
      <w:r w:rsidR="00D176BC" w:rsidRPr="0042511B">
        <w:rPr>
          <w:color w:val="222222"/>
          <w:sz w:val="24"/>
          <w:szCs w:val="24"/>
          <w:shd w:val="clear" w:color="auto" w:fill="FFFFFF"/>
        </w:rPr>
        <w:t xml:space="preserve">(a) Schematic representation of gRNAs driven by the T7 promoter. (b) Schematic representation of the generation of gene-edited antigen-specific T cells using the CRISPR system. </w:t>
      </w:r>
      <w:r w:rsidR="006A5EAB" w:rsidRPr="00703EB5">
        <w:rPr>
          <w:color w:val="000000"/>
          <w:sz w:val="24"/>
          <w:szCs w:val="24"/>
          <w:shd w:val="clear" w:color="auto" w:fill="FFFFFF"/>
        </w:rPr>
        <w:t xml:space="preserve">T cells were stimulated by CD3/CD28 </w:t>
      </w:r>
      <w:proofErr w:type="spellStart"/>
      <w:r w:rsidR="006A5EAB" w:rsidRPr="00703EB5">
        <w:rPr>
          <w:color w:val="000000"/>
          <w:sz w:val="24"/>
          <w:szCs w:val="24"/>
          <w:shd w:val="clear" w:color="auto" w:fill="FFFFFF"/>
        </w:rPr>
        <w:t>Dynabeads</w:t>
      </w:r>
      <w:proofErr w:type="spellEnd"/>
      <w:r w:rsidR="006A5EAB" w:rsidRPr="00703EB5">
        <w:rPr>
          <w:color w:val="000000"/>
          <w:sz w:val="24"/>
          <w:szCs w:val="24"/>
          <w:shd w:val="clear" w:color="auto" w:fill="FFFFFF"/>
        </w:rPr>
        <w:t xml:space="preserve"> for three days prior to RNA electroporation.</w:t>
      </w:r>
      <w:r w:rsidR="006A5EAB">
        <w:rPr>
          <w:color w:val="000000"/>
          <w:sz w:val="24"/>
          <w:szCs w:val="24"/>
        </w:rPr>
        <w:t xml:space="preserve"> Then </w:t>
      </w:r>
      <w:r w:rsidR="006A5EAB" w:rsidRPr="00703EB5">
        <w:rPr>
          <w:color w:val="000000"/>
          <w:sz w:val="24"/>
          <w:szCs w:val="24"/>
        </w:rPr>
        <w:t>T cells were washed three times with OPTI-MEM and re-suspended in OPTI-MEM (Invitrogen) at a final concentration of 1-3</w:t>
      </w:r>
      <w:proofErr w:type="gramStart"/>
      <w:r w:rsidR="006A5EAB" w:rsidRPr="00703EB5">
        <w:rPr>
          <w:color w:val="000000"/>
          <w:sz w:val="24"/>
          <w:szCs w:val="24"/>
        </w:rPr>
        <w:t>x10</w:t>
      </w:r>
      <w:r w:rsidR="006A5EAB" w:rsidRPr="00703EB5">
        <w:rPr>
          <w:color w:val="000000"/>
          <w:sz w:val="24"/>
          <w:szCs w:val="24"/>
          <w:vertAlign w:val="superscript"/>
        </w:rPr>
        <w:t>8</w:t>
      </w:r>
      <w:r w:rsidR="006A5EAB" w:rsidRPr="00703EB5">
        <w:rPr>
          <w:color w:val="000000"/>
          <w:sz w:val="24"/>
          <w:szCs w:val="24"/>
        </w:rPr>
        <w:t xml:space="preserve"> cells/ml</w:t>
      </w:r>
      <w:proofErr w:type="gramEnd"/>
      <w:r w:rsidR="006A5EAB" w:rsidRPr="00703EB5">
        <w:rPr>
          <w:color w:val="000000"/>
          <w:sz w:val="24"/>
          <w:szCs w:val="24"/>
        </w:rPr>
        <w:t xml:space="preserve">. Subsequently, 0.1 ml of the cells was mixed with IVT RNA and </w:t>
      </w:r>
      <w:proofErr w:type="spellStart"/>
      <w:r w:rsidR="006A5EAB" w:rsidRPr="00703EB5">
        <w:rPr>
          <w:color w:val="000000"/>
          <w:sz w:val="24"/>
          <w:szCs w:val="24"/>
        </w:rPr>
        <w:t>electroporated</w:t>
      </w:r>
      <w:proofErr w:type="spellEnd"/>
      <w:r w:rsidR="006A5EAB" w:rsidRPr="00703EB5">
        <w:rPr>
          <w:color w:val="000000"/>
          <w:sz w:val="24"/>
          <w:szCs w:val="24"/>
        </w:rPr>
        <w:t xml:space="preserve"> in a 2 mm cuvette. </w:t>
      </w:r>
      <w:r w:rsidR="006A5EAB" w:rsidRPr="00703EB5">
        <w:rPr>
          <w:color w:val="000000"/>
          <w:sz w:val="24"/>
          <w:szCs w:val="24"/>
          <w:shd w:val="clear" w:color="auto" w:fill="FFFFFF"/>
        </w:rPr>
        <w:t xml:space="preserve">20 µg of Cas9 </w:t>
      </w:r>
      <w:r w:rsidR="006A5EAB">
        <w:rPr>
          <w:color w:val="000000"/>
          <w:sz w:val="24"/>
          <w:szCs w:val="24"/>
          <w:shd w:val="clear" w:color="auto" w:fill="FFFFFF"/>
        </w:rPr>
        <w:t xml:space="preserve">mRNA </w:t>
      </w:r>
      <w:r w:rsidR="006A5EAB" w:rsidRPr="00703EB5">
        <w:rPr>
          <w:color w:val="000000"/>
          <w:sz w:val="24"/>
          <w:szCs w:val="24"/>
          <w:shd w:val="clear" w:color="auto" w:fill="FFFFFF"/>
        </w:rPr>
        <w:t xml:space="preserve">and 10 µg of gRNA </w:t>
      </w:r>
      <w:r w:rsidR="006A5EAB">
        <w:rPr>
          <w:color w:val="000000"/>
          <w:sz w:val="24"/>
          <w:szCs w:val="24"/>
          <w:shd w:val="clear" w:color="auto" w:fill="FFFFFF"/>
        </w:rPr>
        <w:t xml:space="preserve">were </w:t>
      </w:r>
      <w:proofErr w:type="spellStart"/>
      <w:r w:rsidR="006A5EAB">
        <w:rPr>
          <w:color w:val="000000"/>
          <w:sz w:val="24"/>
          <w:szCs w:val="24"/>
          <w:shd w:val="clear" w:color="auto" w:fill="FFFFFF"/>
        </w:rPr>
        <w:t>electroporated</w:t>
      </w:r>
      <w:proofErr w:type="spellEnd"/>
      <w:r w:rsidR="006A5EAB" w:rsidRPr="00703EB5">
        <w:rPr>
          <w:color w:val="000000"/>
          <w:sz w:val="24"/>
          <w:szCs w:val="24"/>
          <w:shd w:val="clear" w:color="auto" w:fill="FFFFFF"/>
        </w:rPr>
        <w:t xml:space="preserve"> into the cells using a BTX830 </w:t>
      </w:r>
      <w:r w:rsidR="006A5EAB" w:rsidRPr="00703EB5">
        <w:rPr>
          <w:color w:val="000000"/>
          <w:sz w:val="24"/>
          <w:szCs w:val="24"/>
        </w:rPr>
        <w:t xml:space="preserve">(Harvard Apparatus BTX) at </w:t>
      </w:r>
      <w:r w:rsidR="006A5EAB" w:rsidRPr="00703EB5">
        <w:rPr>
          <w:color w:val="000000"/>
          <w:sz w:val="24"/>
          <w:szCs w:val="24"/>
          <w:shd w:val="clear" w:color="auto" w:fill="FFFFFF"/>
        </w:rPr>
        <w:t xml:space="preserve">360 V and 1 </w:t>
      </w:r>
      <w:proofErr w:type="spellStart"/>
      <w:r w:rsidR="006A5EAB" w:rsidRPr="00703EB5">
        <w:rPr>
          <w:color w:val="000000"/>
          <w:sz w:val="24"/>
          <w:szCs w:val="24"/>
          <w:shd w:val="clear" w:color="auto" w:fill="FFFFFF"/>
        </w:rPr>
        <w:t>ms</w:t>
      </w:r>
      <w:proofErr w:type="spellEnd"/>
      <w:r w:rsidR="006A5EAB" w:rsidRPr="00703EB5">
        <w:rPr>
          <w:color w:val="000000"/>
          <w:sz w:val="24"/>
          <w:szCs w:val="24"/>
          <w:shd w:val="clear" w:color="auto" w:fill="FFFFFF"/>
        </w:rPr>
        <w:t xml:space="preserve">; this process was followed by a </w:t>
      </w:r>
      <w:proofErr w:type="gramStart"/>
      <w:r w:rsidR="006A5EAB" w:rsidRPr="00703EB5">
        <w:rPr>
          <w:color w:val="000000"/>
          <w:sz w:val="24"/>
          <w:szCs w:val="24"/>
          <w:shd w:val="clear" w:color="auto" w:fill="FFFFFF"/>
        </w:rPr>
        <w:t xml:space="preserve">second  </w:t>
      </w:r>
      <w:proofErr w:type="spellStart"/>
      <w:r w:rsidR="006A5EAB" w:rsidRPr="00703EB5">
        <w:rPr>
          <w:color w:val="000000"/>
          <w:sz w:val="24"/>
          <w:szCs w:val="24"/>
          <w:shd w:val="clear" w:color="auto" w:fill="FFFFFF"/>
        </w:rPr>
        <w:t>electrotransfer</w:t>
      </w:r>
      <w:proofErr w:type="spellEnd"/>
      <w:proofErr w:type="gramEnd"/>
      <w:r w:rsidR="006A5EAB" w:rsidRPr="00703EB5">
        <w:rPr>
          <w:color w:val="000000"/>
          <w:sz w:val="24"/>
          <w:szCs w:val="24"/>
          <w:shd w:val="clear" w:color="auto" w:fill="FFFFFF"/>
        </w:rPr>
        <w:t xml:space="preserve"> of 5 µg of gRNA 12 to 24 hours later. Following electroporation, the cells were immediately placed in 2 ml of pre-warmed culture media and cultured </w:t>
      </w:r>
      <w:r w:rsidR="006A5EAB" w:rsidRPr="00703EB5">
        <w:rPr>
          <w:rFonts w:hint="eastAsia"/>
          <w:color w:val="222222"/>
          <w:sz w:val="24"/>
          <w:szCs w:val="24"/>
          <w:shd w:val="clear" w:color="auto" w:fill="FFFFFF"/>
        </w:rPr>
        <w:t>in the presence of IL-2 (</w:t>
      </w:r>
      <w:r w:rsidR="006A5EAB">
        <w:rPr>
          <w:color w:val="222222"/>
          <w:sz w:val="24"/>
          <w:szCs w:val="24"/>
          <w:shd w:val="clear" w:color="auto" w:fill="FFFFFF"/>
        </w:rPr>
        <w:t>10</w:t>
      </w:r>
      <w:r w:rsidR="006A5EAB" w:rsidRPr="00703EB5">
        <w:rPr>
          <w:rFonts w:hint="eastAsia"/>
          <w:color w:val="222222"/>
          <w:sz w:val="24"/>
          <w:szCs w:val="24"/>
          <w:shd w:val="clear" w:color="auto" w:fill="FFFFFF"/>
        </w:rPr>
        <w:t>0</w:t>
      </w:r>
      <w:r w:rsidR="006A5EAB" w:rsidRPr="00703EB5">
        <w:rPr>
          <w:color w:val="222222"/>
          <w:sz w:val="24"/>
          <w:szCs w:val="24"/>
          <w:shd w:val="clear" w:color="auto" w:fill="FFFFFF"/>
        </w:rPr>
        <w:t xml:space="preserve"> I</w:t>
      </w:r>
      <w:r w:rsidR="006A5EAB" w:rsidRPr="00703EB5">
        <w:rPr>
          <w:rFonts w:hint="eastAsia"/>
          <w:color w:val="222222"/>
          <w:sz w:val="24"/>
          <w:szCs w:val="24"/>
          <w:shd w:val="clear" w:color="auto" w:fill="FFFFFF"/>
        </w:rPr>
        <w:t xml:space="preserve">U/ml) </w:t>
      </w:r>
      <w:r w:rsidR="006A5EAB" w:rsidRPr="00703EB5">
        <w:rPr>
          <w:color w:val="000000"/>
          <w:sz w:val="24"/>
          <w:szCs w:val="24"/>
          <w:shd w:val="clear" w:color="auto" w:fill="FFFFFF"/>
        </w:rPr>
        <w:t>at 37°C and 5% CO</w:t>
      </w:r>
      <w:r w:rsidR="006A5EAB" w:rsidRPr="00703EB5">
        <w:rPr>
          <w:color w:val="000000"/>
          <w:sz w:val="24"/>
          <w:szCs w:val="24"/>
          <w:shd w:val="clear" w:color="auto" w:fill="FFFFFF"/>
          <w:vertAlign w:val="subscript"/>
        </w:rPr>
        <w:t>2</w:t>
      </w:r>
      <w:r w:rsidR="006A5EAB" w:rsidRPr="00703EB5">
        <w:rPr>
          <w:color w:val="000000"/>
          <w:sz w:val="24"/>
          <w:szCs w:val="24"/>
          <w:shd w:val="clear" w:color="auto" w:fill="FFFFFF"/>
        </w:rPr>
        <w:t>.</w:t>
      </w:r>
      <w:r w:rsidR="006A5EAB">
        <w:rPr>
          <w:color w:val="000000"/>
          <w:sz w:val="24"/>
          <w:szCs w:val="24"/>
          <w:shd w:val="clear" w:color="auto" w:fill="FFFFFF"/>
        </w:rPr>
        <w:t xml:space="preserve"> </w:t>
      </w:r>
      <w:r w:rsidR="00D176BC" w:rsidRPr="0042511B">
        <w:rPr>
          <w:color w:val="222222"/>
          <w:sz w:val="24"/>
          <w:szCs w:val="24"/>
          <w:shd w:val="clear" w:color="auto" w:fill="FFFFFF"/>
        </w:rPr>
        <w:t>Specific gene-disrupted T cells were sorted on day 8 and redirected with CAR or TCR by lentiviral</w:t>
      </w:r>
      <w:r w:rsidR="00D176BC">
        <w:rPr>
          <w:color w:val="222222"/>
          <w:sz w:val="24"/>
          <w:szCs w:val="24"/>
          <w:shd w:val="clear" w:color="auto" w:fill="FFFFFF"/>
        </w:rPr>
        <w:t xml:space="preserve"> </w:t>
      </w:r>
      <w:r w:rsidR="00D176BC" w:rsidRPr="0042511B">
        <w:rPr>
          <w:color w:val="222222"/>
          <w:sz w:val="24"/>
          <w:szCs w:val="24"/>
          <w:shd w:val="clear" w:color="auto" w:fill="FFFFFF"/>
        </w:rPr>
        <w:t>transduction or mRNA electroporation gene transfer</w:t>
      </w:r>
      <w:r w:rsidR="007E0532">
        <w:rPr>
          <w:color w:val="222222"/>
          <w:sz w:val="24"/>
          <w:szCs w:val="24"/>
          <w:shd w:val="clear" w:color="auto" w:fill="FFFFFF"/>
        </w:rPr>
        <w:t>.</w:t>
      </w:r>
    </w:p>
    <w:p w:rsidR="006A5EAB" w:rsidRDefault="006A5EAB" w:rsidP="00D629A0">
      <w:pPr>
        <w:shd w:val="solid" w:color="FFFFFF" w:fill="auto"/>
        <w:autoSpaceDN w:val="0"/>
        <w:spacing w:line="360" w:lineRule="auto"/>
        <w:jc w:val="left"/>
        <w:rPr>
          <w:color w:val="222222"/>
          <w:sz w:val="24"/>
          <w:szCs w:val="24"/>
          <w:shd w:val="clear" w:color="auto" w:fill="FFFFFF"/>
        </w:rPr>
      </w:pPr>
    </w:p>
    <w:p w:rsidR="00D176BC" w:rsidRDefault="00D176BC" w:rsidP="00D629A0">
      <w:pPr>
        <w:shd w:val="solid" w:color="FFFFFF" w:fill="auto"/>
        <w:autoSpaceDN w:val="0"/>
        <w:spacing w:line="360" w:lineRule="auto"/>
        <w:jc w:val="left"/>
        <w:rPr>
          <w:b/>
          <w:color w:val="222222"/>
          <w:sz w:val="32"/>
          <w:szCs w:val="32"/>
          <w:shd w:val="clear" w:color="auto" w:fill="FFFFFF"/>
        </w:rPr>
      </w:pPr>
      <w:r>
        <w:rPr>
          <w:b/>
          <w:color w:val="222222"/>
          <w:sz w:val="32"/>
          <w:szCs w:val="32"/>
          <w:shd w:val="clear" w:color="auto" w:fill="FFFFFF"/>
        </w:rPr>
        <w:br w:type="page"/>
      </w:r>
    </w:p>
    <w:p w:rsidR="0025580C" w:rsidRPr="0025580C" w:rsidRDefault="0025580C" w:rsidP="00346416">
      <w:pPr>
        <w:shd w:val="solid" w:color="FFFFFF" w:fill="auto"/>
        <w:autoSpaceDN w:val="0"/>
        <w:spacing w:line="360" w:lineRule="auto"/>
        <w:jc w:val="left"/>
        <w:rPr>
          <w:b/>
          <w:color w:val="222222"/>
          <w:sz w:val="32"/>
          <w:szCs w:val="32"/>
          <w:shd w:val="clear" w:color="auto" w:fill="FFFFFF"/>
        </w:rPr>
      </w:pPr>
    </w:p>
    <w:p w:rsidR="00346416" w:rsidRDefault="008E610D" w:rsidP="00346416">
      <w:pPr>
        <w:shd w:val="solid" w:color="FFFFFF" w:fill="auto"/>
        <w:autoSpaceDN w:val="0"/>
        <w:spacing w:line="360" w:lineRule="auto"/>
        <w:jc w:val="left"/>
        <w:rPr>
          <w:b/>
          <w:color w:val="222222"/>
          <w:sz w:val="24"/>
          <w:szCs w:val="24"/>
          <w:shd w:val="clear" w:color="auto" w:fill="FFFFFF"/>
        </w:rPr>
      </w:pPr>
      <w:r>
        <w:rPr>
          <w:b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1E69E5B4" wp14:editId="5F9DFD09">
            <wp:extent cx="5519939" cy="334061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.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939" cy="334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5F9" w:rsidRPr="00F85891" w:rsidRDefault="005E45F9" w:rsidP="00346416">
      <w:pPr>
        <w:shd w:val="solid" w:color="FFFFFF" w:fill="auto"/>
        <w:autoSpaceDN w:val="0"/>
        <w:spacing w:line="360" w:lineRule="auto"/>
        <w:jc w:val="left"/>
        <w:rPr>
          <w:b/>
          <w:color w:val="222222"/>
          <w:sz w:val="24"/>
          <w:szCs w:val="24"/>
          <w:shd w:val="clear" w:color="auto" w:fill="FFFFFF"/>
        </w:rPr>
      </w:pPr>
    </w:p>
    <w:p w:rsidR="006A5EAB" w:rsidRPr="00342CC7" w:rsidRDefault="00171854" w:rsidP="006A5EAB">
      <w:pPr>
        <w:shd w:val="solid" w:color="FFFFFF" w:fill="auto"/>
        <w:autoSpaceDN w:val="0"/>
        <w:spacing w:line="276" w:lineRule="auto"/>
        <w:jc w:val="left"/>
        <w:rPr>
          <w:b/>
          <w:color w:val="000000"/>
          <w:sz w:val="24"/>
          <w:szCs w:val="24"/>
          <w:shd w:val="clear" w:color="auto" w:fill="FFFFFF"/>
        </w:rPr>
      </w:pPr>
      <w:proofErr w:type="gramStart"/>
      <w:r w:rsidRPr="00342CC7">
        <w:rPr>
          <w:b/>
          <w:color w:val="222222"/>
          <w:sz w:val="24"/>
          <w:szCs w:val="24"/>
          <w:shd w:val="clear" w:color="auto" w:fill="FFFFFF"/>
        </w:rPr>
        <w:t>Supplementary Figure 2</w:t>
      </w:r>
      <w:r w:rsidR="00346416" w:rsidRPr="00342CC7">
        <w:rPr>
          <w:b/>
          <w:color w:val="222222"/>
          <w:sz w:val="24"/>
          <w:szCs w:val="24"/>
          <w:shd w:val="clear" w:color="auto" w:fill="FFFFFF"/>
        </w:rPr>
        <w:t>.</w:t>
      </w:r>
      <w:proofErr w:type="gramEnd"/>
      <w:r w:rsidR="00346416" w:rsidRPr="00342CC7">
        <w:rPr>
          <w:b/>
          <w:color w:val="222222"/>
          <w:sz w:val="24"/>
          <w:szCs w:val="24"/>
          <w:shd w:val="clear" w:color="auto" w:fill="FFFFFF"/>
        </w:rPr>
        <w:t xml:space="preserve"> </w:t>
      </w:r>
      <w:r w:rsidR="006A5EAB" w:rsidRPr="00342CC7">
        <w:rPr>
          <w:b/>
          <w:color w:val="000000"/>
          <w:sz w:val="24"/>
          <w:szCs w:val="24"/>
          <w:shd w:val="clear" w:color="auto" w:fill="FFFFFF"/>
        </w:rPr>
        <w:t xml:space="preserve">Multiple deliveries of gRNAs </w:t>
      </w:r>
      <w:proofErr w:type="gramStart"/>
      <w:r w:rsidR="006A5EAB" w:rsidRPr="00342CC7">
        <w:rPr>
          <w:b/>
          <w:color w:val="000000"/>
          <w:sz w:val="24"/>
          <w:szCs w:val="24"/>
          <w:shd w:val="clear" w:color="auto" w:fill="FFFFFF"/>
        </w:rPr>
        <w:t>disrupts</w:t>
      </w:r>
      <w:proofErr w:type="gramEnd"/>
      <w:r w:rsidR="006A5EAB" w:rsidRPr="00342CC7">
        <w:rPr>
          <w:b/>
          <w:color w:val="000000"/>
          <w:sz w:val="24"/>
          <w:szCs w:val="24"/>
          <w:shd w:val="clear" w:color="auto" w:fill="FFFFFF"/>
        </w:rPr>
        <w:t xml:space="preserve"> genes in human primary T cells with high efficiency without impairing effector function.</w:t>
      </w:r>
    </w:p>
    <w:p w:rsidR="00346416" w:rsidRPr="00342CC7" w:rsidRDefault="00346416" w:rsidP="006A5EAB">
      <w:pPr>
        <w:shd w:val="solid" w:color="FFFFFF" w:fill="auto"/>
        <w:autoSpaceDN w:val="0"/>
        <w:spacing w:line="276" w:lineRule="auto"/>
        <w:jc w:val="left"/>
        <w:rPr>
          <w:b/>
          <w:color w:val="222222"/>
          <w:sz w:val="24"/>
          <w:szCs w:val="24"/>
          <w:shd w:val="clear" w:color="auto" w:fill="FFFFFF"/>
        </w:rPr>
      </w:pPr>
      <w:r w:rsidRPr="00342CC7">
        <w:rPr>
          <w:color w:val="222222"/>
          <w:sz w:val="24"/>
          <w:szCs w:val="24"/>
          <w:shd w:val="clear" w:color="auto" w:fill="FFFFFF"/>
        </w:rPr>
        <w:t>(a)</w:t>
      </w:r>
      <w:r w:rsidR="006A5EAB" w:rsidRPr="00342CC7">
        <w:rPr>
          <w:color w:val="222222"/>
          <w:sz w:val="24"/>
          <w:szCs w:val="24"/>
          <w:shd w:val="clear" w:color="auto" w:fill="FFFFFF"/>
        </w:rPr>
        <w:t xml:space="preserve"> CD3 disruption under different Cas9 mRNA and gRNA amount and ratios. (b) </w:t>
      </w:r>
      <w:r w:rsidR="00E541A4" w:rsidRPr="00342CC7">
        <w:rPr>
          <w:color w:val="222222"/>
          <w:sz w:val="24"/>
          <w:szCs w:val="24"/>
          <w:shd w:val="clear" w:color="auto" w:fill="FFFFFF"/>
        </w:rPr>
        <w:t xml:space="preserve">Targeting events validated by cloning PCR. PCR products flanking TRBC-gRNA targeting sites were cloned into TOPO vector and performed Sanger sequencing. </w:t>
      </w:r>
    </w:p>
    <w:p w:rsidR="00346416" w:rsidRDefault="00346416" w:rsidP="00346416">
      <w:pPr>
        <w:shd w:val="solid" w:color="FFFFFF" w:fill="auto"/>
        <w:autoSpaceDN w:val="0"/>
        <w:spacing w:line="276" w:lineRule="auto"/>
        <w:jc w:val="left"/>
        <w:rPr>
          <w:color w:val="222222"/>
          <w:sz w:val="24"/>
          <w:szCs w:val="24"/>
          <w:shd w:val="clear" w:color="auto" w:fill="FFFFFF"/>
        </w:rPr>
      </w:pPr>
    </w:p>
    <w:p w:rsidR="008E610D" w:rsidRDefault="008E610D" w:rsidP="00346416">
      <w:pPr>
        <w:shd w:val="solid" w:color="FFFFFF" w:fill="auto"/>
        <w:autoSpaceDN w:val="0"/>
        <w:spacing w:line="276" w:lineRule="auto"/>
        <w:jc w:val="left"/>
        <w:rPr>
          <w:color w:val="222222"/>
          <w:sz w:val="24"/>
          <w:szCs w:val="24"/>
          <w:shd w:val="clear" w:color="auto" w:fill="FFFFFF"/>
        </w:rPr>
      </w:pPr>
    </w:p>
    <w:p w:rsidR="008E610D" w:rsidRDefault="008E610D" w:rsidP="00346416">
      <w:pPr>
        <w:shd w:val="solid" w:color="FFFFFF" w:fill="auto"/>
        <w:autoSpaceDN w:val="0"/>
        <w:spacing w:line="276" w:lineRule="auto"/>
        <w:jc w:val="left"/>
        <w:rPr>
          <w:color w:val="222222"/>
          <w:sz w:val="24"/>
          <w:szCs w:val="24"/>
          <w:shd w:val="clear" w:color="auto" w:fill="FFFFFF"/>
        </w:rPr>
      </w:pPr>
    </w:p>
    <w:p w:rsidR="008E610D" w:rsidRDefault="008E610D" w:rsidP="00346416">
      <w:pPr>
        <w:shd w:val="solid" w:color="FFFFFF" w:fill="auto"/>
        <w:autoSpaceDN w:val="0"/>
        <w:spacing w:line="276" w:lineRule="auto"/>
        <w:jc w:val="left"/>
        <w:rPr>
          <w:color w:val="222222"/>
          <w:sz w:val="24"/>
          <w:szCs w:val="24"/>
          <w:shd w:val="clear" w:color="auto" w:fill="FFFFFF"/>
        </w:rPr>
      </w:pPr>
    </w:p>
    <w:p w:rsidR="008E610D" w:rsidRDefault="008E610D" w:rsidP="00346416">
      <w:pPr>
        <w:shd w:val="solid" w:color="FFFFFF" w:fill="auto"/>
        <w:autoSpaceDN w:val="0"/>
        <w:spacing w:line="276" w:lineRule="auto"/>
        <w:jc w:val="left"/>
        <w:rPr>
          <w:color w:val="222222"/>
          <w:sz w:val="24"/>
          <w:szCs w:val="24"/>
          <w:shd w:val="clear" w:color="auto" w:fill="FFFFFF"/>
        </w:rPr>
      </w:pPr>
    </w:p>
    <w:p w:rsidR="008E610D" w:rsidRDefault="008E610D" w:rsidP="00346416">
      <w:pPr>
        <w:shd w:val="solid" w:color="FFFFFF" w:fill="auto"/>
        <w:autoSpaceDN w:val="0"/>
        <w:spacing w:line="276" w:lineRule="auto"/>
        <w:jc w:val="left"/>
        <w:rPr>
          <w:color w:val="222222"/>
          <w:sz w:val="24"/>
          <w:szCs w:val="24"/>
          <w:shd w:val="clear" w:color="auto" w:fill="FFFFFF"/>
        </w:rPr>
      </w:pPr>
    </w:p>
    <w:p w:rsidR="008E610D" w:rsidRDefault="008E610D" w:rsidP="00346416">
      <w:pPr>
        <w:shd w:val="solid" w:color="FFFFFF" w:fill="auto"/>
        <w:autoSpaceDN w:val="0"/>
        <w:spacing w:line="276" w:lineRule="auto"/>
        <w:jc w:val="left"/>
        <w:rPr>
          <w:color w:val="222222"/>
          <w:sz w:val="24"/>
          <w:szCs w:val="24"/>
          <w:shd w:val="clear" w:color="auto" w:fill="FFFFFF"/>
        </w:rPr>
      </w:pPr>
    </w:p>
    <w:p w:rsidR="008E610D" w:rsidRDefault="008E610D" w:rsidP="00346416">
      <w:pPr>
        <w:shd w:val="solid" w:color="FFFFFF" w:fill="auto"/>
        <w:autoSpaceDN w:val="0"/>
        <w:spacing w:line="276" w:lineRule="auto"/>
        <w:jc w:val="left"/>
        <w:rPr>
          <w:color w:val="222222"/>
          <w:sz w:val="24"/>
          <w:szCs w:val="24"/>
          <w:shd w:val="clear" w:color="auto" w:fill="FFFFFF"/>
        </w:rPr>
      </w:pPr>
    </w:p>
    <w:p w:rsidR="008E610D" w:rsidRDefault="008E610D" w:rsidP="00346416">
      <w:pPr>
        <w:shd w:val="solid" w:color="FFFFFF" w:fill="auto"/>
        <w:autoSpaceDN w:val="0"/>
        <w:spacing w:line="276" w:lineRule="auto"/>
        <w:jc w:val="left"/>
        <w:rPr>
          <w:color w:val="222222"/>
          <w:sz w:val="24"/>
          <w:szCs w:val="24"/>
          <w:shd w:val="clear" w:color="auto" w:fill="FFFFFF"/>
        </w:rPr>
      </w:pPr>
    </w:p>
    <w:p w:rsidR="008E610D" w:rsidRDefault="008E610D" w:rsidP="00346416">
      <w:pPr>
        <w:shd w:val="solid" w:color="FFFFFF" w:fill="auto"/>
        <w:autoSpaceDN w:val="0"/>
        <w:spacing w:line="276" w:lineRule="auto"/>
        <w:jc w:val="left"/>
        <w:rPr>
          <w:color w:val="222222"/>
          <w:sz w:val="24"/>
          <w:szCs w:val="24"/>
          <w:shd w:val="clear" w:color="auto" w:fill="FFFFFF"/>
        </w:rPr>
      </w:pPr>
    </w:p>
    <w:p w:rsidR="008E610D" w:rsidRPr="00F85891" w:rsidRDefault="008E610D" w:rsidP="00346416">
      <w:pPr>
        <w:shd w:val="solid" w:color="FFFFFF" w:fill="auto"/>
        <w:autoSpaceDN w:val="0"/>
        <w:spacing w:line="276" w:lineRule="auto"/>
        <w:jc w:val="left"/>
        <w:rPr>
          <w:color w:val="222222"/>
          <w:sz w:val="24"/>
          <w:szCs w:val="24"/>
          <w:shd w:val="clear" w:color="auto" w:fill="FFFFFF"/>
        </w:rPr>
      </w:pPr>
    </w:p>
    <w:p w:rsidR="0007197E" w:rsidRDefault="00771CE4" w:rsidP="00346416">
      <w:pPr>
        <w:shd w:val="solid" w:color="FFFFFF" w:fill="auto"/>
        <w:autoSpaceDN w:val="0"/>
        <w:spacing w:line="276" w:lineRule="auto"/>
        <w:jc w:val="left"/>
        <w:rPr>
          <w:b/>
          <w:color w:val="222222"/>
          <w:sz w:val="24"/>
          <w:szCs w:val="24"/>
          <w:shd w:val="clear" w:color="auto" w:fill="FFFFFF"/>
        </w:rPr>
      </w:pPr>
      <w:r>
        <w:rPr>
          <w:b/>
          <w:noProof/>
          <w:color w:val="222222"/>
          <w:sz w:val="24"/>
          <w:szCs w:val="24"/>
          <w:shd w:val="clear" w:color="auto" w:fill="FFFFFF"/>
        </w:rPr>
        <w:lastRenderedPageBreak/>
        <w:drawing>
          <wp:inline distT="0" distB="0" distL="0" distR="0" wp14:anchorId="4B012985" wp14:editId="06A2B8B3">
            <wp:extent cx="5683910" cy="46378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. 3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1" b="16137"/>
                    <a:stretch/>
                  </pic:blipFill>
                  <pic:spPr bwMode="auto">
                    <a:xfrm>
                      <a:off x="0" y="0"/>
                      <a:ext cx="5685801" cy="463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5F9" w:rsidRPr="00342CC7" w:rsidRDefault="005E45F9" w:rsidP="00346416">
      <w:pPr>
        <w:shd w:val="solid" w:color="FFFFFF" w:fill="auto"/>
        <w:autoSpaceDN w:val="0"/>
        <w:spacing w:line="276" w:lineRule="auto"/>
        <w:jc w:val="left"/>
        <w:rPr>
          <w:b/>
          <w:color w:val="222222"/>
          <w:sz w:val="24"/>
          <w:szCs w:val="24"/>
          <w:shd w:val="clear" w:color="auto" w:fill="FFFFFF"/>
        </w:rPr>
      </w:pPr>
    </w:p>
    <w:p w:rsidR="008E610D" w:rsidRPr="00342CC7" w:rsidRDefault="008E610D" w:rsidP="008E610D">
      <w:pPr>
        <w:shd w:val="solid" w:color="FFFFFF" w:fill="auto"/>
        <w:autoSpaceDN w:val="0"/>
        <w:spacing w:line="276" w:lineRule="auto"/>
        <w:jc w:val="left"/>
        <w:rPr>
          <w:b/>
          <w:color w:val="000000"/>
          <w:sz w:val="24"/>
          <w:szCs w:val="24"/>
          <w:shd w:val="clear" w:color="auto" w:fill="FFFFFF"/>
        </w:rPr>
      </w:pPr>
      <w:proofErr w:type="gramStart"/>
      <w:r>
        <w:rPr>
          <w:b/>
          <w:color w:val="222222"/>
          <w:sz w:val="24"/>
          <w:szCs w:val="24"/>
          <w:shd w:val="clear" w:color="auto" w:fill="FFFFFF"/>
        </w:rPr>
        <w:t xml:space="preserve">Supplementary </w:t>
      </w:r>
      <w:r w:rsidRPr="00342CC7">
        <w:rPr>
          <w:b/>
          <w:color w:val="222222"/>
          <w:sz w:val="24"/>
          <w:szCs w:val="24"/>
          <w:shd w:val="clear" w:color="auto" w:fill="FFFFFF"/>
        </w:rPr>
        <w:t xml:space="preserve">Figure </w:t>
      </w:r>
      <w:r>
        <w:rPr>
          <w:b/>
          <w:color w:val="222222"/>
          <w:sz w:val="24"/>
          <w:szCs w:val="24"/>
          <w:shd w:val="clear" w:color="auto" w:fill="FFFFFF"/>
        </w:rPr>
        <w:t>3</w:t>
      </w:r>
      <w:r w:rsidRPr="00342CC7">
        <w:rPr>
          <w:b/>
          <w:color w:val="222222"/>
          <w:sz w:val="24"/>
          <w:szCs w:val="24"/>
          <w:shd w:val="clear" w:color="auto" w:fill="FFFFFF"/>
        </w:rPr>
        <w:t>.</w:t>
      </w:r>
      <w:proofErr w:type="gramEnd"/>
      <w:r w:rsidRPr="00342CC7">
        <w:rPr>
          <w:b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b/>
          <w:color w:val="000000"/>
          <w:sz w:val="24"/>
          <w:szCs w:val="24"/>
          <w:shd w:val="clear" w:color="auto" w:fill="FFFFFF"/>
        </w:rPr>
        <w:t xml:space="preserve">Proliferation test of </w:t>
      </w:r>
      <w:r>
        <w:rPr>
          <w:b/>
          <w:bCs/>
          <w:iCs/>
          <w:color w:val="000000"/>
          <w:sz w:val="24"/>
          <w:szCs w:val="24"/>
        </w:rPr>
        <w:t>CD3</w:t>
      </w:r>
      <w:r>
        <w:rPr>
          <w:b/>
          <w:bCs/>
          <w:iCs/>
          <w:color w:val="000000"/>
          <w:sz w:val="24"/>
          <w:szCs w:val="24"/>
          <w:vertAlign w:val="superscript"/>
        </w:rPr>
        <w:t>neg</w:t>
      </w:r>
      <w:r>
        <w:rPr>
          <w:b/>
          <w:bCs/>
          <w:iCs/>
          <w:color w:val="000000"/>
          <w:sz w:val="24"/>
          <w:szCs w:val="24"/>
        </w:rPr>
        <w:t xml:space="preserve"> T cells</w:t>
      </w:r>
      <w:r w:rsidRPr="00342CC7">
        <w:rPr>
          <w:b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8E610D" w:rsidRPr="00AC49D4" w:rsidRDefault="008E610D" w:rsidP="008E610D">
      <w:pPr>
        <w:shd w:val="solid" w:color="FFFFFF" w:fill="auto"/>
        <w:autoSpaceDN w:val="0"/>
        <w:spacing w:line="276" w:lineRule="auto"/>
        <w:jc w:val="left"/>
        <w:rPr>
          <w:color w:val="222222"/>
          <w:sz w:val="24"/>
          <w:szCs w:val="24"/>
          <w:shd w:val="clear" w:color="auto" w:fill="FFFFFF"/>
        </w:rPr>
      </w:pPr>
      <w:r w:rsidRPr="00342CC7">
        <w:rPr>
          <w:color w:val="222222"/>
          <w:sz w:val="24"/>
          <w:szCs w:val="24"/>
          <w:shd w:val="clear" w:color="auto" w:fill="FFFFFF"/>
        </w:rPr>
        <w:t xml:space="preserve">(a) </w:t>
      </w:r>
      <w:r w:rsidR="00080E99">
        <w:rPr>
          <w:color w:val="222222"/>
          <w:sz w:val="24"/>
          <w:szCs w:val="24"/>
          <w:shd w:val="clear" w:color="auto" w:fill="FFFFFF"/>
        </w:rPr>
        <w:t xml:space="preserve">Relative fold </w:t>
      </w:r>
      <w:r w:rsidR="00975687">
        <w:rPr>
          <w:color w:val="222222"/>
          <w:sz w:val="24"/>
          <w:szCs w:val="24"/>
          <w:shd w:val="clear" w:color="auto" w:fill="FFFFFF"/>
        </w:rPr>
        <w:t>expansion</w:t>
      </w:r>
      <w:r w:rsidR="00080E99">
        <w:rPr>
          <w:color w:val="222222"/>
          <w:sz w:val="24"/>
          <w:szCs w:val="24"/>
          <w:shd w:val="clear" w:color="auto" w:fill="FFFFFF"/>
        </w:rPr>
        <w:t xml:space="preserve"> of T cells with or without CRISPR editing. </w:t>
      </w:r>
      <w:proofErr w:type="gramStart"/>
      <w:r w:rsidR="00080E99">
        <w:rPr>
          <w:color w:val="222222"/>
          <w:sz w:val="24"/>
          <w:szCs w:val="24"/>
          <w:shd w:val="clear" w:color="auto" w:fill="FFFFFF"/>
        </w:rPr>
        <w:t>EP, electroporation.</w:t>
      </w:r>
      <w:proofErr w:type="gramEnd"/>
      <w:r w:rsidR="00080E99">
        <w:rPr>
          <w:color w:val="222222"/>
          <w:sz w:val="24"/>
          <w:szCs w:val="24"/>
          <w:shd w:val="clear" w:color="auto" w:fill="FFFFFF"/>
        </w:rPr>
        <w:t xml:space="preserve"> </w:t>
      </w:r>
      <w:r w:rsidR="00771CE4">
        <w:rPr>
          <w:color w:val="222222"/>
          <w:sz w:val="24"/>
          <w:szCs w:val="24"/>
          <w:shd w:val="clear" w:color="auto" w:fill="FFFFFF"/>
        </w:rPr>
        <w:t>(b)</w:t>
      </w:r>
      <w:proofErr w:type="gramStart"/>
      <w:r w:rsidRPr="00342CC7">
        <w:rPr>
          <w:color w:val="222222"/>
          <w:sz w:val="24"/>
          <w:szCs w:val="24"/>
          <w:shd w:val="clear" w:color="auto" w:fill="FFFFFF"/>
        </w:rPr>
        <w:t xml:space="preserve">CD3 </w:t>
      </w:r>
      <w:r w:rsidR="00AC49D4">
        <w:rPr>
          <w:color w:val="222222"/>
          <w:sz w:val="24"/>
          <w:szCs w:val="24"/>
          <w:shd w:val="clear" w:color="auto" w:fill="FFFFFF"/>
        </w:rPr>
        <w:t>expression measured by flow cytometry</w:t>
      </w:r>
      <w:r w:rsidRPr="00342CC7">
        <w:rPr>
          <w:color w:val="222222"/>
          <w:sz w:val="24"/>
          <w:szCs w:val="24"/>
          <w:shd w:val="clear" w:color="auto" w:fill="FFFFFF"/>
        </w:rPr>
        <w:t>.</w:t>
      </w:r>
      <w:proofErr w:type="gramEnd"/>
      <w:r w:rsidRPr="00342CC7">
        <w:rPr>
          <w:color w:val="222222"/>
          <w:sz w:val="24"/>
          <w:szCs w:val="24"/>
          <w:shd w:val="clear" w:color="auto" w:fill="FFFFFF"/>
        </w:rPr>
        <w:t xml:space="preserve"> (</w:t>
      </w:r>
      <w:r w:rsidR="00771CE4">
        <w:rPr>
          <w:color w:val="222222"/>
          <w:sz w:val="24"/>
          <w:szCs w:val="24"/>
          <w:shd w:val="clear" w:color="auto" w:fill="FFFFFF"/>
        </w:rPr>
        <w:t>c</w:t>
      </w:r>
      <w:r w:rsidRPr="00342CC7">
        <w:rPr>
          <w:color w:val="222222"/>
          <w:sz w:val="24"/>
          <w:szCs w:val="24"/>
          <w:shd w:val="clear" w:color="auto" w:fill="FFFFFF"/>
        </w:rPr>
        <w:t xml:space="preserve">) </w:t>
      </w:r>
      <w:r w:rsidR="00AC49D4">
        <w:rPr>
          <w:color w:val="222222"/>
          <w:sz w:val="24"/>
          <w:szCs w:val="24"/>
          <w:shd w:val="clear" w:color="auto" w:fill="FFFFFF"/>
        </w:rPr>
        <w:t xml:space="preserve">Proliferation of TCR restored </w:t>
      </w:r>
      <w:r w:rsidR="00AC49D4" w:rsidRPr="00AC49D4">
        <w:rPr>
          <w:bCs/>
          <w:iCs/>
          <w:color w:val="000000"/>
          <w:sz w:val="24"/>
          <w:szCs w:val="24"/>
        </w:rPr>
        <w:t>CD3</w:t>
      </w:r>
      <w:r w:rsidR="00AC49D4" w:rsidRPr="00AC49D4">
        <w:rPr>
          <w:bCs/>
          <w:iCs/>
          <w:color w:val="000000"/>
          <w:sz w:val="24"/>
          <w:szCs w:val="24"/>
          <w:vertAlign w:val="superscript"/>
        </w:rPr>
        <w:t>neg</w:t>
      </w:r>
      <w:r w:rsidR="00AC49D4" w:rsidRPr="00AC49D4">
        <w:rPr>
          <w:bCs/>
          <w:iCs/>
          <w:color w:val="000000"/>
          <w:sz w:val="24"/>
          <w:szCs w:val="24"/>
        </w:rPr>
        <w:t xml:space="preserve"> T cells</w:t>
      </w:r>
      <w:r w:rsidR="00AC49D4">
        <w:rPr>
          <w:color w:val="222222"/>
          <w:sz w:val="24"/>
          <w:szCs w:val="24"/>
          <w:shd w:val="clear" w:color="auto" w:fill="FFFFFF"/>
        </w:rPr>
        <w:t>.</w:t>
      </w:r>
    </w:p>
    <w:p w:rsidR="008E610D" w:rsidRDefault="008E610D" w:rsidP="00346416">
      <w:pPr>
        <w:shd w:val="solid" w:color="FFFFFF" w:fill="auto"/>
        <w:autoSpaceDN w:val="0"/>
        <w:spacing w:line="276" w:lineRule="auto"/>
        <w:jc w:val="left"/>
        <w:rPr>
          <w:b/>
          <w:color w:val="222222"/>
          <w:sz w:val="24"/>
          <w:szCs w:val="24"/>
          <w:shd w:val="clear" w:color="auto" w:fill="FFFFFF"/>
        </w:rPr>
      </w:pPr>
    </w:p>
    <w:p w:rsidR="008E610D" w:rsidRDefault="008E610D" w:rsidP="00346416">
      <w:pPr>
        <w:shd w:val="solid" w:color="FFFFFF" w:fill="auto"/>
        <w:autoSpaceDN w:val="0"/>
        <w:spacing w:line="276" w:lineRule="auto"/>
        <w:jc w:val="left"/>
        <w:rPr>
          <w:b/>
          <w:color w:val="222222"/>
          <w:sz w:val="24"/>
          <w:szCs w:val="24"/>
          <w:shd w:val="clear" w:color="auto" w:fill="FFFFFF"/>
        </w:rPr>
      </w:pPr>
    </w:p>
    <w:p w:rsidR="008E610D" w:rsidRDefault="004B20A7" w:rsidP="00346416">
      <w:pPr>
        <w:shd w:val="solid" w:color="FFFFFF" w:fill="auto"/>
        <w:autoSpaceDN w:val="0"/>
        <w:spacing w:line="276" w:lineRule="auto"/>
        <w:jc w:val="left"/>
        <w:rPr>
          <w:b/>
          <w:color w:val="222222"/>
          <w:sz w:val="24"/>
          <w:szCs w:val="24"/>
          <w:shd w:val="clear" w:color="auto" w:fill="FFFFFF"/>
        </w:rPr>
      </w:pPr>
      <w:r>
        <w:rPr>
          <w:b/>
          <w:noProof/>
          <w:color w:val="222222"/>
          <w:sz w:val="24"/>
          <w:szCs w:val="24"/>
          <w:shd w:val="clear" w:color="auto" w:fill="FFFFFF"/>
        </w:rPr>
        <w:lastRenderedPageBreak/>
        <w:drawing>
          <wp:inline distT="0" distB="0" distL="0" distR="0" wp14:anchorId="2B94554A" wp14:editId="7498BC70">
            <wp:extent cx="5943600" cy="58337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. 4-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3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CAC" w:rsidRDefault="00031CAC" w:rsidP="00346416">
      <w:pPr>
        <w:shd w:val="solid" w:color="FFFFFF" w:fill="auto"/>
        <w:autoSpaceDN w:val="0"/>
        <w:spacing w:line="276" w:lineRule="auto"/>
        <w:jc w:val="left"/>
        <w:rPr>
          <w:b/>
          <w:color w:val="222222"/>
          <w:sz w:val="24"/>
          <w:szCs w:val="24"/>
          <w:shd w:val="clear" w:color="auto" w:fill="FFFFFF"/>
        </w:rPr>
      </w:pPr>
    </w:p>
    <w:p w:rsidR="004B20A7" w:rsidRDefault="004B20A7" w:rsidP="004B20A7">
      <w:pPr>
        <w:shd w:val="solid" w:color="FFFFFF" w:fill="auto"/>
        <w:autoSpaceDN w:val="0"/>
        <w:spacing w:line="360" w:lineRule="auto"/>
        <w:jc w:val="left"/>
        <w:rPr>
          <w:b/>
          <w:color w:val="000000"/>
          <w:sz w:val="24"/>
          <w:szCs w:val="24"/>
          <w:shd w:val="clear" w:color="auto" w:fill="FFFFFF"/>
        </w:rPr>
      </w:pPr>
      <w:proofErr w:type="gramStart"/>
      <w:r>
        <w:rPr>
          <w:b/>
          <w:color w:val="222222"/>
          <w:sz w:val="24"/>
          <w:szCs w:val="24"/>
          <w:shd w:val="clear" w:color="auto" w:fill="FFFFFF"/>
        </w:rPr>
        <w:t>Supplementary Figure 4</w:t>
      </w:r>
      <w:r w:rsidRPr="00342CC7">
        <w:rPr>
          <w:b/>
          <w:color w:val="222222"/>
          <w:sz w:val="24"/>
          <w:szCs w:val="24"/>
          <w:shd w:val="clear" w:color="auto" w:fill="FFFFFF"/>
        </w:rPr>
        <w:t>.</w:t>
      </w:r>
      <w:proofErr w:type="gramEnd"/>
      <w:r w:rsidRPr="00E84EC9">
        <w:rPr>
          <w:b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b/>
          <w:color w:val="000000"/>
          <w:sz w:val="24"/>
          <w:szCs w:val="24"/>
          <w:shd w:val="clear" w:color="auto" w:fill="FFFFFF"/>
        </w:rPr>
        <w:t xml:space="preserve">Reduced alloreactivity of TCR </w:t>
      </w:r>
      <w:r>
        <w:rPr>
          <w:rFonts w:hint="eastAsia"/>
          <w:b/>
          <w:color w:val="000000"/>
          <w:sz w:val="24"/>
          <w:szCs w:val="24"/>
          <w:shd w:val="clear" w:color="auto" w:fill="FFFFFF"/>
        </w:rPr>
        <w:t xml:space="preserve">and </w:t>
      </w:r>
      <w:r>
        <w:rPr>
          <w:b/>
          <w:color w:val="000000"/>
          <w:sz w:val="24"/>
          <w:szCs w:val="24"/>
          <w:shd w:val="clear" w:color="auto" w:fill="FFFFFF"/>
        </w:rPr>
        <w:t>B2M double-disrupted T cells.</w:t>
      </w:r>
      <w:proofErr w:type="gramEnd"/>
    </w:p>
    <w:p w:rsidR="004B20A7" w:rsidRDefault="004B20A7" w:rsidP="004B20A7">
      <w:pPr>
        <w:shd w:val="solid" w:color="FFFFFF" w:fill="auto"/>
        <w:autoSpaceDN w:val="0"/>
        <w:spacing w:line="276" w:lineRule="auto"/>
        <w:jc w:val="left"/>
        <w:rPr>
          <w:color w:val="000000"/>
          <w:sz w:val="24"/>
          <w:szCs w:val="24"/>
          <w:shd w:val="clear" w:color="auto" w:fill="FFFFFF"/>
        </w:rPr>
      </w:pPr>
    </w:p>
    <w:p w:rsidR="004B20A7" w:rsidRPr="004B20A7" w:rsidRDefault="004B20A7" w:rsidP="004B20A7">
      <w:pPr>
        <w:shd w:val="solid" w:color="FFFFFF" w:fill="auto"/>
        <w:autoSpaceDN w:val="0"/>
        <w:spacing w:line="276" w:lineRule="auto"/>
        <w:jc w:val="left"/>
        <w:rPr>
          <w:color w:val="222222"/>
          <w:sz w:val="24"/>
          <w:szCs w:val="24"/>
          <w:shd w:val="clear" w:color="auto" w:fill="FFFFFF"/>
        </w:rPr>
      </w:pPr>
      <w:r w:rsidRPr="003C7EE5">
        <w:rPr>
          <w:color w:val="222222"/>
          <w:sz w:val="24"/>
          <w:szCs w:val="24"/>
          <w:shd w:val="clear" w:color="auto" w:fill="FFFFFF"/>
        </w:rPr>
        <w:t xml:space="preserve">(a) TCR </w:t>
      </w:r>
      <w:r w:rsidRPr="003C7EE5">
        <w:rPr>
          <w:rFonts w:hint="eastAsia"/>
          <w:color w:val="222222"/>
          <w:sz w:val="24"/>
          <w:szCs w:val="24"/>
          <w:shd w:val="clear" w:color="auto" w:fill="FFFFFF"/>
        </w:rPr>
        <w:t xml:space="preserve">and </w:t>
      </w:r>
      <w:r w:rsidRPr="003C7EE5">
        <w:rPr>
          <w:color w:val="222222"/>
          <w:sz w:val="24"/>
          <w:szCs w:val="24"/>
          <w:shd w:val="clear" w:color="auto" w:fill="FFFFFF"/>
        </w:rPr>
        <w:t>B2M</w:t>
      </w:r>
      <w:r w:rsidRPr="003C7EE5">
        <w:rPr>
          <w:rFonts w:hint="eastAsia"/>
          <w:color w:val="222222"/>
          <w:sz w:val="24"/>
          <w:szCs w:val="24"/>
          <w:shd w:val="clear" w:color="auto" w:fill="FFFFFF"/>
        </w:rPr>
        <w:t xml:space="preserve"> </w:t>
      </w:r>
      <w:r w:rsidRPr="003C7EE5">
        <w:rPr>
          <w:color w:val="222222"/>
          <w:sz w:val="24"/>
          <w:szCs w:val="24"/>
          <w:shd w:val="clear" w:color="auto" w:fill="FFFFFF"/>
        </w:rPr>
        <w:t>double-</w:t>
      </w:r>
      <w:r w:rsidRPr="003C7EE5">
        <w:rPr>
          <w:rFonts w:hint="eastAsia"/>
          <w:color w:val="222222"/>
          <w:sz w:val="24"/>
          <w:szCs w:val="24"/>
          <w:shd w:val="clear" w:color="auto" w:fill="FFFFFF"/>
        </w:rPr>
        <w:t>knockout</w:t>
      </w:r>
      <w:r w:rsidRPr="003C7EE5">
        <w:rPr>
          <w:color w:val="222222"/>
          <w:sz w:val="24"/>
          <w:szCs w:val="24"/>
          <w:shd w:val="clear" w:color="auto" w:fill="FFFFFF"/>
        </w:rPr>
        <w:t xml:space="preserve"> </w:t>
      </w:r>
      <w:r w:rsidRPr="003C7EE5">
        <w:rPr>
          <w:rFonts w:hint="eastAsia"/>
          <w:color w:val="222222"/>
          <w:sz w:val="24"/>
          <w:szCs w:val="24"/>
          <w:shd w:val="clear" w:color="auto" w:fill="FFFFFF"/>
        </w:rPr>
        <w:t>T cells abrogate</w:t>
      </w:r>
      <w:r w:rsidRPr="003C7EE5">
        <w:rPr>
          <w:color w:val="222222"/>
          <w:sz w:val="24"/>
          <w:szCs w:val="24"/>
          <w:shd w:val="clear" w:color="auto" w:fill="FFFFFF"/>
        </w:rPr>
        <w:t>d</w:t>
      </w:r>
      <w:r w:rsidRPr="003C7EE5">
        <w:rPr>
          <w:rFonts w:hint="eastAsia"/>
          <w:color w:val="222222"/>
          <w:sz w:val="24"/>
          <w:szCs w:val="24"/>
          <w:shd w:val="clear" w:color="auto" w:fill="FFFFFF"/>
        </w:rPr>
        <w:t xml:space="preserve"> </w:t>
      </w:r>
      <w:r w:rsidRPr="003C7EE5">
        <w:rPr>
          <w:color w:val="222222"/>
          <w:sz w:val="24"/>
          <w:szCs w:val="24"/>
          <w:shd w:val="clear" w:color="auto" w:fill="FFFFFF"/>
        </w:rPr>
        <w:t xml:space="preserve">the allogeneic </w:t>
      </w:r>
      <w:r w:rsidRPr="003C7EE5">
        <w:rPr>
          <w:rFonts w:hint="eastAsia"/>
          <w:color w:val="222222"/>
          <w:sz w:val="24"/>
          <w:szCs w:val="24"/>
          <w:shd w:val="clear" w:color="auto" w:fill="FFFFFF"/>
        </w:rPr>
        <w:t xml:space="preserve">killing </w:t>
      </w:r>
      <w:r w:rsidRPr="003C7EE5">
        <w:rPr>
          <w:color w:val="222222"/>
          <w:sz w:val="24"/>
          <w:szCs w:val="24"/>
          <w:shd w:val="clear" w:color="auto" w:fill="FFFFFF"/>
        </w:rPr>
        <w:t>of</w:t>
      </w:r>
      <w:r w:rsidRPr="003C7EE5">
        <w:rPr>
          <w:rFonts w:hint="eastAsia"/>
          <w:color w:val="222222"/>
          <w:sz w:val="24"/>
          <w:szCs w:val="24"/>
          <w:shd w:val="clear" w:color="auto" w:fill="FFFFFF"/>
        </w:rPr>
        <w:t xml:space="preserve"> HLA unmatched tumor cell lines</w:t>
      </w:r>
      <w:r w:rsidRPr="003C7EE5">
        <w:rPr>
          <w:color w:val="222222"/>
          <w:sz w:val="24"/>
          <w:szCs w:val="24"/>
          <w:shd w:val="clear" w:color="auto" w:fill="FFFFFF"/>
        </w:rPr>
        <w:t>. Gene-edited T cells were overnight co-cultured with A624-CBG and PC3-CBG tumor, toxicity was calculated by measuring luciferase activity of live cells, Bars, SE, n=3. (b) Gene-edited T cells were re-directed with CD19-CAR mRNA by electroporation, and then incubated with Nalm6 target cells at an E</w:t>
      </w:r>
      <w:proofErr w:type="gramStart"/>
      <w:r w:rsidRPr="003C7EE5">
        <w:rPr>
          <w:color w:val="222222"/>
          <w:sz w:val="24"/>
          <w:szCs w:val="24"/>
          <w:shd w:val="clear" w:color="auto" w:fill="FFFFFF"/>
        </w:rPr>
        <w:t>:T</w:t>
      </w:r>
      <w:proofErr w:type="gramEnd"/>
      <w:r w:rsidRPr="003C7EE5">
        <w:rPr>
          <w:color w:val="222222"/>
          <w:sz w:val="24"/>
          <w:szCs w:val="24"/>
          <w:shd w:val="clear" w:color="auto" w:fill="FFFFFF"/>
        </w:rPr>
        <w:t xml:space="preserve"> ratio of 1:1. HLA-DR expression was measured by f</w:t>
      </w:r>
      <w:r>
        <w:rPr>
          <w:color w:val="222222"/>
          <w:sz w:val="24"/>
          <w:szCs w:val="24"/>
          <w:shd w:val="clear" w:color="auto" w:fill="FFFFFF"/>
        </w:rPr>
        <w:t xml:space="preserve">low cytometry.  </w:t>
      </w:r>
      <w:proofErr w:type="gramStart"/>
      <w:r>
        <w:rPr>
          <w:color w:val="222222"/>
          <w:sz w:val="24"/>
          <w:szCs w:val="24"/>
          <w:shd w:val="clear" w:color="auto" w:fill="FFFFFF"/>
        </w:rPr>
        <w:t>a</w:t>
      </w:r>
      <w:proofErr w:type="gramEnd"/>
      <w:r>
        <w:rPr>
          <w:color w:val="222222"/>
          <w:sz w:val="24"/>
          <w:szCs w:val="24"/>
          <w:shd w:val="clear" w:color="auto" w:fill="FFFFFF"/>
        </w:rPr>
        <w:t>, activated</w:t>
      </w:r>
      <w:r w:rsidRPr="003C7EE5">
        <w:rPr>
          <w:color w:val="222222"/>
          <w:sz w:val="24"/>
          <w:szCs w:val="24"/>
          <w:shd w:val="clear" w:color="auto" w:fill="FFFFFF"/>
        </w:rPr>
        <w:t>. (c)Abolishment of target recognition of HLA-I disrupted T cells by allogeneic effector T cells. To generate dendritic cells to prime allogeneic T cells, donor PMBCs were incubate at 37</w:t>
      </w:r>
      <w:r w:rsidRPr="003C7EE5">
        <w:rPr>
          <w:rFonts w:hint="eastAsia"/>
          <w:color w:val="222222"/>
          <w:sz w:val="24"/>
          <w:szCs w:val="24"/>
          <w:shd w:val="clear" w:color="auto" w:fill="FFFFFF"/>
        </w:rPr>
        <w:t>°</w:t>
      </w:r>
      <w:r w:rsidRPr="003C7EE5">
        <w:rPr>
          <w:color w:val="222222"/>
          <w:sz w:val="24"/>
          <w:szCs w:val="24"/>
          <w:shd w:val="clear" w:color="auto" w:fill="FFFFFF"/>
        </w:rPr>
        <w:t xml:space="preserve">C, 5% CO2 for 2~3 hours, discarded non-adherent cells, then cultured in10 </w:t>
      </w:r>
      <w:r w:rsidRPr="003C7EE5">
        <w:rPr>
          <w:color w:val="222222"/>
          <w:sz w:val="24"/>
          <w:szCs w:val="24"/>
          <w:shd w:val="clear" w:color="auto" w:fill="FFFFFF"/>
        </w:rPr>
        <w:lastRenderedPageBreak/>
        <w:t>mL culture medium with Recombinant GM-CSF and IL-4 at a final concentration of 20 ng/mL  at 37</w:t>
      </w:r>
      <w:r w:rsidRPr="003C7EE5">
        <w:rPr>
          <w:rFonts w:hint="eastAsia"/>
          <w:color w:val="222222"/>
          <w:sz w:val="24"/>
          <w:szCs w:val="24"/>
          <w:shd w:val="clear" w:color="auto" w:fill="FFFFFF"/>
        </w:rPr>
        <w:t>°</w:t>
      </w:r>
      <w:r w:rsidRPr="003C7EE5">
        <w:rPr>
          <w:color w:val="222222"/>
          <w:sz w:val="24"/>
          <w:szCs w:val="24"/>
          <w:shd w:val="clear" w:color="auto" w:fill="FFFFFF"/>
        </w:rPr>
        <w:t xml:space="preserve">C, 5% CO2. Recombinant TNF was added to a final concentration </w:t>
      </w:r>
      <w:proofErr w:type="gramStart"/>
      <w:r w:rsidRPr="003C7EE5">
        <w:rPr>
          <w:color w:val="222222"/>
          <w:sz w:val="24"/>
          <w:szCs w:val="24"/>
          <w:shd w:val="clear" w:color="auto" w:fill="FFFFFF"/>
        </w:rPr>
        <w:t>of 20 ng/mL</w:t>
      </w:r>
      <w:proofErr w:type="gramEnd"/>
      <w:r w:rsidRPr="003C7EE5">
        <w:rPr>
          <w:color w:val="222222"/>
          <w:sz w:val="24"/>
          <w:szCs w:val="24"/>
          <w:shd w:val="clear" w:color="auto" w:fill="FFFFFF"/>
        </w:rPr>
        <w:t xml:space="preserve"> on the fifth day of incubation. The mature dendritic cells were harvested and co-cultured with allogeneic T cells (50% each of CD4 and CD8) at a ratio of 1:10. The primed T cells were harvested at day 9 and CD4 and CD8 were separated for alloreactivity test against HLA-</w:t>
      </w:r>
      <w:proofErr w:type="spellStart"/>
      <w:r w:rsidRPr="003C7EE5">
        <w:rPr>
          <w:color w:val="222222"/>
          <w:sz w:val="24"/>
          <w:szCs w:val="24"/>
          <w:shd w:val="clear" w:color="auto" w:fill="FFFFFF"/>
        </w:rPr>
        <w:t>I</w:t>
      </w:r>
      <w:r w:rsidRPr="003C7EE5">
        <w:rPr>
          <w:color w:val="222222"/>
          <w:sz w:val="24"/>
          <w:szCs w:val="24"/>
          <w:shd w:val="clear" w:color="auto" w:fill="FFFFFF"/>
          <w:vertAlign w:val="superscript"/>
        </w:rPr>
        <w:t>neg</w:t>
      </w:r>
      <w:proofErr w:type="spellEnd"/>
      <w:r w:rsidRPr="003C7EE5">
        <w:rPr>
          <w:color w:val="222222"/>
          <w:sz w:val="24"/>
          <w:szCs w:val="24"/>
          <w:shd w:val="clear" w:color="auto" w:fill="FFFFFF"/>
        </w:rPr>
        <w:t xml:space="preserve"> T cells generated from different donors. The alloreactivity of allogeneic T cells was determined by limited dilution assay performed in round-bottomed microplates seeded with different numbers of primed allogeneic CD4 or CD8 T cells and 2X10</w:t>
      </w:r>
      <w:r w:rsidRPr="003C7EE5">
        <w:rPr>
          <w:color w:val="222222"/>
          <w:sz w:val="24"/>
          <w:szCs w:val="24"/>
          <w:shd w:val="clear" w:color="auto" w:fill="FFFFFF"/>
          <w:vertAlign w:val="superscript"/>
        </w:rPr>
        <w:t>4</w:t>
      </w:r>
      <w:r w:rsidRPr="003C7EE5">
        <w:rPr>
          <w:color w:val="222222"/>
          <w:sz w:val="24"/>
          <w:szCs w:val="24"/>
          <w:shd w:val="clear" w:color="auto" w:fill="FFFFFF"/>
        </w:rPr>
        <w:t xml:space="preserve"> irradiated </w:t>
      </w:r>
      <w:proofErr w:type="spellStart"/>
      <w:r w:rsidRPr="003C7EE5">
        <w:rPr>
          <w:color w:val="222222"/>
          <w:sz w:val="24"/>
          <w:szCs w:val="24"/>
          <w:shd w:val="clear" w:color="auto" w:fill="FFFFFF"/>
        </w:rPr>
        <w:t>TCR</w:t>
      </w:r>
      <w:r w:rsidRPr="003C7EE5">
        <w:rPr>
          <w:color w:val="222222"/>
          <w:sz w:val="24"/>
          <w:szCs w:val="24"/>
          <w:shd w:val="clear" w:color="auto" w:fill="FFFFFF"/>
          <w:vertAlign w:val="superscript"/>
        </w:rPr>
        <w:t>neg</w:t>
      </w:r>
      <w:proofErr w:type="spellEnd"/>
      <w:r w:rsidRPr="003C7EE5">
        <w:rPr>
          <w:color w:val="222222"/>
          <w:sz w:val="24"/>
          <w:szCs w:val="24"/>
          <w:shd w:val="clear" w:color="auto" w:fill="FFFFFF"/>
          <w:vertAlign w:val="superscript"/>
        </w:rPr>
        <w:t xml:space="preserve"> </w:t>
      </w:r>
      <w:r w:rsidRPr="003C7EE5">
        <w:rPr>
          <w:color w:val="222222"/>
          <w:sz w:val="24"/>
          <w:szCs w:val="24"/>
          <w:shd w:val="clear" w:color="auto" w:fill="FFFFFF"/>
        </w:rPr>
        <w:t>or TCR/ HLA-</w:t>
      </w:r>
      <w:proofErr w:type="spellStart"/>
      <w:r w:rsidRPr="003C7EE5">
        <w:rPr>
          <w:color w:val="222222"/>
          <w:sz w:val="24"/>
          <w:szCs w:val="24"/>
          <w:shd w:val="clear" w:color="auto" w:fill="FFFFFF"/>
        </w:rPr>
        <w:t>I</w:t>
      </w:r>
      <w:r w:rsidRPr="003C7EE5">
        <w:rPr>
          <w:color w:val="222222"/>
          <w:sz w:val="24"/>
          <w:szCs w:val="24"/>
          <w:shd w:val="clear" w:color="auto" w:fill="FFFFFF"/>
          <w:vertAlign w:val="superscript"/>
        </w:rPr>
        <w:t>neg</w:t>
      </w:r>
      <w:proofErr w:type="spellEnd"/>
      <w:r w:rsidRPr="003C7EE5">
        <w:rPr>
          <w:color w:val="222222"/>
          <w:sz w:val="24"/>
          <w:szCs w:val="24"/>
          <w:shd w:val="clear" w:color="auto" w:fill="FFFFFF"/>
        </w:rPr>
        <w:t xml:space="preserve"> T cells. Cultures were incubated for 2 days and the activation of CD3 positive cells was measured by CD137 staining by flow cytometry.</w:t>
      </w:r>
      <w:r>
        <w:rPr>
          <w:color w:val="222222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  <w:r>
        <w:rPr>
          <w:color w:val="000000"/>
          <w:sz w:val="24"/>
          <w:szCs w:val="24"/>
          <w:shd w:val="clear" w:color="auto" w:fill="FFFFFF"/>
        </w:rPr>
        <w:t xml:space="preserve">Allogeneic effector CD4 and CD8 T cells were challenged by resting or activated gene-edited T cells at different ratios. Activation of allogeneic T cells by gene-edited T cells was measured by detecting the upregulation of CD137 with flow cytometry (n=3). </w:t>
      </w:r>
    </w:p>
    <w:p w:rsidR="00E07463" w:rsidRPr="00E07463" w:rsidRDefault="00E07463" w:rsidP="00E07463">
      <w:pPr>
        <w:jc w:val="left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br w:type="page"/>
      </w:r>
    </w:p>
    <w:p w:rsidR="008E610D" w:rsidRDefault="008E610D" w:rsidP="00346416">
      <w:pPr>
        <w:shd w:val="solid" w:color="FFFFFF" w:fill="auto"/>
        <w:autoSpaceDN w:val="0"/>
        <w:spacing w:line="276" w:lineRule="auto"/>
        <w:jc w:val="left"/>
        <w:rPr>
          <w:b/>
          <w:color w:val="222222"/>
          <w:sz w:val="24"/>
          <w:szCs w:val="24"/>
          <w:shd w:val="clear" w:color="auto" w:fill="FFFFFF"/>
        </w:rPr>
      </w:pPr>
    </w:p>
    <w:p w:rsidR="008E610D" w:rsidRDefault="00E84EC9" w:rsidP="00346416">
      <w:pPr>
        <w:shd w:val="solid" w:color="FFFFFF" w:fill="auto"/>
        <w:autoSpaceDN w:val="0"/>
        <w:spacing w:line="276" w:lineRule="auto"/>
        <w:jc w:val="left"/>
        <w:rPr>
          <w:b/>
          <w:color w:val="222222"/>
          <w:sz w:val="24"/>
          <w:szCs w:val="24"/>
          <w:shd w:val="clear" w:color="auto" w:fill="FFFFFF"/>
        </w:rPr>
      </w:pPr>
      <w:r>
        <w:rPr>
          <w:b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40A16588" wp14:editId="0AC0DC4A">
            <wp:extent cx="5943600" cy="48856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. 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10D" w:rsidRDefault="008E610D" w:rsidP="00346416">
      <w:pPr>
        <w:shd w:val="solid" w:color="FFFFFF" w:fill="auto"/>
        <w:autoSpaceDN w:val="0"/>
        <w:spacing w:line="276" w:lineRule="auto"/>
        <w:jc w:val="left"/>
        <w:rPr>
          <w:b/>
          <w:color w:val="222222"/>
          <w:sz w:val="24"/>
          <w:szCs w:val="24"/>
          <w:shd w:val="clear" w:color="auto" w:fill="FFFFFF"/>
        </w:rPr>
      </w:pPr>
    </w:p>
    <w:p w:rsidR="008E610D" w:rsidRDefault="008E610D" w:rsidP="00346416">
      <w:pPr>
        <w:shd w:val="solid" w:color="FFFFFF" w:fill="auto"/>
        <w:autoSpaceDN w:val="0"/>
        <w:spacing w:line="276" w:lineRule="auto"/>
        <w:jc w:val="left"/>
        <w:rPr>
          <w:b/>
          <w:color w:val="222222"/>
          <w:sz w:val="24"/>
          <w:szCs w:val="24"/>
          <w:shd w:val="clear" w:color="auto" w:fill="FFFFFF"/>
        </w:rPr>
      </w:pPr>
    </w:p>
    <w:p w:rsidR="008629AD" w:rsidRDefault="0051730D" w:rsidP="008629AD">
      <w:pPr>
        <w:shd w:val="solid" w:color="FFFFFF" w:fill="auto"/>
        <w:autoSpaceDN w:val="0"/>
        <w:spacing w:line="276" w:lineRule="auto"/>
        <w:jc w:val="left"/>
        <w:rPr>
          <w:color w:val="222222"/>
          <w:sz w:val="24"/>
          <w:szCs w:val="24"/>
          <w:shd w:val="clear" w:color="auto" w:fill="FFFFFF"/>
        </w:rPr>
      </w:pPr>
      <w:proofErr w:type="gramStart"/>
      <w:r>
        <w:rPr>
          <w:b/>
          <w:color w:val="222222"/>
          <w:sz w:val="24"/>
          <w:szCs w:val="24"/>
          <w:shd w:val="clear" w:color="auto" w:fill="FFFFFF"/>
        </w:rPr>
        <w:t xml:space="preserve">Supplementary Figure </w:t>
      </w:r>
      <w:r w:rsidR="00E84EC9">
        <w:rPr>
          <w:b/>
          <w:color w:val="222222"/>
          <w:sz w:val="24"/>
          <w:szCs w:val="24"/>
          <w:shd w:val="clear" w:color="auto" w:fill="FFFFFF"/>
        </w:rPr>
        <w:t>5</w:t>
      </w:r>
      <w:r w:rsidR="00346416" w:rsidRPr="00342CC7">
        <w:rPr>
          <w:b/>
          <w:color w:val="222222"/>
          <w:sz w:val="24"/>
          <w:szCs w:val="24"/>
          <w:shd w:val="clear" w:color="auto" w:fill="FFFFFF"/>
        </w:rPr>
        <w:t>.</w:t>
      </w:r>
      <w:proofErr w:type="gramEnd"/>
      <w:r w:rsidR="00346416" w:rsidRPr="00342CC7">
        <w:rPr>
          <w:b/>
          <w:color w:val="222222"/>
          <w:sz w:val="24"/>
          <w:szCs w:val="24"/>
          <w:shd w:val="clear" w:color="auto" w:fill="FFFFFF"/>
        </w:rPr>
        <w:t xml:space="preserve"> GVHD effect of gene-modified CAR T</w:t>
      </w:r>
      <w:r w:rsidR="00A44EBB" w:rsidRPr="00342CC7">
        <w:rPr>
          <w:b/>
          <w:color w:val="222222"/>
          <w:sz w:val="24"/>
          <w:szCs w:val="24"/>
          <w:shd w:val="clear" w:color="auto" w:fill="FFFFFF"/>
        </w:rPr>
        <w:t xml:space="preserve"> cells </w:t>
      </w:r>
      <w:r w:rsidR="00346416" w:rsidRPr="00342CC7">
        <w:rPr>
          <w:color w:val="222222"/>
          <w:sz w:val="24"/>
          <w:szCs w:val="24"/>
          <w:shd w:val="clear" w:color="auto" w:fill="FFFFFF"/>
        </w:rPr>
        <w:t>(a) Organs of mice from different treatment groups were collected and used for CD</w:t>
      </w:r>
      <w:r w:rsidR="009B2CB1">
        <w:rPr>
          <w:color w:val="222222"/>
          <w:sz w:val="24"/>
          <w:szCs w:val="24"/>
          <w:shd w:val="clear" w:color="auto" w:fill="FFFFFF"/>
        </w:rPr>
        <w:t>8</w:t>
      </w:r>
      <w:r w:rsidR="00346416" w:rsidRPr="00342CC7">
        <w:rPr>
          <w:color w:val="222222"/>
          <w:sz w:val="24"/>
          <w:szCs w:val="24"/>
          <w:shd w:val="clear" w:color="auto" w:fill="FFFFFF"/>
        </w:rPr>
        <w:t xml:space="preserve"> immunohistochemistry staining.</w:t>
      </w:r>
      <w:r w:rsidR="009B2CB1" w:rsidRPr="009B2CB1">
        <w:rPr>
          <w:color w:val="000000"/>
          <w:sz w:val="24"/>
          <w:szCs w:val="24"/>
          <w:shd w:val="clear" w:color="auto" w:fill="FFFFFF"/>
        </w:rPr>
        <w:t xml:space="preserve"> </w:t>
      </w:r>
      <w:r w:rsidR="009B2CB1">
        <w:rPr>
          <w:color w:val="000000"/>
          <w:sz w:val="24"/>
          <w:szCs w:val="24"/>
          <w:shd w:val="clear" w:color="auto" w:fill="FFFFFF"/>
        </w:rPr>
        <w:t xml:space="preserve">PBS, or </w:t>
      </w:r>
      <w:r w:rsidR="009B2CB1" w:rsidRPr="00640665">
        <w:rPr>
          <w:color w:val="222222"/>
          <w:sz w:val="24"/>
          <w:szCs w:val="24"/>
          <w:shd w:val="clear" w:color="auto" w:fill="FFFFFF"/>
        </w:rPr>
        <w:t>10x10</w:t>
      </w:r>
      <w:r w:rsidR="009B2CB1" w:rsidRPr="00640665">
        <w:rPr>
          <w:color w:val="222222"/>
          <w:sz w:val="24"/>
          <w:szCs w:val="24"/>
          <w:shd w:val="clear" w:color="auto" w:fill="FFFFFF"/>
          <w:vertAlign w:val="superscript"/>
        </w:rPr>
        <w:t>6</w:t>
      </w:r>
      <w:r w:rsidR="009B2CB1">
        <w:rPr>
          <w:color w:val="222222"/>
          <w:sz w:val="24"/>
          <w:szCs w:val="24"/>
          <w:shd w:val="clear" w:color="auto" w:fill="FFFFFF"/>
          <w:vertAlign w:val="superscript"/>
        </w:rPr>
        <w:t xml:space="preserve"> </w:t>
      </w:r>
      <w:r w:rsidR="009B2CB1">
        <w:rPr>
          <w:color w:val="000000"/>
          <w:sz w:val="24"/>
          <w:szCs w:val="24"/>
          <w:shd w:val="clear" w:color="auto" w:fill="FFFFFF"/>
        </w:rPr>
        <w:t xml:space="preserve">non-manipulated, TCR ablated, TCR/HLA-I double ablated T cells were injected into </w:t>
      </w:r>
      <w:r w:rsidR="009B2CB1">
        <w:rPr>
          <w:rFonts w:hint="eastAsia"/>
          <w:color w:val="000000"/>
          <w:sz w:val="24"/>
          <w:szCs w:val="24"/>
          <w:shd w:val="clear" w:color="auto" w:fill="FFFFFF"/>
        </w:rPr>
        <w:t>8</w:t>
      </w:r>
      <w:r w:rsidR="009B2CB1">
        <w:rPr>
          <w:color w:val="000000"/>
          <w:sz w:val="24"/>
          <w:szCs w:val="24"/>
          <w:shd w:val="clear" w:color="auto" w:fill="FFFFFF"/>
        </w:rPr>
        <w:t xml:space="preserve">- to </w:t>
      </w:r>
      <w:r w:rsidR="009B2CB1">
        <w:rPr>
          <w:rFonts w:hint="eastAsia"/>
          <w:color w:val="000000"/>
          <w:sz w:val="24"/>
          <w:szCs w:val="24"/>
          <w:shd w:val="clear" w:color="auto" w:fill="FFFFFF"/>
        </w:rPr>
        <w:t>10</w:t>
      </w:r>
      <w:r w:rsidR="009B2CB1">
        <w:rPr>
          <w:color w:val="000000"/>
          <w:sz w:val="24"/>
          <w:szCs w:val="24"/>
          <w:shd w:val="clear" w:color="auto" w:fill="FFFFFF"/>
        </w:rPr>
        <w:t xml:space="preserve">-week-old NSG mice that had been conditioned with 175 </w:t>
      </w:r>
      <w:proofErr w:type="spellStart"/>
      <w:r w:rsidR="009B2CB1">
        <w:rPr>
          <w:color w:val="000000"/>
          <w:sz w:val="24"/>
          <w:szCs w:val="24"/>
          <w:shd w:val="clear" w:color="auto" w:fill="FFFFFF"/>
        </w:rPr>
        <w:t>cGy</w:t>
      </w:r>
      <w:proofErr w:type="spellEnd"/>
      <w:r w:rsidR="009B2CB1">
        <w:rPr>
          <w:color w:val="000000"/>
          <w:sz w:val="24"/>
          <w:szCs w:val="24"/>
          <w:shd w:val="clear" w:color="auto" w:fill="FFFFFF"/>
        </w:rPr>
        <w:t xml:space="preserve"> irradiation. </w:t>
      </w:r>
      <w:r w:rsidR="002D436E">
        <w:rPr>
          <w:color w:val="000000"/>
          <w:sz w:val="24"/>
          <w:szCs w:val="24"/>
          <w:shd w:val="clear" w:color="auto" w:fill="FFFFFF"/>
        </w:rPr>
        <w:t xml:space="preserve"> After T cell infusion (Day0), </w:t>
      </w:r>
      <w:r w:rsidR="002D436E" w:rsidRPr="002D436E">
        <w:rPr>
          <w:color w:val="000000"/>
          <w:sz w:val="24"/>
          <w:szCs w:val="24"/>
          <w:shd w:val="clear" w:color="auto" w:fill="FFFFFF"/>
        </w:rPr>
        <w:t xml:space="preserve">mice were monitored 3 times per week for </w:t>
      </w:r>
      <w:proofErr w:type="spellStart"/>
      <w:r w:rsidR="002D436E" w:rsidRPr="002D436E">
        <w:rPr>
          <w:color w:val="000000"/>
          <w:sz w:val="24"/>
          <w:szCs w:val="24"/>
          <w:shd w:val="clear" w:color="auto" w:fill="FFFFFF"/>
        </w:rPr>
        <w:t>GvHD</w:t>
      </w:r>
      <w:proofErr w:type="spellEnd"/>
      <w:r w:rsidR="002D436E" w:rsidRPr="002D436E">
        <w:rPr>
          <w:color w:val="000000"/>
          <w:sz w:val="24"/>
          <w:szCs w:val="24"/>
          <w:shd w:val="clear" w:color="auto" w:fill="FFFFFF"/>
        </w:rPr>
        <w:t xml:space="preserve"> </w:t>
      </w:r>
      <w:r w:rsidR="002D436E">
        <w:rPr>
          <w:color w:val="000000"/>
          <w:sz w:val="24"/>
          <w:szCs w:val="24"/>
          <w:shd w:val="clear" w:color="auto" w:fill="FFFFFF"/>
        </w:rPr>
        <w:t xml:space="preserve">study. </w:t>
      </w:r>
      <w:r w:rsidR="002D436E">
        <w:rPr>
          <w:rFonts w:cs="Minion Pro"/>
          <w:color w:val="000000"/>
          <w:sz w:val="16"/>
          <w:szCs w:val="16"/>
        </w:rPr>
        <w:t xml:space="preserve"> </w:t>
      </w:r>
      <w:r w:rsidR="009B2CB1">
        <w:rPr>
          <w:color w:val="000000"/>
          <w:sz w:val="24"/>
          <w:szCs w:val="24"/>
          <w:shd w:val="clear" w:color="auto" w:fill="FFFFFF"/>
        </w:rPr>
        <w:t xml:space="preserve">Mice with weight loss of ~20% were sacrificed </w:t>
      </w:r>
      <w:r w:rsidR="009B2CB1" w:rsidRPr="009B2CB1">
        <w:rPr>
          <w:color w:val="000000"/>
          <w:sz w:val="24"/>
          <w:szCs w:val="24"/>
          <w:shd w:val="clear" w:color="auto" w:fill="FFFFFF"/>
        </w:rPr>
        <w:t>for ethical reasons</w:t>
      </w:r>
      <w:r w:rsidR="009B2CB1">
        <w:rPr>
          <w:color w:val="000000"/>
          <w:sz w:val="24"/>
          <w:szCs w:val="24"/>
          <w:shd w:val="clear" w:color="auto" w:fill="FFFFFF"/>
        </w:rPr>
        <w:t xml:space="preserve">, other mice were sacrificed at day 62. </w:t>
      </w:r>
      <w:r w:rsidR="008629AD">
        <w:rPr>
          <w:color w:val="222222"/>
          <w:sz w:val="24"/>
          <w:szCs w:val="24"/>
          <w:shd w:val="clear" w:color="auto" w:fill="FFFFFF"/>
        </w:rPr>
        <w:t xml:space="preserve">Wild type and </w:t>
      </w:r>
      <w:proofErr w:type="spellStart"/>
      <w:r w:rsidR="008629AD">
        <w:rPr>
          <w:color w:val="000000"/>
          <w:sz w:val="24"/>
          <w:szCs w:val="24"/>
          <w:shd w:val="clear" w:color="auto" w:fill="FFFFFF"/>
        </w:rPr>
        <w:t>TCR</w:t>
      </w:r>
      <w:r w:rsidR="008629AD">
        <w:rPr>
          <w:color w:val="000000"/>
          <w:sz w:val="24"/>
          <w:szCs w:val="24"/>
          <w:shd w:val="clear" w:color="auto" w:fill="FFFFFF"/>
          <w:vertAlign w:val="superscript"/>
        </w:rPr>
        <w:t>neg</w:t>
      </w:r>
      <w:proofErr w:type="spellEnd"/>
      <w:r w:rsidR="008629AD">
        <w:rPr>
          <w:color w:val="000000"/>
          <w:sz w:val="24"/>
          <w:szCs w:val="24"/>
          <w:shd w:val="clear" w:color="auto" w:fill="FFFFFF"/>
        </w:rPr>
        <w:t xml:space="preserve"> T cells were infused into sub-lethal irradiated mice, (b) </w:t>
      </w:r>
      <w:r w:rsidR="008629AD">
        <w:rPr>
          <w:color w:val="222222"/>
          <w:sz w:val="24"/>
          <w:szCs w:val="24"/>
          <w:shd w:val="clear" w:color="auto" w:fill="FFFFFF"/>
        </w:rPr>
        <w:t xml:space="preserve">presence of CD45 T cells by a FACS </w:t>
      </w:r>
      <w:proofErr w:type="spellStart"/>
      <w:r w:rsidR="008629AD">
        <w:rPr>
          <w:color w:val="222222"/>
          <w:sz w:val="24"/>
          <w:szCs w:val="24"/>
          <w:shd w:val="clear" w:color="auto" w:fill="FFFFFF"/>
        </w:rPr>
        <w:t>Trucount</w:t>
      </w:r>
      <w:proofErr w:type="spellEnd"/>
      <w:r w:rsidR="008629AD">
        <w:rPr>
          <w:color w:val="222222"/>
          <w:sz w:val="24"/>
          <w:szCs w:val="24"/>
          <w:shd w:val="clear" w:color="auto" w:fill="FFFFFF"/>
        </w:rPr>
        <w:t xml:space="preserve"> assay, and (c) </w:t>
      </w:r>
      <w:r w:rsidR="008629AD">
        <w:rPr>
          <w:color w:val="000000"/>
          <w:sz w:val="24"/>
          <w:szCs w:val="24"/>
          <w:shd w:val="clear" w:color="auto" w:fill="FFFFFF"/>
        </w:rPr>
        <w:t xml:space="preserve">weight loss in mice were recorded. </w:t>
      </w:r>
      <w:r w:rsidR="008629AD">
        <w:rPr>
          <w:color w:val="222222"/>
          <w:sz w:val="24"/>
          <w:szCs w:val="24"/>
          <w:shd w:val="clear" w:color="auto" w:fill="FFFFFF"/>
        </w:rPr>
        <w:t xml:space="preserve">Results are expressed as the mean absolute count per µl of peripheral </w:t>
      </w:r>
      <w:proofErr w:type="spellStart"/>
      <w:r w:rsidR="008629AD">
        <w:rPr>
          <w:color w:val="222222"/>
          <w:sz w:val="24"/>
          <w:szCs w:val="24"/>
          <w:shd w:val="clear" w:color="auto" w:fill="FFFFFF"/>
        </w:rPr>
        <w:t>blood±SD</w:t>
      </w:r>
      <w:proofErr w:type="spellEnd"/>
      <w:r w:rsidR="008629AD">
        <w:rPr>
          <w:color w:val="222222"/>
          <w:sz w:val="24"/>
          <w:szCs w:val="24"/>
          <w:shd w:val="clear" w:color="auto" w:fill="FFFFFF"/>
        </w:rPr>
        <w:t xml:space="preserve"> with </w:t>
      </w:r>
      <w:r w:rsidR="008629AD">
        <w:rPr>
          <w:i/>
          <w:iCs/>
          <w:color w:val="222222"/>
          <w:sz w:val="24"/>
          <w:szCs w:val="24"/>
          <w:shd w:val="clear" w:color="auto" w:fill="FFFFFF"/>
        </w:rPr>
        <w:t>n</w:t>
      </w:r>
      <w:r w:rsidR="008629AD">
        <w:rPr>
          <w:color w:val="222222"/>
          <w:sz w:val="24"/>
          <w:szCs w:val="24"/>
          <w:shd w:val="clear" w:color="auto" w:fill="FFFFFF"/>
        </w:rPr>
        <w:t xml:space="preserve">=5 for all groups. </w:t>
      </w:r>
      <w:proofErr w:type="gramStart"/>
      <w:r w:rsidR="008629AD">
        <w:rPr>
          <w:color w:val="222222"/>
          <w:sz w:val="24"/>
          <w:szCs w:val="24"/>
          <w:shd w:val="clear" w:color="auto" w:fill="FFFFFF"/>
        </w:rPr>
        <w:t>ns</w:t>
      </w:r>
      <w:proofErr w:type="gramEnd"/>
      <w:r w:rsidR="008629AD">
        <w:rPr>
          <w:color w:val="222222"/>
          <w:sz w:val="24"/>
          <w:szCs w:val="24"/>
          <w:shd w:val="clear" w:color="auto" w:fill="FFFFFF"/>
        </w:rPr>
        <w:t>, ****</w:t>
      </w:r>
      <w:r w:rsidR="008629AD" w:rsidRPr="005D04D6">
        <w:rPr>
          <w:i/>
          <w:color w:val="222222"/>
          <w:sz w:val="24"/>
          <w:szCs w:val="24"/>
          <w:shd w:val="clear" w:color="auto" w:fill="FFFFFF"/>
        </w:rPr>
        <w:t>P&lt;0.001</w:t>
      </w:r>
      <w:r w:rsidR="008629AD">
        <w:rPr>
          <w:color w:val="222222"/>
          <w:sz w:val="24"/>
          <w:szCs w:val="24"/>
          <w:shd w:val="clear" w:color="auto" w:fill="FFFFFF"/>
        </w:rPr>
        <w:t xml:space="preserve"> by Mann-Whitney test.</w:t>
      </w:r>
    </w:p>
    <w:p w:rsidR="00346416" w:rsidRDefault="00346416" w:rsidP="00346416">
      <w:pPr>
        <w:shd w:val="solid" w:color="FFFFFF" w:fill="auto"/>
        <w:autoSpaceDN w:val="0"/>
        <w:spacing w:line="276" w:lineRule="auto"/>
        <w:jc w:val="left"/>
        <w:rPr>
          <w:color w:val="222222"/>
          <w:sz w:val="24"/>
          <w:szCs w:val="24"/>
          <w:shd w:val="clear" w:color="auto" w:fill="FFFFFF"/>
        </w:rPr>
      </w:pPr>
    </w:p>
    <w:p w:rsidR="0014469B" w:rsidRDefault="0014469B" w:rsidP="00346416">
      <w:pPr>
        <w:shd w:val="solid" w:color="FFFFFF" w:fill="auto"/>
        <w:autoSpaceDN w:val="0"/>
        <w:spacing w:line="276" w:lineRule="auto"/>
        <w:jc w:val="left"/>
        <w:rPr>
          <w:color w:val="222222"/>
          <w:sz w:val="24"/>
          <w:szCs w:val="24"/>
          <w:shd w:val="clear" w:color="auto" w:fill="FFFFFF"/>
        </w:rPr>
      </w:pPr>
    </w:p>
    <w:p w:rsidR="0014469B" w:rsidRDefault="0014469B" w:rsidP="00346416">
      <w:pPr>
        <w:shd w:val="solid" w:color="FFFFFF" w:fill="auto"/>
        <w:autoSpaceDN w:val="0"/>
        <w:spacing w:line="276" w:lineRule="auto"/>
        <w:jc w:val="left"/>
        <w:rPr>
          <w:color w:val="222222"/>
          <w:sz w:val="24"/>
          <w:szCs w:val="24"/>
          <w:shd w:val="clear" w:color="auto" w:fill="FFFFFF"/>
        </w:rPr>
      </w:pPr>
    </w:p>
    <w:p w:rsidR="0014469B" w:rsidRDefault="0014469B" w:rsidP="00346416">
      <w:pPr>
        <w:shd w:val="solid" w:color="FFFFFF" w:fill="auto"/>
        <w:autoSpaceDN w:val="0"/>
        <w:spacing w:line="276" w:lineRule="auto"/>
        <w:jc w:val="left"/>
        <w:rPr>
          <w:color w:val="222222"/>
          <w:sz w:val="24"/>
          <w:szCs w:val="24"/>
          <w:shd w:val="clear" w:color="auto" w:fill="FFFFFF"/>
        </w:rPr>
      </w:pPr>
    </w:p>
    <w:p w:rsidR="00AC6B86" w:rsidRDefault="00A1607E" w:rsidP="00346416">
      <w:pPr>
        <w:shd w:val="solid" w:color="FFFFFF" w:fill="auto"/>
        <w:autoSpaceDN w:val="0"/>
        <w:spacing w:line="276" w:lineRule="auto"/>
        <w:jc w:val="left"/>
        <w:rPr>
          <w:b/>
          <w:color w:val="222222"/>
          <w:sz w:val="24"/>
          <w:szCs w:val="24"/>
          <w:shd w:val="clear" w:color="auto" w:fill="FFFFFF"/>
        </w:rPr>
      </w:pPr>
      <w:r>
        <w:rPr>
          <w:b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23CFBA1B" wp14:editId="732372A0">
            <wp:extent cx="5943600" cy="33331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. 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6AA" w:rsidRDefault="00EA66AA" w:rsidP="00E541A4">
      <w:pPr>
        <w:shd w:val="solid" w:color="FFFFFF" w:fill="auto"/>
        <w:autoSpaceDN w:val="0"/>
        <w:spacing w:line="276" w:lineRule="auto"/>
        <w:jc w:val="left"/>
        <w:rPr>
          <w:b/>
          <w:color w:val="222222"/>
          <w:sz w:val="24"/>
          <w:szCs w:val="24"/>
          <w:shd w:val="clear" w:color="auto" w:fill="FFFFFF"/>
        </w:rPr>
      </w:pPr>
    </w:p>
    <w:p w:rsidR="00E541A4" w:rsidRPr="00342CC7" w:rsidRDefault="004A4149" w:rsidP="00E541A4">
      <w:pPr>
        <w:shd w:val="solid" w:color="FFFFFF" w:fill="auto"/>
        <w:autoSpaceDN w:val="0"/>
        <w:spacing w:line="276" w:lineRule="auto"/>
        <w:jc w:val="left"/>
        <w:rPr>
          <w:b/>
          <w:color w:val="222222"/>
          <w:sz w:val="24"/>
          <w:szCs w:val="24"/>
          <w:shd w:val="clear" w:color="auto" w:fill="FFFFFF"/>
        </w:rPr>
      </w:pPr>
      <w:proofErr w:type="gramStart"/>
      <w:r w:rsidRPr="00342CC7">
        <w:rPr>
          <w:b/>
          <w:color w:val="222222"/>
          <w:sz w:val="24"/>
          <w:szCs w:val="24"/>
          <w:shd w:val="clear" w:color="auto" w:fill="FFFFFF"/>
        </w:rPr>
        <w:t xml:space="preserve">Supplementary </w:t>
      </w:r>
      <w:r w:rsidR="0051730D">
        <w:rPr>
          <w:b/>
          <w:color w:val="222222"/>
          <w:sz w:val="24"/>
          <w:szCs w:val="24"/>
          <w:shd w:val="clear" w:color="auto" w:fill="FFFFFF"/>
        </w:rPr>
        <w:t xml:space="preserve">Figure </w:t>
      </w:r>
      <w:r w:rsidR="008E610D">
        <w:rPr>
          <w:b/>
          <w:color w:val="222222"/>
          <w:sz w:val="24"/>
          <w:szCs w:val="24"/>
          <w:shd w:val="clear" w:color="auto" w:fill="FFFFFF"/>
        </w:rPr>
        <w:t>5</w:t>
      </w:r>
      <w:r w:rsidR="00346416" w:rsidRPr="00342CC7">
        <w:rPr>
          <w:b/>
          <w:color w:val="222222"/>
          <w:sz w:val="24"/>
          <w:szCs w:val="24"/>
          <w:shd w:val="clear" w:color="auto" w:fill="FFFFFF"/>
        </w:rPr>
        <w:t>.</w:t>
      </w:r>
      <w:proofErr w:type="gramEnd"/>
      <w:r w:rsidR="00346416" w:rsidRPr="00342CC7">
        <w:rPr>
          <w:color w:val="222222"/>
          <w:sz w:val="24"/>
          <w:szCs w:val="24"/>
          <w:shd w:val="clear" w:color="auto" w:fill="FFFFFF"/>
        </w:rPr>
        <w:t xml:space="preserve"> </w:t>
      </w:r>
      <w:r w:rsidR="00342CC7">
        <w:rPr>
          <w:b/>
          <w:color w:val="222222"/>
          <w:sz w:val="24"/>
          <w:szCs w:val="24"/>
          <w:shd w:val="clear" w:color="auto" w:fill="FFFFFF"/>
        </w:rPr>
        <w:t>Generation of universal CART cells deficient of PD1</w:t>
      </w:r>
      <w:r w:rsidR="00E541A4" w:rsidRPr="00342CC7">
        <w:rPr>
          <w:b/>
          <w:color w:val="222222"/>
          <w:sz w:val="24"/>
          <w:szCs w:val="24"/>
          <w:shd w:val="clear" w:color="auto" w:fill="FFFFFF"/>
        </w:rPr>
        <w:t>.</w:t>
      </w:r>
    </w:p>
    <w:p w:rsidR="0037631E" w:rsidRDefault="00E541A4" w:rsidP="00346416">
      <w:pPr>
        <w:jc w:val="left"/>
        <w:rPr>
          <w:color w:val="222222"/>
          <w:sz w:val="24"/>
          <w:szCs w:val="24"/>
          <w:shd w:val="clear" w:color="auto" w:fill="FFFFFF"/>
        </w:rPr>
      </w:pPr>
      <w:r w:rsidRPr="00342CC7">
        <w:rPr>
          <w:color w:val="222222"/>
          <w:sz w:val="24"/>
          <w:szCs w:val="24"/>
          <w:shd w:val="clear" w:color="auto" w:fill="FFFFFF"/>
        </w:rPr>
        <w:t xml:space="preserve"> </w:t>
      </w:r>
      <w:r w:rsidR="00346416" w:rsidRPr="00342CC7">
        <w:rPr>
          <w:color w:val="222222"/>
          <w:sz w:val="24"/>
          <w:szCs w:val="24"/>
          <w:shd w:val="clear" w:color="auto" w:fill="FFFFFF"/>
        </w:rPr>
        <w:t xml:space="preserve">(a) </w:t>
      </w:r>
      <w:r w:rsidR="00044140">
        <w:rPr>
          <w:color w:val="222222"/>
          <w:sz w:val="24"/>
          <w:szCs w:val="24"/>
          <w:shd w:val="clear" w:color="auto" w:fill="FFFFFF"/>
        </w:rPr>
        <w:t xml:space="preserve">Expression of </w:t>
      </w:r>
      <w:r w:rsidR="00342CC7">
        <w:rPr>
          <w:color w:val="222222"/>
          <w:sz w:val="24"/>
          <w:szCs w:val="24"/>
          <w:shd w:val="clear" w:color="auto" w:fill="FFFFFF"/>
        </w:rPr>
        <w:t>CD3 and HLA-I expression w</w:t>
      </w:r>
      <w:r w:rsidR="00044140">
        <w:rPr>
          <w:color w:val="222222"/>
          <w:sz w:val="24"/>
          <w:szCs w:val="24"/>
          <w:shd w:val="clear" w:color="auto" w:fill="FFFFFF"/>
        </w:rPr>
        <w:t>as</w:t>
      </w:r>
      <w:r w:rsidR="00342CC7">
        <w:rPr>
          <w:color w:val="222222"/>
          <w:sz w:val="24"/>
          <w:szCs w:val="24"/>
          <w:shd w:val="clear" w:color="auto" w:fill="FFFFFF"/>
        </w:rPr>
        <w:t xml:space="preserve"> measured by flow cytometry on CD19 CART cells treated with Cas9 mRNA alone or treated with Cas9 mRNA and gRNAs targeting TRBC, B2M and PD1. </w:t>
      </w:r>
      <w:r w:rsidR="00DA57E4">
        <w:rPr>
          <w:color w:val="222222"/>
          <w:sz w:val="24"/>
          <w:szCs w:val="24"/>
          <w:shd w:val="clear" w:color="auto" w:fill="FFFFFF"/>
        </w:rPr>
        <w:t xml:space="preserve">CD3 and HLA-I double negative cells were sorted by negative selection. </w:t>
      </w:r>
      <w:r w:rsidR="00342CC7">
        <w:rPr>
          <w:color w:val="222222"/>
          <w:sz w:val="24"/>
          <w:szCs w:val="24"/>
          <w:shd w:val="clear" w:color="auto" w:fill="FFFFFF"/>
        </w:rPr>
        <w:t>(b) Sanger sequencing of PCR products flanking PD1-gRNA targeting site.</w:t>
      </w:r>
      <w:r w:rsidR="008D5A36">
        <w:rPr>
          <w:color w:val="222222"/>
          <w:sz w:val="24"/>
          <w:szCs w:val="24"/>
          <w:shd w:val="clear" w:color="auto" w:fill="FFFFFF"/>
        </w:rPr>
        <w:t xml:space="preserve"> </w:t>
      </w:r>
      <w:r w:rsidR="00EA66AA">
        <w:rPr>
          <w:color w:val="222222"/>
          <w:sz w:val="24"/>
          <w:szCs w:val="24"/>
          <w:shd w:val="clear" w:color="auto" w:fill="FFFFFF"/>
        </w:rPr>
        <w:t>(c) Expression of PDL1 on PC3 tumors</w:t>
      </w:r>
      <w:r w:rsidR="008D5A36">
        <w:rPr>
          <w:color w:val="222222"/>
          <w:sz w:val="24"/>
          <w:szCs w:val="24"/>
          <w:shd w:val="clear" w:color="auto" w:fill="FFFFFF"/>
        </w:rPr>
        <w:t>. PC3 tumors were co-cultured with PSCA-CART cells at a ratio of 1:1 for 18 hours and PDL1 was measured by flow cytometry. (d) Bioluminescence and tumor burden of mice receiving different treatment</w:t>
      </w:r>
      <w:r w:rsidR="00A03F39">
        <w:rPr>
          <w:color w:val="222222"/>
          <w:sz w:val="24"/>
          <w:szCs w:val="24"/>
          <w:shd w:val="clear" w:color="auto" w:fill="FFFFFF"/>
        </w:rPr>
        <w:t xml:space="preserve">, </w:t>
      </w:r>
      <w:r w:rsidR="00A03F39" w:rsidRPr="00A03F39">
        <w:rPr>
          <w:i/>
          <w:color w:val="222222"/>
          <w:sz w:val="24"/>
          <w:szCs w:val="24"/>
          <w:shd w:val="clear" w:color="auto" w:fill="FFFFFF"/>
        </w:rPr>
        <w:t>n</w:t>
      </w:r>
      <w:r w:rsidR="00A03F39">
        <w:rPr>
          <w:color w:val="222222"/>
          <w:sz w:val="24"/>
          <w:szCs w:val="24"/>
          <w:shd w:val="clear" w:color="auto" w:fill="FFFFFF"/>
        </w:rPr>
        <w:t>=6</w:t>
      </w:r>
      <w:r w:rsidR="008D5A36">
        <w:rPr>
          <w:color w:val="222222"/>
          <w:sz w:val="24"/>
          <w:szCs w:val="24"/>
          <w:shd w:val="clear" w:color="auto" w:fill="FFFFFF"/>
        </w:rPr>
        <w:t xml:space="preserve">. Imaging commenced 1 day before the start of T cell treatment. </w:t>
      </w:r>
      <w:r w:rsidR="00A03F39">
        <w:rPr>
          <w:color w:val="222222"/>
          <w:sz w:val="24"/>
          <w:szCs w:val="24"/>
          <w:shd w:val="clear" w:color="auto" w:fill="FFFFFF"/>
        </w:rPr>
        <w:t>*</w:t>
      </w:r>
      <w:r w:rsidR="008D5A36" w:rsidRPr="000F1C5B">
        <w:rPr>
          <w:i/>
          <w:color w:val="222222"/>
          <w:sz w:val="24"/>
          <w:szCs w:val="24"/>
          <w:shd w:val="clear" w:color="auto" w:fill="FFFFFF"/>
        </w:rPr>
        <w:t>P</w:t>
      </w:r>
      <w:r w:rsidR="008D5A36">
        <w:rPr>
          <w:color w:val="222222"/>
          <w:sz w:val="24"/>
          <w:szCs w:val="24"/>
          <w:shd w:val="clear" w:color="auto" w:fill="FFFFFF"/>
        </w:rPr>
        <w:t>&lt;0.05,</w:t>
      </w:r>
      <w:r w:rsidR="00A03F39" w:rsidRPr="00A03F39">
        <w:rPr>
          <w:color w:val="222222"/>
          <w:sz w:val="24"/>
          <w:szCs w:val="24"/>
          <w:shd w:val="clear" w:color="auto" w:fill="FFFFFF"/>
        </w:rPr>
        <w:t xml:space="preserve"> </w:t>
      </w:r>
      <w:r w:rsidR="00A03F39">
        <w:rPr>
          <w:color w:val="222222"/>
          <w:sz w:val="24"/>
          <w:szCs w:val="24"/>
          <w:shd w:val="clear" w:color="auto" w:fill="FFFFFF"/>
        </w:rPr>
        <w:t>*</w:t>
      </w:r>
      <w:r w:rsidR="00A03F39" w:rsidRPr="000F1C5B">
        <w:rPr>
          <w:i/>
          <w:color w:val="222222"/>
          <w:sz w:val="24"/>
          <w:szCs w:val="24"/>
          <w:shd w:val="clear" w:color="auto" w:fill="FFFFFF"/>
        </w:rPr>
        <w:t>P</w:t>
      </w:r>
      <w:r w:rsidR="00A03F39">
        <w:rPr>
          <w:color w:val="222222"/>
          <w:sz w:val="24"/>
          <w:szCs w:val="24"/>
          <w:shd w:val="clear" w:color="auto" w:fill="FFFFFF"/>
        </w:rPr>
        <w:t>&lt;0.01</w:t>
      </w:r>
      <w:proofErr w:type="gramStart"/>
      <w:r w:rsidR="00A03F39">
        <w:rPr>
          <w:color w:val="222222"/>
          <w:sz w:val="24"/>
          <w:szCs w:val="24"/>
          <w:shd w:val="clear" w:color="auto" w:fill="FFFFFF"/>
        </w:rPr>
        <w:t xml:space="preserve">, </w:t>
      </w:r>
      <w:r w:rsidR="008D5A36">
        <w:rPr>
          <w:color w:val="222222"/>
          <w:sz w:val="24"/>
          <w:szCs w:val="24"/>
          <w:shd w:val="clear" w:color="auto" w:fill="FFFFFF"/>
        </w:rPr>
        <w:t xml:space="preserve"> by</w:t>
      </w:r>
      <w:proofErr w:type="gramEnd"/>
      <w:r w:rsidR="008D5A36">
        <w:rPr>
          <w:color w:val="222222"/>
          <w:sz w:val="24"/>
          <w:szCs w:val="24"/>
          <w:shd w:val="clear" w:color="auto" w:fill="FFFFFF"/>
        </w:rPr>
        <w:t xml:space="preserve"> </w:t>
      </w:r>
      <w:r w:rsidR="00A03F39">
        <w:rPr>
          <w:color w:val="222222"/>
          <w:sz w:val="24"/>
          <w:szCs w:val="24"/>
          <w:shd w:val="clear" w:color="auto" w:fill="FFFFFF"/>
        </w:rPr>
        <w:t>Mann-Whitney test.</w:t>
      </w:r>
      <w:r w:rsidR="008D5A36">
        <w:rPr>
          <w:color w:val="222222"/>
          <w:sz w:val="24"/>
          <w:szCs w:val="24"/>
          <w:shd w:val="clear" w:color="auto" w:fill="FFFFFF"/>
        </w:rPr>
        <w:t xml:space="preserve"> </w:t>
      </w:r>
      <w:r w:rsidR="00A03F39">
        <w:rPr>
          <w:color w:val="222222"/>
          <w:sz w:val="24"/>
          <w:szCs w:val="24"/>
          <w:shd w:val="clear" w:color="auto" w:fill="FFFFFF"/>
        </w:rPr>
        <w:t xml:space="preserve">(e) </w:t>
      </w:r>
      <w:r w:rsidR="00A03F39">
        <w:rPr>
          <w:rFonts w:hint="eastAsia"/>
          <w:color w:val="222222"/>
          <w:sz w:val="24"/>
          <w:szCs w:val="24"/>
          <w:shd w:val="clear" w:color="auto" w:fill="FFFFFF"/>
        </w:rPr>
        <w:t xml:space="preserve">Tumor </w:t>
      </w:r>
      <w:r w:rsidR="00A03F39">
        <w:rPr>
          <w:color w:val="222222"/>
          <w:sz w:val="24"/>
          <w:szCs w:val="24"/>
          <w:shd w:val="clear" w:color="auto" w:fill="FFFFFF"/>
        </w:rPr>
        <w:t>volume</w:t>
      </w:r>
      <w:r w:rsidR="00A03F39">
        <w:rPr>
          <w:rFonts w:hint="eastAsia"/>
          <w:color w:val="222222"/>
          <w:sz w:val="24"/>
          <w:szCs w:val="24"/>
          <w:shd w:val="clear" w:color="auto" w:fill="FFFFFF"/>
        </w:rPr>
        <w:t xml:space="preserve"> of mice. </w:t>
      </w:r>
      <w:r w:rsidR="00A03F39">
        <w:rPr>
          <w:color w:val="222222"/>
          <w:sz w:val="24"/>
          <w:szCs w:val="24"/>
          <w:shd w:val="clear" w:color="auto" w:fill="FFFFFF"/>
        </w:rPr>
        <w:t>Results are expressed as the mean tumor volume (mm</w:t>
      </w:r>
      <w:r w:rsidR="00A03F39">
        <w:rPr>
          <w:color w:val="222222"/>
          <w:sz w:val="24"/>
          <w:szCs w:val="24"/>
          <w:shd w:val="clear" w:color="auto" w:fill="FFFFFF"/>
          <w:vertAlign w:val="superscript"/>
        </w:rPr>
        <w:t>3</w:t>
      </w:r>
      <w:r w:rsidR="00A03F39">
        <w:rPr>
          <w:color w:val="222222"/>
          <w:sz w:val="24"/>
          <w:szCs w:val="24"/>
          <w:shd w:val="clear" w:color="auto" w:fill="FFFFFF"/>
        </w:rPr>
        <w:t xml:space="preserve">±SE) with </w:t>
      </w:r>
      <w:r w:rsidR="00A03F39">
        <w:rPr>
          <w:i/>
          <w:iCs/>
          <w:color w:val="222222"/>
          <w:sz w:val="24"/>
          <w:szCs w:val="24"/>
          <w:shd w:val="clear" w:color="auto" w:fill="FFFFFF"/>
        </w:rPr>
        <w:t>n</w:t>
      </w:r>
      <w:r w:rsidR="00A03F39">
        <w:rPr>
          <w:color w:val="222222"/>
          <w:sz w:val="24"/>
          <w:szCs w:val="24"/>
          <w:shd w:val="clear" w:color="auto" w:fill="FFFFFF"/>
        </w:rPr>
        <w:t xml:space="preserve">=6 for all groups. </w:t>
      </w:r>
      <w:r w:rsidR="00802ECE">
        <w:rPr>
          <w:color w:val="222222"/>
          <w:sz w:val="24"/>
          <w:szCs w:val="24"/>
          <w:shd w:val="clear" w:color="auto" w:fill="FFFFFF"/>
        </w:rPr>
        <w:t>*</w:t>
      </w:r>
      <w:r w:rsidR="00802ECE" w:rsidRPr="000F1C5B">
        <w:rPr>
          <w:i/>
          <w:color w:val="222222"/>
          <w:sz w:val="24"/>
          <w:szCs w:val="24"/>
          <w:shd w:val="clear" w:color="auto" w:fill="FFFFFF"/>
        </w:rPr>
        <w:t>P</w:t>
      </w:r>
      <w:r w:rsidR="00802ECE">
        <w:rPr>
          <w:color w:val="222222"/>
          <w:sz w:val="24"/>
          <w:szCs w:val="24"/>
          <w:shd w:val="clear" w:color="auto" w:fill="FFFFFF"/>
        </w:rPr>
        <w:t>&lt;0.05,</w:t>
      </w:r>
      <w:r w:rsidR="00802ECE" w:rsidRPr="00A03F39">
        <w:rPr>
          <w:color w:val="222222"/>
          <w:sz w:val="24"/>
          <w:szCs w:val="24"/>
          <w:shd w:val="clear" w:color="auto" w:fill="FFFFFF"/>
        </w:rPr>
        <w:t xml:space="preserve"> </w:t>
      </w:r>
      <w:r w:rsidR="00802ECE">
        <w:rPr>
          <w:color w:val="222222"/>
          <w:sz w:val="24"/>
          <w:szCs w:val="24"/>
          <w:shd w:val="clear" w:color="auto" w:fill="FFFFFF"/>
        </w:rPr>
        <w:t>*</w:t>
      </w:r>
      <w:r w:rsidR="00802ECE" w:rsidRPr="000F1C5B">
        <w:rPr>
          <w:i/>
          <w:color w:val="222222"/>
          <w:sz w:val="24"/>
          <w:szCs w:val="24"/>
          <w:shd w:val="clear" w:color="auto" w:fill="FFFFFF"/>
        </w:rPr>
        <w:t>P</w:t>
      </w:r>
      <w:r w:rsidR="00802ECE">
        <w:rPr>
          <w:color w:val="222222"/>
          <w:sz w:val="24"/>
          <w:szCs w:val="24"/>
          <w:shd w:val="clear" w:color="auto" w:fill="FFFFFF"/>
        </w:rPr>
        <w:t>&lt;0.01</w:t>
      </w:r>
      <w:proofErr w:type="gramStart"/>
      <w:r w:rsidR="00802ECE">
        <w:rPr>
          <w:color w:val="222222"/>
          <w:sz w:val="24"/>
          <w:szCs w:val="24"/>
          <w:shd w:val="clear" w:color="auto" w:fill="FFFFFF"/>
        </w:rPr>
        <w:t>,  by</w:t>
      </w:r>
      <w:proofErr w:type="gramEnd"/>
      <w:r w:rsidR="00802ECE">
        <w:rPr>
          <w:color w:val="222222"/>
          <w:sz w:val="24"/>
          <w:szCs w:val="24"/>
          <w:shd w:val="clear" w:color="auto" w:fill="FFFFFF"/>
        </w:rPr>
        <w:t xml:space="preserve"> Mann-Whitney test.</w:t>
      </w:r>
    </w:p>
    <w:p w:rsidR="003C7EE5" w:rsidRDefault="00B975B9" w:rsidP="00346416">
      <w:pPr>
        <w:jc w:val="left"/>
        <w:rPr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br w:type="page"/>
      </w:r>
    </w:p>
    <w:tbl>
      <w:tblPr>
        <w:tblW w:w="6360" w:type="dxa"/>
        <w:tblInd w:w="93" w:type="dxa"/>
        <w:tblLook w:val="04A0" w:firstRow="1" w:lastRow="0" w:firstColumn="1" w:lastColumn="0" w:noHBand="0" w:noVBand="1"/>
      </w:tblPr>
      <w:tblGrid>
        <w:gridCol w:w="2580"/>
        <w:gridCol w:w="1049"/>
        <w:gridCol w:w="1048"/>
        <w:gridCol w:w="1048"/>
        <w:gridCol w:w="983"/>
      </w:tblGrid>
      <w:tr w:rsidR="002E6E1B" w:rsidRPr="002E6E1B" w:rsidTr="002E6E1B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b/>
                <w:color w:val="000000"/>
                <w:kern w:val="0"/>
                <w:sz w:val="20"/>
              </w:rPr>
            </w:pPr>
            <w:r w:rsidRPr="002E6E1B">
              <w:rPr>
                <w:rFonts w:eastAsia="Times New Roman"/>
                <w:b/>
                <w:color w:val="000000"/>
                <w:kern w:val="0"/>
                <w:sz w:val="20"/>
              </w:rPr>
              <w:lastRenderedPageBreak/>
              <w:t>Supplementary table 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b/>
                <w:color w:val="000000"/>
                <w:kern w:val="0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b/>
                <w:color w:val="000000"/>
                <w:kern w:val="0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b/>
                <w:color w:val="000000"/>
                <w:kern w:val="0"/>
                <w:sz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b/>
                <w:color w:val="000000"/>
                <w:kern w:val="0"/>
                <w:sz w:val="20"/>
              </w:rPr>
            </w:pP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TRAC-OT1-Chr5-f1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CTTGGCTGGAAAGGGTACTTAGGAA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TRAC-OT1-Chr5-r1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CCCACCTCCAACACTAGAGACCACA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TRAC-OT2-Chr22-f1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TTTGAGAGGTACAGCTCCCTTTTGC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TRAC-OT2-Chr22-r1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AGACCACAGCTCTTCAACAGCCAAA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TRAC-OT3-Chr13-f1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TATGTCAACCCAGAACCAGAGCAGC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TRAC-OT3-Chr13-r1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TGTGCCTTTAATTCCCACAACTGGA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TRAC-OT4-Chr2-f1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TGGATGCATTACACATCAGCATACC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TRAC-OT4-Chr2-r1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GGCAGCAAAATGAAGCTTTGCTTAA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TRAC-OT5-Chr18-f1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CTCAGATAAATGGAGCGCAGCCTT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TRAC-OT5-Chr18-r1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GATCATGCCATCCAACTTTCTTCAG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TRAC-OT6-Chr5-f1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TCCCATCTTCTTCCAAGAGCTGCTA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TRAC-OT6-Chr5-r1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AAGTAAAATCACCCAAACACAAAAGGAT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TRAC-OT7-Chr10-f1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TTGATGAGGGCTAGCAATTTCTTCA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TRAC-OT7-Chr10-r1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GAAATCCTAACACCCAAGGTGATGG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TRAC-OT8-Chr4-f1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AGAGACGCGGTTTCACTGTGTTAGC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TRAC-OT8-Chr4-r1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TTCTTGGCTCGGTGTTCAATCTTTT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TRAC-OT9-Chr22-f1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TCATGGCTCACTGCAACCTTAAATT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TRAC-OT9-Chr22-r1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ATGAAGCACAGCCTGTGCTTACAAG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TRAC-OT10-Chr6-f1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GGAGGTGGTCTGTTTTGCATATGGA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TRAC-OT10-Chr6-r1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TTTCACCTGCTATAACCAAGCTCCA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TRBC-OT1-Chr8-f1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ACAGGACATGGTCTATCCTTGCAGG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TRBC-OT1-Chr8-r1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CTGGCTACAGAGCGAGAGCTCAGAG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TRBC-OT2-Chr1-f1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CCTTCCTGTCAGAAGATTTATCGGG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TRBC-OT2-Chr1-r1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GTGAAACCCCGTCTCTACCAAAAAT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TRBC-OT3-Chr9-f1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TCGCCTCCTCATTCCAGAGTACTCA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TRBC-OT3-Chr9-r1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AAAACACTAGGTGGCTTCTGGTCAA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TRBC-OT4-Chr16-f1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TGCATCAGGTATTTAGAACAGTGCCTG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TRBC-OT4-Chr16-r1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TTTACTGATAATGGGTGGCCAGGAG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TRBC-OT5-Chr3-f1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TCAAATCTAGTCATCCGTGCATCTAAGTA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TRBC-OT5-Chr3-r1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CAAAAATGTCTTCTCCACATAGGCCA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TRBC-OT6-Chr20-f1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GTTAACTTCTTCCTCCTCCCAGCCC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TRBC-OT6-Chr20-r1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GCAACAGAGCAAGACCCTGTCTCTT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TRBC-OT7-Chr21-f1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CCTCGATAAGACTGTGTGCCTGAGA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TRBC-OT7-Chr21-r1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AGAGAATGGACCAACAGGCATACAA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TRBC-OT8-Chr4-f1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TCCTTGAAGGTAAATTTGCCCAACA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TRBC-OT8-Chr4-r1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TTGTTTAATCGTCACAGGACATCCC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TRBC-OT9-Chr2-f1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GAGAGTCTGAGTAAGAAGCAGGGCC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TRBC-OT9-Chr2-r1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AAATCCAGAGTCAAAATCCCTGAGC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TRBC-OT10-ChrX-f1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GCAACAAACATGGGAGTGCAGATAT</w:t>
            </w:r>
          </w:p>
        </w:tc>
      </w:tr>
      <w:tr w:rsidR="002E6E1B" w:rsidRPr="002E6E1B" w:rsidTr="002E6E1B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rFonts w:eastAsia="Times New Roman"/>
                <w:color w:val="333333"/>
                <w:kern w:val="0"/>
                <w:sz w:val="20"/>
              </w:rPr>
            </w:pPr>
            <w:r w:rsidRPr="002E6E1B">
              <w:rPr>
                <w:rFonts w:eastAsia="Times New Roman"/>
                <w:color w:val="333333"/>
                <w:kern w:val="0"/>
                <w:sz w:val="20"/>
              </w:rPr>
              <w:t>TRBC-OT10-ChrX-r1</w:t>
            </w:r>
          </w:p>
        </w:tc>
        <w:tc>
          <w:tcPr>
            <w:tcW w:w="3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E1B" w:rsidRPr="002E6E1B" w:rsidRDefault="002E6E1B" w:rsidP="002E6E1B">
            <w:pPr>
              <w:jc w:val="left"/>
              <w:rPr>
                <w:kern w:val="0"/>
                <w:sz w:val="20"/>
              </w:rPr>
            </w:pPr>
            <w:r w:rsidRPr="002E6E1B">
              <w:rPr>
                <w:kern w:val="0"/>
                <w:sz w:val="20"/>
              </w:rPr>
              <w:t>TGTGTGCAGCTTGTTAACTGCACAG</w:t>
            </w:r>
          </w:p>
        </w:tc>
      </w:tr>
    </w:tbl>
    <w:p w:rsidR="003C7EE5" w:rsidRPr="003C7EE5" w:rsidRDefault="003C7EE5" w:rsidP="002E6E1B">
      <w:pPr>
        <w:shd w:val="solid" w:color="FFFFFF" w:fill="auto"/>
        <w:autoSpaceDN w:val="0"/>
        <w:spacing w:line="276" w:lineRule="auto"/>
        <w:jc w:val="left"/>
        <w:rPr>
          <w:color w:val="222222"/>
          <w:sz w:val="24"/>
          <w:szCs w:val="24"/>
          <w:shd w:val="clear" w:color="auto" w:fill="FFFFFF"/>
        </w:rPr>
      </w:pPr>
    </w:p>
    <w:sectPr w:rsidR="003C7EE5" w:rsidRPr="003C7E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416"/>
    <w:rsid w:val="00013939"/>
    <w:rsid w:val="00031CAC"/>
    <w:rsid w:val="00040162"/>
    <w:rsid w:val="00044140"/>
    <w:rsid w:val="00051B65"/>
    <w:rsid w:val="00051C73"/>
    <w:rsid w:val="0007197E"/>
    <w:rsid w:val="00080E99"/>
    <w:rsid w:val="000B094C"/>
    <w:rsid w:val="0014469B"/>
    <w:rsid w:val="00171854"/>
    <w:rsid w:val="0025580C"/>
    <w:rsid w:val="002647F4"/>
    <w:rsid w:val="002D436E"/>
    <w:rsid w:val="002E6E1B"/>
    <w:rsid w:val="002E7CB8"/>
    <w:rsid w:val="00333D0A"/>
    <w:rsid w:val="00342CC7"/>
    <w:rsid w:val="00346416"/>
    <w:rsid w:val="0037631E"/>
    <w:rsid w:val="003C7EE5"/>
    <w:rsid w:val="003E5F55"/>
    <w:rsid w:val="00411007"/>
    <w:rsid w:val="004A4149"/>
    <w:rsid w:val="004B20A7"/>
    <w:rsid w:val="0051730D"/>
    <w:rsid w:val="00517CBB"/>
    <w:rsid w:val="0056319A"/>
    <w:rsid w:val="005B3142"/>
    <w:rsid w:val="005E45F9"/>
    <w:rsid w:val="006A5EAB"/>
    <w:rsid w:val="006F1824"/>
    <w:rsid w:val="0072287B"/>
    <w:rsid w:val="00756B2F"/>
    <w:rsid w:val="00771CE4"/>
    <w:rsid w:val="007E0532"/>
    <w:rsid w:val="00802ECE"/>
    <w:rsid w:val="00803F4C"/>
    <w:rsid w:val="008629AD"/>
    <w:rsid w:val="008D500A"/>
    <w:rsid w:val="008D5A36"/>
    <w:rsid w:val="008E610D"/>
    <w:rsid w:val="00935540"/>
    <w:rsid w:val="00975687"/>
    <w:rsid w:val="009845F7"/>
    <w:rsid w:val="00994C8C"/>
    <w:rsid w:val="009B2CB1"/>
    <w:rsid w:val="00A03F39"/>
    <w:rsid w:val="00A1607E"/>
    <w:rsid w:val="00A44EBB"/>
    <w:rsid w:val="00AC49D4"/>
    <w:rsid w:val="00AC6B86"/>
    <w:rsid w:val="00B975B9"/>
    <w:rsid w:val="00BC2317"/>
    <w:rsid w:val="00CD49AB"/>
    <w:rsid w:val="00CF18FA"/>
    <w:rsid w:val="00D176BC"/>
    <w:rsid w:val="00D629A0"/>
    <w:rsid w:val="00DA57E4"/>
    <w:rsid w:val="00E07463"/>
    <w:rsid w:val="00E541A4"/>
    <w:rsid w:val="00E84EC9"/>
    <w:rsid w:val="00EA66AA"/>
    <w:rsid w:val="00EF73E0"/>
    <w:rsid w:val="00F52064"/>
    <w:rsid w:val="00FA2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416"/>
    <w:pPr>
      <w:jc w:val="both"/>
    </w:pPr>
    <w:rPr>
      <w:rFonts w:ascii="Times New Roman" w:eastAsia="SimSun" w:hAnsi="Times New Roman" w:cs="Times New Roman"/>
      <w:kern w:val="2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4641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19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97E"/>
    <w:rPr>
      <w:rFonts w:ascii="Tahoma" w:eastAsia="SimSun" w:hAnsi="Tahoma" w:cs="Tahoma"/>
      <w:kern w:val="2"/>
      <w:sz w:val="16"/>
      <w:szCs w:val="16"/>
    </w:rPr>
  </w:style>
  <w:style w:type="paragraph" w:styleId="ListParagraph">
    <w:name w:val="List Paragraph"/>
    <w:basedOn w:val="Normal"/>
    <w:uiPriority w:val="34"/>
    <w:qFormat/>
    <w:rsid w:val="00B975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416"/>
    <w:pPr>
      <w:jc w:val="both"/>
    </w:pPr>
    <w:rPr>
      <w:rFonts w:ascii="Times New Roman" w:eastAsia="SimSun" w:hAnsi="Times New Roman" w:cs="Times New Roman"/>
      <w:kern w:val="2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4641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19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97E"/>
    <w:rPr>
      <w:rFonts w:ascii="Tahoma" w:eastAsia="SimSun" w:hAnsi="Tahoma" w:cs="Tahoma"/>
      <w:kern w:val="2"/>
      <w:sz w:val="16"/>
      <w:szCs w:val="16"/>
    </w:rPr>
  </w:style>
  <w:style w:type="paragraph" w:styleId="ListParagraph">
    <w:name w:val="List Paragraph"/>
    <w:basedOn w:val="Normal"/>
    <w:uiPriority w:val="34"/>
    <w:qFormat/>
    <w:rsid w:val="00B975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1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mailto:cjune@exchange.upenn.ed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yangbing@exchange.upenn.ed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2B1C2-298E-4158-80B2-AEAB05E92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1202</Words>
  <Characters>6858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AFCRI</Company>
  <LinksUpToDate>false</LinksUpToDate>
  <CharactersWithSpaces>8044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Yangbing Zhao</dc:creator>
  <cp:lastModifiedBy>Yangbing Zhao</cp:lastModifiedBy>
  <cp:revision>3</cp:revision>
  <dcterms:created xsi:type="dcterms:W3CDTF">2016-09-27T20:05:00Z</dcterms:created>
  <dcterms:modified xsi:type="dcterms:W3CDTF">2016-09-27T20:14:00Z</dcterms:modified>
</cp:coreProperties>
</file>