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4F19" w14:textId="77777777" w:rsidR="009773F2" w:rsidRPr="004878B9" w:rsidRDefault="00231458" w:rsidP="00A55185">
      <w:pPr>
        <w:spacing w:line="360" w:lineRule="auto"/>
        <w:jc w:val="both"/>
        <w:rPr>
          <w:rFonts w:ascii="Calibri" w:hAnsi="Calibri"/>
          <w:b/>
        </w:rPr>
      </w:pPr>
      <w:r w:rsidRPr="004878B9">
        <w:rPr>
          <w:rFonts w:ascii="Calibri" w:hAnsi="Calibri"/>
          <w:b/>
        </w:rPr>
        <w:t>Supplemental Methods</w:t>
      </w:r>
    </w:p>
    <w:p w14:paraId="1CB530CD" w14:textId="77777777" w:rsidR="00231458" w:rsidRPr="004878B9" w:rsidRDefault="00231458" w:rsidP="00A55185">
      <w:pPr>
        <w:spacing w:line="360" w:lineRule="auto"/>
        <w:jc w:val="both"/>
        <w:rPr>
          <w:rFonts w:ascii="Calibri" w:hAnsi="Calibri"/>
          <w:b/>
        </w:rPr>
      </w:pPr>
    </w:p>
    <w:p w14:paraId="6E1DDD38" w14:textId="77777777" w:rsidR="00231458" w:rsidRPr="004878B9" w:rsidRDefault="002E03A5" w:rsidP="00A55185">
      <w:pPr>
        <w:spacing w:line="360" w:lineRule="auto"/>
        <w:jc w:val="both"/>
        <w:rPr>
          <w:rFonts w:ascii="Calibri" w:hAnsi="Calibri"/>
          <w:b/>
        </w:rPr>
      </w:pPr>
      <w:r w:rsidRPr="004878B9">
        <w:rPr>
          <w:rFonts w:ascii="Calibri" w:hAnsi="Calibri"/>
          <w:b/>
        </w:rPr>
        <w:t>3’ RNA sequencing</w:t>
      </w:r>
    </w:p>
    <w:p w14:paraId="0ABCA8C1" w14:textId="00FD2A28" w:rsidR="002E03A5" w:rsidRPr="004878B9" w:rsidRDefault="002E03A5" w:rsidP="00A551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4878B9">
        <w:rPr>
          <w:rFonts w:ascii="Calibri" w:hAnsi="Calibri" w:cs="Helvetica"/>
          <w:lang w:val="en-US"/>
        </w:rPr>
        <w:t xml:space="preserve">Systematic transcriptome analysis was performed by 3' RNA Sequencing using the 3' </w:t>
      </w:r>
      <w:proofErr w:type="spellStart"/>
      <w:r w:rsidRPr="004878B9">
        <w:rPr>
          <w:rFonts w:ascii="Calibri" w:hAnsi="Calibri" w:cs="Helvetica"/>
          <w:lang w:val="en-US"/>
        </w:rPr>
        <w:t>QuantSeq</w:t>
      </w:r>
      <w:proofErr w:type="spellEnd"/>
      <w:r w:rsidRPr="004878B9">
        <w:rPr>
          <w:rFonts w:ascii="Calibri" w:hAnsi="Calibri" w:cs="Helvetica"/>
          <w:lang w:val="en-US"/>
        </w:rPr>
        <w:t xml:space="preserve"> kit (</w:t>
      </w:r>
      <w:proofErr w:type="spellStart"/>
      <w:r w:rsidRPr="004878B9">
        <w:rPr>
          <w:rFonts w:ascii="Calibri" w:hAnsi="Calibri" w:cs="Helvetica"/>
          <w:lang w:val="en-US"/>
        </w:rPr>
        <w:t>Lexogen</w:t>
      </w:r>
      <w:proofErr w:type="spellEnd"/>
      <w:r w:rsidRPr="004878B9">
        <w:rPr>
          <w:rFonts w:ascii="Calibri" w:hAnsi="Calibri" w:cs="Helvetica"/>
          <w:lang w:val="en-US"/>
        </w:rPr>
        <w:t xml:space="preserve">, Vienna, Austria). 500 ng of total RNA was used as input for the </w:t>
      </w:r>
      <w:proofErr w:type="spellStart"/>
      <w:r w:rsidRPr="004878B9">
        <w:rPr>
          <w:rFonts w:ascii="Calibri" w:hAnsi="Calibri" w:cs="Helvetica"/>
          <w:lang w:val="en-US"/>
        </w:rPr>
        <w:t>proctocol</w:t>
      </w:r>
      <w:proofErr w:type="spellEnd"/>
      <w:r w:rsidRPr="004878B9">
        <w:rPr>
          <w:rFonts w:ascii="Calibri" w:hAnsi="Calibri" w:cs="Helvetica"/>
          <w:lang w:val="en-US"/>
        </w:rPr>
        <w:t xml:space="preserve"> which was subsequently performed according to the standard protocol provided by the manufacturer. Upon quantity and quality assessment using </w:t>
      </w:r>
      <w:proofErr w:type="spellStart"/>
      <w:r w:rsidRPr="004878B9">
        <w:rPr>
          <w:rFonts w:ascii="Calibri" w:hAnsi="Calibri" w:cs="Helvetica"/>
          <w:lang w:val="en-US"/>
        </w:rPr>
        <w:t>TapeStation</w:t>
      </w:r>
      <w:proofErr w:type="spellEnd"/>
      <w:r w:rsidRPr="004878B9">
        <w:rPr>
          <w:rFonts w:ascii="Calibri" w:hAnsi="Calibri" w:cs="Helvetica"/>
          <w:lang w:val="en-US"/>
        </w:rPr>
        <w:t xml:space="preserve"> high </w:t>
      </w:r>
      <w:proofErr w:type="spellStart"/>
      <w:r w:rsidRPr="004878B9">
        <w:rPr>
          <w:rFonts w:ascii="Calibri" w:hAnsi="Calibri" w:cs="Helvetica"/>
          <w:lang w:val="en-US"/>
        </w:rPr>
        <w:t>sensitvity</w:t>
      </w:r>
      <w:proofErr w:type="spellEnd"/>
      <w:r w:rsidRPr="004878B9">
        <w:rPr>
          <w:rFonts w:ascii="Calibri" w:hAnsi="Calibri" w:cs="Helvetica"/>
          <w:lang w:val="en-US"/>
        </w:rPr>
        <w:t xml:space="preserve"> DNA assay (Agilent), sequencing was performed on a </w:t>
      </w:r>
      <w:proofErr w:type="spellStart"/>
      <w:r w:rsidRPr="004878B9">
        <w:rPr>
          <w:rFonts w:ascii="Calibri" w:hAnsi="Calibri" w:cs="Helvetica"/>
          <w:lang w:val="en-US"/>
        </w:rPr>
        <w:t>HiSeq</w:t>
      </w:r>
      <w:proofErr w:type="spellEnd"/>
      <w:r w:rsidRPr="004878B9">
        <w:rPr>
          <w:rFonts w:ascii="Calibri" w:hAnsi="Calibri" w:cs="Helvetica"/>
          <w:lang w:val="en-US"/>
        </w:rPr>
        <w:t xml:space="preserve"> 2500 (Illumina) in Rapid Mode and on-board clustering, with 50 bp single reads and an index of 6 bp. </w:t>
      </w:r>
      <w:r w:rsidR="00D05DC9" w:rsidRPr="004878B9">
        <w:rPr>
          <w:rFonts w:ascii="Calibri" w:hAnsi="Calibri" w:cs="Helvetica"/>
          <w:lang w:val="en-US"/>
        </w:rPr>
        <w:t>R</w:t>
      </w:r>
      <w:r w:rsidRPr="004878B9">
        <w:rPr>
          <w:rFonts w:ascii="Calibri" w:hAnsi="Calibri" w:cs="Helvetica"/>
          <w:lang w:val="en-US"/>
        </w:rPr>
        <w:t xml:space="preserve">aw sequencing </w:t>
      </w:r>
      <w:r w:rsidR="00A55185" w:rsidRPr="004878B9">
        <w:rPr>
          <w:rFonts w:ascii="Calibri" w:hAnsi="Calibri" w:cs="Helvetica"/>
          <w:lang w:val="en-US"/>
        </w:rPr>
        <w:t>reads</w:t>
      </w:r>
      <w:r w:rsidRPr="004878B9">
        <w:rPr>
          <w:rFonts w:ascii="Calibri" w:hAnsi="Calibri" w:cs="Helvetica"/>
          <w:lang w:val="en-US"/>
        </w:rPr>
        <w:t xml:space="preserve"> were converted and demultiplexed using the bcl2fastq tool (v.1.8.4, Illumina).</w:t>
      </w:r>
      <w:r w:rsidR="00A55185" w:rsidRPr="004878B9">
        <w:rPr>
          <w:rFonts w:ascii="Calibri" w:hAnsi="Calibri" w:cs="Helvetica"/>
          <w:lang w:val="en-US"/>
        </w:rPr>
        <w:t xml:space="preserve"> </w:t>
      </w:r>
      <w:r w:rsidR="008E6E93" w:rsidRPr="004878B9">
        <w:rPr>
          <w:rFonts w:ascii="Calibri" w:hAnsi="Calibri" w:cs="Helvetica"/>
          <w:lang w:val="en-US"/>
        </w:rPr>
        <w:t>Alignment of sequencing reads</w:t>
      </w:r>
      <w:r w:rsidR="00281EFC" w:rsidRPr="004878B9">
        <w:rPr>
          <w:rFonts w:ascii="Calibri" w:hAnsi="Calibri" w:cs="Helvetica"/>
          <w:lang w:val="en-US"/>
        </w:rPr>
        <w:t xml:space="preserve"> to the human hg38</w:t>
      </w:r>
      <w:r w:rsidR="008E6E93" w:rsidRPr="004878B9">
        <w:rPr>
          <w:rFonts w:ascii="Calibri" w:hAnsi="Calibri" w:cs="Helvetica"/>
          <w:lang w:val="en-US"/>
        </w:rPr>
        <w:t xml:space="preserve"> </w:t>
      </w:r>
      <w:r w:rsidR="00D05DC9" w:rsidRPr="004878B9">
        <w:rPr>
          <w:rFonts w:ascii="Calibri" w:hAnsi="Calibri" w:cs="Helvetica"/>
          <w:lang w:val="en-US"/>
        </w:rPr>
        <w:t xml:space="preserve">reference genome </w:t>
      </w:r>
      <w:r w:rsidR="008E6E93" w:rsidRPr="004878B9">
        <w:rPr>
          <w:rFonts w:ascii="Calibri" w:hAnsi="Calibri" w:cs="Helvetica"/>
          <w:lang w:val="en-US"/>
        </w:rPr>
        <w:t xml:space="preserve">was performed using STAR aligner </w:t>
      </w:r>
      <w:r w:rsidR="008E6E93" w:rsidRPr="00292A3E">
        <w:rPr>
          <w:rFonts w:ascii="Calibri" w:hAnsi="Calibri" w:cs="Helvetica"/>
          <w:lang w:val="en-US"/>
        </w:rPr>
        <w:t>(v</w:t>
      </w:r>
      <w:r w:rsidR="00292A3E" w:rsidRPr="00292A3E">
        <w:rPr>
          <w:rFonts w:ascii="Calibri" w:hAnsi="Calibri" w:cs="Helvetica"/>
          <w:lang w:val="en-US"/>
        </w:rPr>
        <w:t>2.5.2</w:t>
      </w:r>
      <w:r w:rsidR="008E6E93" w:rsidRPr="00292A3E">
        <w:rPr>
          <w:rFonts w:ascii="Calibri" w:hAnsi="Calibri" w:cs="Helvetica"/>
          <w:lang w:val="en-US"/>
        </w:rPr>
        <w:t>)</w:t>
      </w:r>
      <w:r w:rsidR="008E6E93" w:rsidRPr="004878B9">
        <w:rPr>
          <w:rFonts w:ascii="Calibri" w:hAnsi="Calibri" w:cs="Helvetica"/>
          <w:lang w:val="en-US"/>
        </w:rPr>
        <w:t xml:space="preserve"> </w:t>
      </w:r>
      <w:r w:rsidR="00292A3E">
        <w:rPr>
          <w:rFonts w:ascii="Calibri" w:hAnsi="Calibri" w:cs="Calibri"/>
          <w:lang w:val="en-US"/>
        </w:rPr>
        <w:t>(1)</w:t>
      </w:r>
      <w:r w:rsidR="008E6E93" w:rsidRPr="004878B9">
        <w:rPr>
          <w:rFonts w:ascii="Calibri" w:hAnsi="Calibri" w:cs="Helvetica"/>
          <w:lang w:val="en-US"/>
        </w:rPr>
        <w:t xml:space="preserve"> and expression was quantified as counts per gene with RSEM </w:t>
      </w:r>
      <w:r w:rsidR="00203898" w:rsidRPr="004878B9">
        <w:rPr>
          <w:rFonts w:ascii="Calibri" w:hAnsi="Calibri" w:cs="Helvetica"/>
          <w:lang w:val="en-US"/>
        </w:rPr>
        <w:t>(</w:t>
      </w:r>
      <w:r w:rsidR="00292A3E">
        <w:rPr>
          <w:rFonts w:ascii="Calibri" w:hAnsi="Calibri" w:cs="Helvetica"/>
          <w:lang w:val="en-US"/>
        </w:rPr>
        <w:t>v1.2.31</w:t>
      </w:r>
      <w:r w:rsidR="00203898" w:rsidRPr="004878B9">
        <w:rPr>
          <w:rFonts w:ascii="Calibri" w:hAnsi="Calibri" w:cs="Helvetica"/>
          <w:lang w:val="en-US"/>
        </w:rPr>
        <w:t xml:space="preserve">) </w:t>
      </w:r>
      <w:r w:rsidR="00292A3E">
        <w:rPr>
          <w:rFonts w:ascii="Calibri" w:hAnsi="Calibri" w:cs="Calibri"/>
          <w:lang w:val="en-US"/>
        </w:rPr>
        <w:t>(2)</w:t>
      </w:r>
      <w:r w:rsidR="008E6E93" w:rsidRPr="004878B9">
        <w:rPr>
          <w:rFonts w:ascii="Calibri" w:hAnsi="Calibri" w:cs="Helvetica"/>
          <w:lang w:val="en-US"/>
        </w:rPr>
        <w:t xml:space="preserve">. </w:t>
      </w:r>
      <w:r w:rsidR="00D05DC9" w:rsidRPr="004878B9">
        <w:rPr>
          <w:rFonts w:ascii="Calibri" w:hAnsi="Calibri"/>
          <w:lang w:val="en-US"/>
        </w:rPr>
        <w:t>Differential gene expression and log2 gene expression fold-changes between DMSO controls and treated cells were calculated from count level data using DESeq2</w:t>
      </w:r>
      <w:r w:rsidR="00203898" w:rsidRPr="004878B9">
        <w:rPr>
          <w:rFonts w:ascii="Calibri" w:hAnsi="Calibri"/>
          <w:lang w:val="en-US"/>
        </w:rPr>
        <w:t xml:space="preserve"> </w:t>
      </w:r>
      <w:r w:rsidR="00292A3E">
        <w:rPr>
          <w:rFonts w:ascii="Calibri" w:hAnsi="Calibri" w:cs="Calibri"/>
          <w:lang w:val="en-US"/>
        </w:rPr>
        <w:t>(3)</w:t>
      </w:r>
      <w:r w:rsidR="00D05DC9" w:rsidRPr="004878B9">
        <w:rPr>
          <w:rFonts w:ascii="Calibri" w:hAnsi="Calibri"/>
          <w:lang w:val="en-US"/>
        </w:rPr>
        <w:t xml:space="preserve">. Resulting p-values were adjusted using </w:t>
      </w:r>
      <w:proofErr w:type="spellStart"/>
      <w:r w:rsidR="00D05DC9" w:rsidRPr="004878B9">
        <w:rPr>
          <w:rFonts w:ascii="Calibri" w:hAnsi="Calibri"/>
          <w:lang w:val="en-US"/>
        </w:rPr>
        <w:t>Benjamini</w:t>
      </w:r>
      <w:proofErr w:type="spellEnd"/>
      <w:r w:rsidR="00D05DC9" w:rsidRPr="004878B9">
        <w:rPr>
          <w:rFonts w:ascii="Calibri" w:hAnsi="Calibri"/>
          <w:lang w:val="en-US"/>
        </w:rPr>
        <w:t xml:space="preserve">-Hochberg </w:t>
      </w:r>
      <w:proofErr w:type="gramStart"/>
      <w:r w:rsidR="00D05DC9" w:rsidRPr="004878B9">
        <w:rPr>
          <w:rFonts w:ascii="Calibri" w:hAnsi="Calibri"/>
          <w:lang w:val="en-US"/>
        </w:rPr>
        <w:t>correction</w:t>
      </w:r>
      <w:r w:rsidR="00292A3E">
        <w:rPr>
          <w:rFonts w:ascii="Calibri" w:hAnsi="Calibri" w:cs="Calibri"/>
          <w:lang w:val="en-US"/>
        </w:rPr>
        <w:t>(</w:t>
      </w:r>
      <w:proofErr w:type="gramEnd"/>
      <w:r w:rsidR="00292A3E">
        <w:rPr>
          <w:rFonts w:ascii="Calibri" w:hAnsi="Calibri" w:cs="Calibri"/>
          <w:lang w:val="en-US"/>
        </w:rPr>
        <w:t>4)</w:t>
      </w:r>
      <w:r w:rsidR="00914D38">
        <w:rPr>
          <w:rFonts w:ascii="Calibri" w:hAnsi="Calibri" w:cs="Calibri"/>
          <w:lang w:val="en-US"/>
        </w:rPr>
        <w:t xml:space="preserve"> (for visualization minimal adj. p-values were set to 10</w:t>
      </w:r>
      <w:r w:rsidR="00914D38" w:rsidRPr="00914D38">
        <w:rPr>
          <w:rFonts w:ascii="Calibri" w:hAnsi="Calibri" w:cs="Calibri"/>
          <w:vertAlign w:val="superscript"/>
          <w:lang w:val="en-US"/>
        </w:rPr>
        <w:t>-12</w:t>
      </w:r>
      <w:r w:rsidR="00914D38">
        <w:rPr>
          <w:rFonts w:ascii="Calibri" w:hAnsi="Calibri" w:cs="Calibri"/>
          <w:lang w:val="en-US"/>
        </w:rPr>
        <w:t>)</w:t>
      </w:r>
      <w:r w:rsidR="00D05DC9" w:rsidRPr="004878B9">
        <w:rPr>
          <w:rFonts w:ascii="Calibri" w:hAnsi="Calibri"/>
          <w:lang w:val="en-US"/>
        </w:rPr>
        <w:t xml:space="preserve">. To investigate the </w:t>
      </w:r>
      <w:r w:rsidR="00833D93">
        <w:rPr>
          <w:rFonts w:ascii="Calibri" w:hAnsi="Calibri"/>
          <w:lang w:val="en-US"/>
        </w:rPr>
        <w:t>overrepresentation</w:t>
      </w:r>
      <w:r w:rsidR="00D05DC9" w:rsidRPr="004878B9">
        <w:rPr>
          <w:rFonts w:ascii="Calibri" w:hAnsi="Calibri"/>
          <w:lang w:val="en-US"/>
        </w:rPr>
        <w:t xml:space="preserve"> of biological functions among </w:t>
      </w:r>
      <w:r w:rsidR="00833D93">
        <w:rPr>
          <w:rFonts w:ascii="Calibri" w:hAnsi="Calibri"/>
          <w:lang w:val="en-US"/>
        </w:rPr>
        <w:t>differentially expressed</w:t>
      </w:r>
      <w:r w:rsidR="00D05DC9" w:rsidRPr="004878B9">
        <w:rPr>
          <w:rFonts w:ascii="Calibri" w:hAnsi="Calibri"/>
          <w:lang w:val="en-US"/>
        </w:rPr>
        <w:t xml:space="preserve"> genes we performed </w:t>
      </w:r>
      <w:r w:rsidR="00833D93">
        <w:rPr>
          <w:rFonts w:ascii="Calibri" w:hAnsi="Calibri"/>
          <w:lang w:val="en-US"/>
        </w:rPr>
        <w:t xml:space="preserve">a gene ontology (GO) enrichment analysis </w:t>
      </w:r>
      <w:r w:rsidR="00D87C10">
        <w:rPr>
          <w:rFonts w:ascii="Calibri" w:hAnsi="Calibri"/>
          <w:lang w:val="en-US"/>
        </w:rPr>
        <w:t>of</w:t>
      </w:r>
      <w:r w:rsidR="00833D93">
        <w:rPr>
          <w:rFonts w:ascii="Calibri" w:hAnsi="Calibri"/>
          <w:lang w:val="en-US"/>
        </w:rPr>
        <w:t xml:space="preserve"> up- or downregulated genes </w:t>
      </w:r>
      <w:r w:rsidR="00D87C10">
        <w:rPr>
          <w:rFonts w:ascii="Calibri" w:hAnsi="Calibri"/>
          <w:lang w:val="en-US"/>
        </w:rPr>
        <w:t>significant at</w:t>
      </w:r>
      <w:r w:rsidR="009F16FE">
        <w:rPr>
          <w:rFonts w:ascii="Calibri" w:hAnsi="Calibri"/>
          <w:lang w:val="en-US"/>
        </w:rPr>
        <w:t xml:space="preserve"> an adjusted p-value</w:t>
      </w:r>
      <w:r w:rsidR="004136AE">
        <w:rPr>
          <w:rFonts w:ascii="Calibri" w:hAnsi="Calibri"/>
          <w:lang w:val="en-US"/>
        </w:rPr>
        <w:t xml:space="preserve"> &lt; 0.01</w:t>
      </w:r>
      <w:r w:rsidR="00833D93">
        <w:rPr>
          <w:rFonts w:ascii="Calibri" w:hAnsi="Calibri"/>
          <w:lang w:val="en-US"/>
        </w:rPr>
        <w:t xml:space="preserve"> with the online tool DAVID</w:t>
      </w:r>
      <w:r w:rsidR="00B62456">
        <w:rPr>
          <w:rFonts w:ascii="Calibri" w:hAnsi="Calibri"/>
          <w:lang w:val="en-US"/>
        </w:rPr>
        <w:t xml:space="preserve"> </w:t>
      </w:r>
      <w:r w:rsidR="00292A3E">
        <w:rPr>
          <w:rFonts w:ascii="Calibri" w:hAnsi="Calibri"/>
          <w:lang w:val="en-US"/>
        </w:rPr>
        <w:t>(david.ncifcrf.gov</w:t>
      </w:r>
      <w:r w:rsidR="0074154A">
        <w:rPr>
          <w:rFonts w:ascii="Calibri" w:hAnsi="Calibri"/>
          <w:lang w:val="en-US"/>
        </w:rPr>
        <w:t>, 07/2016</w:t>
      </w:r>
      <w:r w:rsidR="00292A3E">
        <w:rPr>
          <w:rFonts w:ascii="Calibri" w:hAnsi="Calibri"/>
          <w:lang w:val="en-US"/>
        </w:rPr>
        <w:t xml:space="preserve">) </w:t>
      </w:r>
      <w:r w:rsidR="00D87C10">
        <w:rPr>
          <w:rFonts w:ascii="Calibri" w:hAnsi="Calibri"/>
          <w:lang w:val="en-US"/>
        </w:rPr>
        <w:t>including GO terms for biological process or</w:t>
      </w:r>
      <w:r w:rsidR="00152C5B">
        <w:rPr>
          <w:rFonts w:ascii="Calibri" w:hAnsi="Calibri"/>
          <w:lang w:val="en-US"/>
        </w:rPr>
        <w:t xml:space="preserve"> molecular function</w:t>
      </w:r>
      <w:r w:rsidR="00D87C10">
        <w:rPr>
          <w:rFonts w:ascii="Calibri" w:hAnsi="Calibri"/>
          <w:lang w:val="en-US"/>
        </w:rPr>
        <w:t xml:space="preserve"> and KEGG </w:t>
      </w:r>
      <w:proofErr w:type="gramStart"/>
      <w:r w:rsidR="00D87C10">
        <w:rPr>
          <w:rFonts w:ascii="Calibri" w:hAnsi="Calibri"/>
          <w:lang w:val="en-US"/>
        </w:rPr>
        <w:t>pathways</w:t>
      </w:r>
      <w:r w:rsidR="00292A3E">
        <w:rPr>
          <w:rFonts w:ascii="Calibri" w:hAnsi="Calibri" w:cs="Calibri"/>
          <w:lang w:val="en-US"/>
        </w:rPr>
        <w:t>(</w:t>
      </w:r>
      <w:proofErr w:type="gramEnd"/>
      <w:r w:rsidR="00292A3E">
        <w:rPr>
          <w:rFonts w:ascii="Calibri" w:hAnsi="Calibri" w:cs="Calibri"/>
          <w:lang w:val="en-US"/>
        </w:rPr>
        <w:t>5,6)</w:t>
      </w:r>
      <w:r w:rsidR="00292A3E">
        <w:rPr>
          <w:rFonts w:ascii="Calibri" w:hAnsi="Calibri"/>
          <w:lang w:val="en-US"/>
        </w:rPr>
        <w:t>.</w:t>
      </w:r>
      <w:r w:rsidR="001F3B89">
        <w:rPr>
          <w:rFonts w:ascii="Calibri" w:hAnsi="Calibri"/>
          <w:lang w:val="en-US"/>
        </w:rPr>
        <w:t xml:space="preserve"> RNA-</w:t>
      </w:r>
      <w:r w:rsidR="001F3B89" w:rsidRPr="001F3B89">
        <w:rPr>
          <w:rFonts w:ascii="Calibri" w:hAnsi="Calibri"/>
          <w:lang w:val="en-US"/>
        </w:rPr>
        <w:t>seq data was uploaded to the European Molecular Biology Lab</w:t>
      </w:r>
      <w:r w:rsidR="00461AF8">
        <w:rPr>
          <w:rFonts w:ascii="Calibri" w:hAnsi="Calibri"/>
          <w:lang w:val="en-US"/>
        </w:rPr>
        <w:t>’s</w:t>
      </w:r>
      <w:r w:rsidR="001F3B89" w:rsidRPr="001F3B89">
        <w:rPr>
          <w:rFonts w:ascii="Calibri" w:hAnsi="Calibri"/>
          <w:lang w:val="en-US"/>
        </w:rPr>
        <w:t xml:space="preserve"> </w:t>
      </w:r>
      <w:proofErr w:type="spellStart"/>
      <w:r w:rsidR="001F3B89" w:rsidRPr="001F3B89">
        <w:rPr>
          <w:rFonts w:ascii="Calibri" w:hAnsi="Calibri"/>
          <w:lang w:val="en-US"/>
        </w:rPr>
        <w:t>ArrayExpress</w:t>
      </w:r>
      <w:proofErr w:type="spellEnd"/>
      <w:r w:rsidR="001F3B89" w:rsidRPr="001F3B89">
        <w:rPr>
          <w:rFonts w:ascii="Calibri" w:hAnsi="Calibri"/>
          <w:lang w:val="en-US"/>
        </w:rPr>
        <w:t xml:space="preserve"> (</w:t>
      </w:r>
      <w:r w:rsidR="00071075" w:rsidRPr="00071075">
        <w:rPr>
          <w:rFonts w:ascii="Calibri" w:hAnsi="Calibri"/>
          <w:lang w:val="en-US"/>
        </w:rPr>
        <w:t>www.ebi.ac.uk/arrayexpress</w:t>
      </w:r>
      <w:r w:rsidR="00071075">
        <w:rPr>
          <w:rFonts w:ascii="Calibri" w:hAnsi="Calibri"/>
          <w:lang w:val="en-US"/>
        </w:rPr>
        <w:t xml:space="preserve">, </w:t>
      </w:r>
      <w:r w:rsidR="001F3B89" w:rsidRPr="001F3B89">
        <w:rPr>
          <w:rFonts w:ascii="Calibri" w:hAnsi="Calibri" w:cs="Helvetica"/>
          <w:lang w:val="en-US"/>
        </w:rPr>
        <w:t>E-MTAB-5150)</w:t>
      </w:r>
      <w:r w:rsidR="001F3B89">
        <w:rPr>
          <w:rFonts w:ascii="Calibri" w:hAnsi="Calibri"/>
          <w:lang w:val="en-US"/>
        </w:rPr>
        <w:t>.</w:t>
      </w:r>
    </w:p>
    <w:p w14:paraId="35F592AA" w14:textId="77777777" w:rsidR="002E03A5" w:rsidRDefault="002E03A5" w:rsidP="00A55185">
      <w:pPr>
        <w:spacing w:line="360" w:lineRule="auto"/>
        <w:jc w:val="both"/>
        <w:rPr>
          <w:rFonts w:ascii="Calibri" w:hAnsi="Calibri"/>
          <w:lang w:val="en-US"/>
        </w:rPr>
      </w:pPr>
    </w:p>
    <w:p w14:paraId="4F428D29" w14:textId="77777777" w:rsidR="00726AF4" w:rsidRDefault="00726AF4" w:rsidP="00A55185">
      <w:pPr>
        <w:spacing w:line="360" w:lineRule="auto"/>
        <w:jc w:val="both"/>
        <w:rPr>
          <w:rFonts w:ascii="Calibri" w:hAnsi="Calibri"/>
          <w:b/>
        </w:rPr>
      </w:pPr>
    </w:p>
    <w:p w14:paraId="4E7E94CD" w14:textId="77777777" w:rsidR="00292A3E" w:rsidRDefault="00292A3E" w:rsidP="00A55185">
      <w:pPr>
        <w:spacing w:line="360" w:lineRule="auto"/>
        <w:jc w:val="both"/>
        <w:rPr>
          <w:rFonts w:ascii="Calibri" w:hAnsi="Calibri"/>
          <w:b/>
        </w:rPr>
      </w:pPr>
    </w:p>
    <w:p w14:paraId="74613429" w14:textId="77777777" w:rsidR="00292A3E" w:rsidRDefault="00292A3E" w:rsidP="00A55185">
      <w:pPr>
        <w:spacing w:line="360" w:lineRule="auto"/>
        <w:jc w:val="both"/>
        <w:rPr>
          <w:rFonts w:ascii="Calibri" w:hAnsi="Calibri"/>
          <w:b/>
        </w:rPr>
      </w:pPr>
    </w:p>
    <w:p w14:paraId="288BEA5E" w14:textId="71784BD8" w:rsidR="00292A3E" w:rsidRDefault="00292A3E" w:rsidP="00292A3E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1.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Dobin</w:t>
      </w:r>
      <w:proofErr w:type="spellEnd"/>
      <w:r>
        <w:rPr>
          <w:rFonts w:ascii="Calibri" w:hAnsi="Calibri" w:cs="Calibri"/>
          <w:lang w:val="en-US"/>
        </w:rPr>
        <w:t xml:space="preserve"> A, Davis CA, Schlesinger F, </w:t>
      </w:r>
      <w:proofErr w:type="spellStart"/>
      <w:r>
        <w:rPr>
          <w:rFonts w:ascii="Calibri" w:hAnsi="Calibri" w:cs="Calibri"/>
          <w:lang w:val="en-US"/>
        </w:rPr>
        <w:t>Drenkow</w:t>
      </w:r>
      <w:proofErr w:type="spellEnd"/>
      <w:r>
        <w:rPr>
          <w:rFonts w:ascii="Calibri" w:hAnsi="Calibri" w:cs="Calibri"/>
          <w:lang w:val="en-US"/>
        </w:rPr>
        <w:t xml:space="preserve"> J, Zaleski C, Jha S, et al. STAR: ultrafast universal RNA-seq aligner. Bioinformatics. </w:t>
      </w:r>
      <w:proofErr w:type="gramStart"/>
      <w:r>
        <w:rPr>
          <w:rFonts w:ascii="Calibri" w:hAnsi="Calibri" w:cs="Calibri"/>
          <w:lang w:val="en-US"/>
        </w:rPr>
        <w:t>2013;29:15</w:t>
      </w:r>
      <w:proofErr w:type="gramEnd"/>
      <w:r>
        <w:rPr>
          <w:rFonts w:ascii="Calibri" w:hAnsi="Calibri" w:cs="Calibri"/>
          <w:lang w:val="en-US"/>
        </w:rPr>
        <w:t xml:space="preserve">–21. </w:t>
      </w:r>
    </w:p>
    <w:p w14:paraId="1AAADBD0" w14:textId="77777777" w:rsidR="00292A3E" w:rsidRDefault="00292A3E" w:rsidP="00292A3E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2.</w:t>
      </w:r>
      <w:r>
        <w:rPr>
          <w:rFonts w:ascii="Calibri" w:hAnsi="Calibri" w:cs="Calibri"/>
          <w:lang w:val="en-US"/>
        </w:rPr>
        <w:tab/>
        <w:t xml:space="preserve">Li B, Dewey CN. 1471-2105-12-323. BMC Bioinformatics. BioMed Central Ltd; </w:t>
      </w:r>
      <w:proofErr w:type="gramStart"/>
      <w:r>
        <w:rPr>
          <w:rFonts w:ascii="Calibri" w:hAnsi="Calibri" w:cs="Calibri"/>
          <w:lang w:val="en-US"/>
        </w:rPr>
        <w:t>2011;12:323</w:t>
      </w:r>
      <w:proofErr w:type="gramEnd"/>
      <w:r>
        <w:rPr>
          <w:rFonts w:ascii="Calibri" w:hAnsi="Calibri" w:cs="Calibri"/>
          <w:lang w:val="en-US"/>
        </w:rPr>
        <w:t xml:space="preserve">. </w:t>
      </w:r>
    </w:p>
    <w:p w14:paraId="27BF6EDD" w14:textId="77777777" w:rsidR="00292A3E" w:rsidRDefault="00292A3E" w:rsidP="00292A3E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3.</w:t>
      </w:r>
      <w:r>
        <w:rPr>
          <w:rFonts w:ascii="Calibri" w:hAnsi="Calibri" w:cs="Calibri"/>
          <w:lang w:val="en-US"/>
        </w:rPr>
        <w:tab/>
        <w:t xml:space="preserve">Love MI, Huber W, Anders S. Moderated estimation of fold change and </w:t>
      </w:r>
      <w:r>
        <w:rPr>
          <w:rFonts w:ascii="Calibri" w:hAnsi="Calibri" w:cs="Calibri"/>
          <w:lang w:val="en-US"/>
        </w:rPr>
        <w:lastRenderedPageBreak/>
        <w:t xml:space="preserve">dispersion for RNA-seq data with DESeq2. Genome Biol. </w:t>
      </w:r>
      <w:proofErr w:type="gramStart"/>
      <w:r>
        <w:rPr>
          <w:rFonts w:ascii="Calibri" w:hAnsi="Calibri" w:cs="Calibri"/>
          <w:lang w:val="en-US"/>
        </w:rPr>
        <w:t>2014;15:31</w:t>
      </w:r>
      <w:proofErr w:type="gramEnd"/>
      <w:r>
        <w:rPr>
          <w:rFonts w:ascii="Calibri" w:hAnsi="Calibri" w:cs="Calibri"/>
          <w:lang w:val="en-US"/>
        </w:rPr>
        <w:t xml:space="preserve">. </w:t>
      </w:r>
    </w:p>
    <w:p w14:paraId="760CE5E1" w14:textId="77777777" w:rsidR="00292A3E" w:rsidRDefault="00292A3E" w:rsidP="00292A3E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4.</w:t>
      </w: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Benjamini</w:t>
      </w:r>
      <w:proofErr w:type="spellEnd"/>
      <w:r>
        <w:rPr>
          <w:rFonts w:ascii="Calibri" w:hAnsi="Calibri" w:cs="Calibri"/>
          <w:lang w:val="en-US"/>
        </w:rPr>
        <w:t xml:space="preserve"> Y, Hochberg Y. On the adaptive control of the false discovery rate in multiple testing with …. Journal of Educational and …. 2000. </w:t>
      </w:r>
    </w:p>
    <w:p w14:paraId="67DBE185" w14:textId="77777777" w:rsidR="00292A3E" w:rsidRDefault="00292A3E" w:rsidP="00292A3E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5.</w:t>
      </w:r>
      <w:r>
        <w:rPr>
          <w:rFonts w:ascii="Calibri" w:hAnsi="Calibri" w:cs="Calibri"/>
          <w:lang w:val="en-US"/>
        </w:rPr>
        <w:tab/>
        <w:t xml:space="preserve">Huang DW, Sherman BT, </w:t>
      </w:r>
      <w:proofErr w:type="spellStart"/>
      <w:r>
        <w:rPr>
          <w:rFonts w:ascii="Calibri" w:hAnsi="Calibri" w:cs="Calibri"/>
          <w:lang w:val="en-US"/>
        </w:rPr>
        <w:t>Lempicki</w:t>
      </w:r>
      <w:proofErr w:type="spellEnd"/>
      <w:r>
        <w:rPr>
          <w:rFonts w:ascii="Calibri" w:hAnsi="Calibri" w:cs="Calibri"/>
          <w:lang w:val="en-US"/>
        </w:rPr>
        <w:t xml:space="preserve"> RA. Systematic and integrative analysis of large gene lists using DAVID bioinformatics resources. Nat </w:t>
      </w:r>
      <w:proofErr w:type="spellStart"/>
      <w:r>
        <w:rPr>
          <w:rFonts w:ascii="Calibri" w:hAnsi="Calibri" w:cs="Calibri"/>
          <w:lang w:val="en-US"/>
        </w:rPr>
        <w:t>Protoc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gramStart"/>
      <w:r>
        <w:rPr>
          <w:rFonts w:ascii="Calibri" w:hAnsi="Calibri" w:cs="Calibri"/>
          <w:lang w:val="en-US"/>
        </w:rPr>
        <w:t>2009;4:44</w:t>
      </w:r>
      <w:proofErr w:type="gramEnd"/>
      <w:r>
        <w:rPr>
          <w:rFonts w:ascii="Calibri" w:hAnsi="Calibri" w:cs="Calibri"/>
          <w:lang w:val="en-US"/>
        </w:rPr>
        <w:t xml:space="preserve">–57. </w:t>
      </w:r>
    </w:p>
    <w:p w14:paraId="7967A406" w14:textId="77777777" w:rsidR="00292A3E" w:rsidRDefault="00292A3E" w:rsidP="00292A3E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6.</w:t>
      </w:r>
      <w:r>
        <w:rPr>
          <w:rFonts w:ascii="Calibri" w:hAnsi="Calibri" w:cs="Calibri"/>
          <w:lang w:val="en-US"/>
        </w:rPr>
        <w:tab/>
        <w:t xml:space="preserve">Huang DW, Sherman BT, </w:t>
      </w:r>
      <w:proofErr w:type="spellStart"/>
      <w:r>
        <w:rPr>
          <w:rFonts w:ascii="Calibri" w:hAnsi="Calibri" w:cs="Calibri"/>
          <w:lang w:val="en-US"/>
        </w:rPr>
        <w:t>Lempicki</w:t>
      </w:r>
      <w:proofErr w:type="spellEnd"/>
      <w:r>
        <w:rPr>
          <w:rFonts w:ascii="Calibri" w:hAnsi="Calibri" w:cs="Calibri"/>
          <w:lang w:val="en-US"/>
        </w:rPr>
        <w:t xml:space="preserve"> RA. Bioinformatics enrichment tools: paths toward the comprehensive functional analysis of large gene lists. Nucleic Acids Res. </w:t>
      </w:r>
      <w:proofErr w:type="gramStart"/>
      <w:r>
        <w:rPr>
          <w:rFonts w:ascii="Calibri" w:hAnsi="Calibri" w:cs="Calibri"/>
          <w:lang w:val="en-US"/>
        </w:rPr>
        <w:t>2009;37:1</w:t>
      </w:r>
      <w:proofErr w:type="gramEnd"/>
      <w:r>
        <w:rPr>
          <w:rFonts w:ascii="Calibri" w:hAnsi="Calibri" w:cs="Calibri"/>
          <w:lang w:val="en-US"/>
        </w:rPr>
        <w:t xml:space="preserve">–13. </w:t>
      </w:r>
    </w:p>
    <w:p w14:paraId="189034EB" w14:textId="17DF6D7E" w:rsidR="00292A3E" w:rsidRPr="004878B9" w:rsidRDefault="00292A3E" w:rsidP="00A55185">
      <w:pPr>
        <w:spacing w:line="360" w:lineRule="auto"/>
        <w:jc w:val="both"/>
        <w:rPr>
          <w:rFonts w:ascii="Calibri" w:hAnsi="Calibri"/>
          <w:b/>
        </w:rPr>
      </w:pPr>
    </w:p>
    <w:sectPr w:rsidR="00292A3E" w:rsidRPr="004878B9" w:rsidSect="0097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58"/>
    <w:rsid w:val="00071075"/>
    <w:rsid w:val="00152C5B"/>
    <w:rsid w:val="001F3B89"/>
    <w:rsid w:val="00203898"/>
    <w:rsid w:val="002145F8"/>
    <w:rsid w:val="00231458"/>
    <w:rsid w:val="00281EFC"/>
    <w:rsid w:val="00292A3E"/>
    <w:rsid w:val="002C407F"/>
    <w:rsid w:val="002E03A5"/>
    <w:rsid w:val="00401648"/>
    <w:rsid w:val="004136AE"/>
    <w:rsid w:val="00461AF8"/>
    <w:rsid w:val="004878B9"/>
    <w:rsid w:val="00531C2D"/>
    <w:rsid w:val="00726AF4"/>
    <w:rsid w:val="0074154A"/>
    <w:rsid w:val="00781124"/>
    <w:rsid w:val="00833D93"/>
    <w:rsid w:val="008E6E93"/>
    <w:rsid w:val="00914D38"/>
    <w:rsid w:val="009773F2"/>
    <w:rsid w:val="009E70FF"/>
    <w:rsid w:val="009F16FE"/>
    <w:rsid w:val="00A55185"/>
    <w:rsid w:val="00B62456"/>
    <w:rsid w:val="00D05DC9"/>
    <w:rsid w:val="00D87C10"/>
    <w:rsid w:val="00E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7E196"/>
  <w14:defaultImageDpi w14:val="300"/>
  <w15:docId w15:val="{07C28129-A8E2-402A-840E-23B2B3D7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;o)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Livewell, David</cp:lastModifiedBy>
  <cp:revision>2</cp:revision>
  <dcterms:created xsi:type="dcterms:W3CDTF">2022-04-04T15:01:00Z</dcterms:created>
  <dcterms:modified xsi:type="dcterms:W3CDTF">2022-04-04T15:01:00Z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id="http://www.zotero.org/styles/clinical-cancer-research"/&gt;&lt;format class="21"/&gt;&lt;count citations="5" publications="6"/&gt;&lt;/info&gt;PAPERS2_INFO_END</vt:lpwstr>
  </property>
</Properties>
</file>