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7B" w:rsidRPr="008D707B" w:rsidRDefault="00766220" w:rsidP="008D707B">
      <w:pPr>
        <w:spacing w:line="48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Supplementary Table 3</w:t>
      </w:r>
      <w:r w:rsidR="008D707B" w:rsidRPr="008D707B">
        <w:rPr>
          <w:rFonts w:ascii="Times New Roman" w:hAnsi="Times New Roman"/>
          <w:b/>
          <w:sz w:val="22"/>
        </w:rPr>
        <w:t xml:space="preserve"> - Hypoxic tumor volumes</w:t>
      </w:r>
    </w:p>
    <w:p w:rsidR="008D707B" w:rsidRPr="008D707B" w:rsidRDefault="008D707B" w:rsidP="008D707B">
      <w:pPr>
        <w:spacing w:line="480" w:lineRule="auto"/>
        <w:jc w:val="both"/>
        <w:rPr>
          <w:rFonts w:ascii="Times New Roman" w:hAnsi="Times New Roman"/>
          <w:sz w:val="22"/>
        </w:rPr>
      </w:pPr>
    </w:p>
    <w:tbl>
      <w:tblPr>
        <w:tblStyle w:val="Tablaconcuadrcula"/>
        <w:tblW w:w="0" w:type="auto"/>
        <w:tblLook w:val="00BF"/>
      </w:tblPr>
      <w:tblGrid>
        <w:gridCol w:w="2159"/>
        <w:gridCol w:w="2159"/>
        <w:gridCol w:w="2160"/>
        <w:gridCol w:w="2160"/>
      </w:tblGrid>
      <w:tr w:rsidR="00EF355C" w:rsidRPr="008D707B">
        <w:tc>
          <w:tcPr>
            <w:tcW w:w="2159" w:type="dxa"/>
          </w:tcPr>
          <w:p w:rsidR="00EF355C" w:rsidRPr="008D707B" w:rsidRDefault="00EF355C" w:rsidP="008D707B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59" w:type="dxa"/>
          </w:tcPr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8D707B">
              <w:rPr>
                <w:rFonts w:ascii="Times New Roman" w:hAnsi="Times New Roman"/>
                <w:b/>
                <w:sz w:val="22"/>
              </w:rPr>
              <w:t>Arm A</w:t>
            </w:r>
          </w:p>
        </w:tc>
        <w:tc>
          <w:tcPr>
            <w:tcW w:w="2160" w:type="dxa"/>
          </w:tcPr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8D707B">
              <w:rPr>
                <w:rFonts w:ascii="Times New Roman" w:hAnsi="Times New Roman"/>
                <w:b/>
                <w:sz w:val="22"/>
              </w:rPr>
              <w:t>Arm B</w:t>
            </w:r>
          </w:p>
        </w:tc>
        <w:tc>
          <w:tcPr>
            <w:tcW w:w="2160" w:type="dxa"/>
          </w:tcPr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8D707B">
              <w:rPr>
                <w:rFonts w:ascii="Times New Roman" w:hAnsi="Times New Roman"/>
                <w:b/>
                <w:sz w:val="22"/>
              </w:rPr>
              <w:t>All patients</w:t>
            </w:r>
          </w:p>
        </w:tc>
      </w:tr>
      <w:tr w:rsidR="00EF355C" w:rsidRPr="008D707B">
        <w:tc>
          <w:tcPr>
            <w:tcW w:w="2159" w:type="dxa"/>
          </w:tcPr>
          <w:p w:rsidR="00EF355C" w:rsidRPr="008D707B" w:rsidRDefault="00EF355C" w:rsidP="008D707B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Hypoxic tumor volume (average; standard deviation)</w:t>
            </w:r>
          </w:p>
        </w:tc>
        <w:tc>
          <w:tcPr>
            <w:tcW w:w="2159" w:type="dxa"/>
          </w:tcPr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34% (27.1%)</w:t>
            </w:r>
          </w:p>
        </w:tc>
        <w:tc>
          <w:tcPr>
            <w:tcW w:w="2160" w:type="dxa"/>
          </w:tcPr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28.7% (27.3%)</w:t>
            </w:r>
          </w:p>
        </w:tc>
        <w:tc>
          <w:tcPr>
            <w:tcW w:w="2160" w:type="dxa"/>
          </w:tcPr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31.2% (27.1%)</w:t>
            </w:r>
          </w:p>
        </w:tc>
      </w:tr>
      <w:tr w:rsidR="00EF355C" w:rsidRPr="008D707B">
        <w:tc>
          <w:tcPr>
            <w:tcW w:w="2159" w:type="dxa"/>
          </w:tcPr>
          <w:p w:rsidR="00EF355C" w:rsidRPr="008D707B" w:rsidRDefault="00EF355C" w:rsidP="008D707B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Hypoxic tumor volume (range)</w:t>
            </w:r>
          </w:p>
        </w:tc>
        <w:tc>
          <w:tcPr>
            <w:tcW w:w="2159" w:type="dxa"/>
          </w:tcPr>
          <w:p w:rsid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0%</w:t>
            </w:r>
            <w:r w:rsidR="008D707B">
              <w:rPr>
                <w:rFonts w:ascii="Times New Roman" w:hAnsi="Times New Roman"/>
                <w:sz w:val="22"/>
              </w:rPr>
              <w:t xml:space="preserve"> </w:t>
            </w:r>
            <w:r w:rsidRPr="008D707B">
              <w:rPr>
                <w:rFonts w:ascii="Times New Roman" w:hAnsi="Times New Roman"/>
                <w:sz w:val="22"/>
              </w:rPr>
              <w:t>-</w:t>
            </w:r>
            <w:r w:rsidR="008D707B">
              <w:rPr>
                <w:rFonts w:ascii="Times New Roman" w:hAnsi="Times New Roman"/>
                <w:sz w:val="22"/>
              </w:rPr>
              <w:t xml:space="preserve"> </w:t>
            </w:r>
            <w:r w:rsidRPr="008D707B">
              <w:rPr>
                <w:rFonts w:ascii="Times New Roman" w:hAnsi="Times New Roman"/>
                <w:sz w:val="22"/>
              </w:rPr>
              <w:t>100%</w:t>
            </w:r>
          </w:p>
        </w:tc>
        <w:tc>
          <w:tcPr>
            <w:tcW w:w="2160" w:type="dxa"/>
          </w:tcPr>
          <w:p w:rsid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0%</w:t>
            </w:r>
            <w:r w:rsidR="008D707B">
              <w:rPr>
                <w:rFonts w:ascii="Times New Roman" w:hAnsi="Times New Roman"/>
                <w:sz w:val="22"/>
              </w:rPr>
              <w:t xml:space="preserve"> </w:t>
            </w:r>
            <w:r w:rsidRPr="008D707B">
              <w:rPr>
                <w:rFonts w:ascii="Times New Roman" w:hAnsi="Times New Roman"/>
                <w:sz w:val="22"/>
              </w:rPr>
              <w:t>-</w:t>
            </w:r>
            <w:r w:rsidR="008D707B">
              <w:rPr>
                <w:rFonts w:ascii="Times New Roman" w:hAnsi="Times New Roman"/>
                <w:sz w:val="22"/>
              </w:rPr>
              <w:t xml:space="preserve"> </w:t>
            </w:r>
            <w:r w:rsidRPr="008D707B">
              <w:rPr>
                <w:rFonts w:ascii="Times New Roman" w:hAnsi="Times New Roman"/>
                <w:sz w:val="22"/>
              </w:rPr>
              <w:t>100%</w:t>
            </w:r>
          </w:p>
        </w:tc>
        <w:tc>
          <w:tcPr>
            <w:tcW w:w="2160" w:type="dxa"/>
          </w:tcPr>
          <w:p w:rsid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0%</w:t>
            </w:r>
            <w:r w:rsidR="008D707B">
              <w:rPr>
                <w:rFonts w:ascii="Times New Roman" w:hAnsi="Times New Roman"/>
                <w:sz w:val="22"/>
              </w:rPr>
              <w:t xml:space="preserve"> </w:t>
            </w:r>
            <w:r w:rsidRPr="008D707B">
              <w:rPr>
                <w:rFonts w:ascii="Times New Roman" w:hAnsi="Times New Roman"/>
                <w:sz w:val="22"/>
              </w:rPr>
              <w:t>-</w:t>
            </w:r>
            <w:r w:rsidR="008D707B">
              <w:rPr>
                <w:rFonts w:ascii="Times New Roman" w:hAnsi="Times New Roman"/>
                <w:sz w:val="22"/>
              </w:rPr>
              <w:t xml:space="preserve"> </w:t>
            </w:r>
            <w:r w:rsidRPr="008D707B">
              <w:rPr>
                <w:rFonts w:ascii="Times New Roman" w:hAnsi="Times New Roman"/>
                <w:sz w:val="22"/>
              </w:rPr>
              <w:t>100%</w:t>
            </w:r>
          </w:p>
        </w:tc>
      </w:tr>
      <w:tr w:rsidR="00EF355C" w:rsidRPr="008D707B">
        <w:tc>
          <w:tcPr>
            <w:tcW w:w="2159" w:type="dxa"/>
          </w:tcPr>
          <w:p w:rsidR="00EF355C" w:rsidRPr="008D707B" w:rsidRDefault="00EF355C" w:rsidP="008D707B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Hypoxic tumor volume and RCB (R</w:t>
            </w:r>
            <w:r w:rsidRPr="00C5752C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8D707B">
              <w:rPr>
                <w:rFonts w:ascii="Times New Roman" w:hAnsi="Times New Roman"/>
                <w:sz w:val="22"/>
              </w:rPr>
              <w:t>; P value)</w:t>
            </w:r>
          </w:p>
        </w:tc>
        <w:tc>
          <w:tcPr>
            <w:tcW w:w="2159" w:type="dxa"/>
          </w:tcPr>
          <w:p w:rsidR="00EF355C" w:rsidRP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-0.14; P=0.31</w:t>
            </w:r>
          </w:p>
        </w:tc>
        <w:tc>
          <w:tcPr>
            <w:tcW w:w="2160" w:type="dxa"/>
          </w:tcPr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-0.019; P=0.89</w:t>
            </w:r>
          </w:p>
        </w:tc>
        <w:tc>
          <w:tcPr>
            <w:tcW w:w="2160" w:type="dxa"/>
          </w:tcPr>
          <w:p w:rsidR="00EF355C" w:rsidRPr="008D707B" w:rsidRDefault="00EF355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-0.08; P=0.39</w:t>
            </w:r>
          </w:p>
        </w:tc>
      </w:tr>
      <w:tr w:rsidR="00EF355C" w:rsidRPr="008D707B">
        <w:tc>
          <w:tcPr>
            <w:tcW w:w="2159" w:type="dxa"/>
          </w:tcPr>
          <w:p w:rsidR="00EF355C" w:rsidRPr="008D707B" w:rsidRDefault="00EF355C" w:rsidP="008D707B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Change in hypoxic tumor volume dur</w:t>
            </w:r>
            <w:r w:rsidR="008D707B">
              <w:rPr>
                <w:rFonts w:ascii="Times New Roman" w:hAnsi="Times New Roman"/>
                <w:sz w:val="22"/>
              </w:rPr>
              <w:t>ing WoO (average; standard deviation</w:t>
            </w:r>
            <w:r w:rsidRPr="008D707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159" w:type="dxa"/>
          </w:tcPr>
          <w:p w:rsidR="008D707B" w:rsidRP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C5752C" w:rsidP="00C5752C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-2.3% (134.8%)</w:t>
            </w:r>
          </w:p>
        </w:tc>
        <w:tc>
          <w:tcPr>
            <w:tcW w:w="2160" w:type="dxa"/>
          </w:tcPr>
          <w:p w:rsidR="008D707B" w:rsidRP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C5752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2160" w:type="dxa"/>
          </w:tcPr>
          <w:p w:rsid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N/A</w:t>
            </w:r>
          </w:p>
        </w:tc>
      </w:tr>
      <w:tr w:rsidR="00EF355C" w:rsidRPr="008D707B">
        <w:tc>
          <w:tcPr>
            <w:tcW w:w="2159" w:type="dxa"/>
          </w:tcPr>
          <w:p w:rsidR="00EF355C" w:rsidRPr="008D707B" w:rsidRDefault="00EF355C" w:rsidP="008D707B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Change in hypoxic tumor volume during WoO (range)</w:t>
            </w:r>
          </w:p>
        </w:tc>
        <w:tc>
          <w:tcPr>
            <w:tcW w:w="2159" w:type="dxa"/>
          </w:tcPr>
          <w:p w:rsid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EF355C" w:rsidRPr="008D707B" w:rsidRDefault="00C5752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-100% - +674%</w:t>
            </w:r>
          </w:p>
        </w:tc>
        <w:tc>
          <w:tcPr>
            <w:tcW w:w="2160" w:type="dxa"/>
          </w:tcPr>
          <w:p w:rsid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C5752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2160" w:type="dxa"/>
          </w:tcPr>
          <w:p w:rsid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N/A</w:t>
            </w:r>
          </w:p>
        </w:tc>
      </w:tr>
      <w:tr w:rsidR="00EF355C" w:rsidRPr="008D707B">
        <w:tc>
          <w:tcPr>
            <w:tcW w:w="2159" w:type="dxa"/>
          </w:tcPr>
          <w:p w:rsidR="00EF355C" w:rsidRPr="008D707B" w:rsidRDefault="00EF355C" w:rsidP="008D707B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Change in hypoxic tumor volume and RCB (R</w:t>
            </w:r>
            <w:r w:rsidRPr="00C5752C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8D707B">
              <w:rPr>
                <w:rFonts w:ascii="Times New Roman" w:hAnsi="Times New Roman"/>
                <w:sz w:val="22"/>
              </w:rPr>
              <w:t>; P value)</w:t>
            </w:r>
          </w:p>
        </w:tc>
        <w:tc>
          <w:tcPr>
            <w:tcW w:w="2159" w:type="dxa"/>
          </w:tcPr>
          <w:p w:rsid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C5752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0.12 (P=0.38)</w:t>
            </w:r>
          </w:p>
        </w:tc>
        <w:tc>
          <w:tcPr>
            <w:tcW w:w="2160" w:type="dxa"/>
          </w:tcPr>
          <w:p w:rsid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C5752C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2160" w:type="dxa"/>
          </w:tcPr>
          <w:p w:rsid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EF355C" w:rsidRPr="008D707B" w:rsidRDefault="008D707B" w:rsidP="008D707B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D707B">
              <w:rPr>
                <w:rFonts w:ascii="Times New Roman" w:hAnsi="Times New Roman"/>
                <w:sz w:val="22"/>
              </w:rPr>
              <w:t>N/A</w:t>
            </w:r>
          </w:p>
        </w:tc>
      </w:tr>
    </w:tbl>
    <w:p w:rsidR="00C5752C" w:rsidRDefault="00C5752C" w:rsidP="008D707B">
      <w:pPr>
        <w:spacing w:line="480" w:lineRule="auto"/>
        <w:jc w:val="both"/>
        <w:rPr>
          <w:rFonts w:ascii="Times New Roman" w:hAnsi="Times New Roman"/>
          <w:sz w:val="22"/>
        </w:rPr>
      </w:pPr>
    </w:p>
    <w:p w:rsidR="00C5752C" w:rsidRDefault="00C5752C" w:rsidP="008D707B">
      <w:pPr>
        <w:spacing w:line="48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Hypoxic tumor volume: it is defined by the percentage of tumor volume </w:t>
      </w:r>
      <w:r w:rsidR="000C20CB">
        <w:rPr>
          <w:rFonts w:ascii="Times New Roman" w:hAnsi="Times New Roman"/>
          <w:sz w:val="22"/>
        </w:rPr>
        <w:t>with normalized 18F-FMISO uptakes</w:t>
      </w:r>
      <w:r>
        <w:rPr>
          <w:rFonts w:ascii="Times New Roman" w:hAnsi="Times New Roman"/>
          <w:sz w:val="22"/>
        </w:rPr>
        <w:t xml:space="preserve"> above 1.2, as defined by Cheng and colleagues. </w:t>
      </w:r>
    </w:p>
    <w:p w:rsidR="00C5752C" w:rsidRDefault="00C5752C" w:rsidP="008D707B">
      <w:pPr>
        <w:spacing w:line="48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sparseness of this parameter was considerable, as evidenced by the fact that the range was 0 to 100% of the tumor volume, and that the standard deviation was of a similar magnitude to that of the average.</w:t>
      </w:r>
    </w:p>
    <w:p w:rsidR="00EF355C" w:rsidRPr="008D707B" w:rsidRDefault="00C5752C" w:rsidP="008D707B">
      <w:pPr>
        <w:spacing w:line="48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Similarly, in the experimental arm, the change in the hypoxic tumor volume showed important variability (from a disappearance of the existing tumor volume above TMR=1.2, to a 6-fold increase). Tumor hypoxic volume change (or baseline hypoxic volumes) did not show association with clinical outcomes.</w:t>
      </w:r>
    </w:p>
    <w:sectPr w:rsidR="00EF355C" w:rsidRPr="008D707B" w:rsidSect="00EF355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355C"/>
    <w:rsid w:val="000C20CB"/>
    <w:rsid w:val="00751B49"/>
    <w:rsid w:val="00766220"/>
    <w:rsid w:val="008D707B"/>
    <w:rsid w:val="00C5752C"/>
    <w:rsid w:val="00D05A2D"/>
    <w:rsid w:val="00EF35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E1"/>
    <w:rPr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EF3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1019</Characters>
  <Application>Microsoft Macintosh Word</Application>
  <DocSecurity>0</DocSecurity>
  <Lines>8</Lines>
  <Paragraphs>2</Paragraphs>
  <ScaleCrop>false</ScaleCrop>
  <Company>CNIO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mquintela</dc:creator>
  <cp:keywords/>
  <cp:lastModifiedBy>mquintela</cp:lastModifiedBy>
  <cp:revision>3</cp:revision>
  <dcterms:created xsi:type="dcterms:W3CDTF">2016-05-26T14:45:00Z</dcterms:created>
  <dcterms:modified xsi:type="dcterms:W3CDTF">2016-05-31T16:27:00Z</dcterms:modified>
</cp:coreProperties>
</file>