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CE" w:rsidRPr="001A4F0D" w:rsidRDefault="00460FCE" w:rsidP="00460FCE">
      <w:pPr>
        <w:spacing w:line="480" w:lineRule="auto"/>
        <w:jc w:val="both"/>
        <w:rPr>
          <w:rFonts w:ascii="Times New Roman" w:hAnsi="Times New Roman"/>
          <w:b/>
        </w:rPr>
      </w:pPr>
      <w:r w:rsidRPr="001A4F0D">
        <w:rPr>
          <w:rFonts w:ascii="Times New Roman" w:hAnsi="Times New Roman"/>
          <w:b/>
        </w:rPr>
        <w:t>Supplementary Table 1: SUV variation in muscle tissue along the WoO in patients with serial PET Scans.</w:t>
      </w:r>
    </w:p>
    <w:p w:rsidR="00460FCE" w:rsidRPr="00460FCE" w:rsidRDefault="00460FCE" w:rsidP="00460FCE">
      <w:pPr>
        <w:spacing w:line="480" w:lineRule="auto"/>
        <w:jc w:val="both"/>
        <w:rPr>
          <w:rFonts w:ascii="Times New Roman" w:hAnsi="Times New Roman"/>
        </w:rPr>
      </w:pPr>
    </w:p>
    <w:p w:rsidR="00460FCE" w:rsidRPr="00460FCE" w:rsidRDefault="00460FCE" w:rsidP="00460FCE">
      <w:pPr>
        <w:spacing w:line="480" w:lineRule="auto"/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0BF"/>
      </w:tblPr>
      <w:tblGrid>
        <w:gridCol w:w="1810"/>
        <w:gridCol w:w="1857"/>
        <w:gridCol w:w="1857"/>
        <w:gridCol w:w="1595"/>
        <w:gridCol w:w="1595"/>
      </w:tblGrid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Patient ID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SUV Spinalis Thoracis pre-WoO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SUV Spinalis Thoracis post-WoO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Variation (absolute)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Variation (%)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2005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2052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2054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2057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0.8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0.3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37.5%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2059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2061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2065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2066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2068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2101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1.2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1.2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2106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2107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1.0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2151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2203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2251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before="2" w:after="2"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1.0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before="2" w:after="2"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2255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2257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2258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2260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2264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2267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2268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2269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2302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1.2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1.2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2304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1.0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2306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2310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1.2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1.2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2311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2313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2315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2404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2407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1.2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1.2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2410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before="2" w:after="2"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1.0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before="2" w:after="2"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2414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2452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2454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2456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before="2" w:after="2"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1.0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before="2" w:after="2"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2457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2554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1.2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1.2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2555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2557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2601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2602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2603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1.2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1.2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2703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2704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2706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2708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1.2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1.2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  <w:tr w:rsidR="00460FCE" w:rsidRPr="00460FCE">
        <w:tc>
          <w:tcPr>
            <w:tcW w:w="1810" w:type="dxa"/>
          </w:tcPr>
          <w:p w:rsidR="00460FCE" w:rsidRPr="00460FCE" w:rsidRDefault="00460FCE" w:rsidP="00460FCE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460FCE">
              <w:rPr>
                <w:rFonts w:ascii="Times New Roman" w:hAnsi="Times New Roman"/>
                <w:b/>
              </w:rPr>
              <w:t>2710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857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1.1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</w:tcPr>
          <w:p w:rsidR="00460FCE" w:rsidRPr="00460FCE" w:rsidRDefault="00460FCE" w:rsidP="00460F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60FCE">
              <w:rPr>
                <w:rFonts w:ascii="Times New Roman" w:hAnsi="Times New Roman"/>
              </w:rPr>
              <w:t>0%</w:t>
            </w:r>
          </w:p>
        </w:tc>
      </w:tr>
    </w:tbl>
    <w:p w:rsidR="00460FCE" w:rsidRPr="00460FCE" w:rsidRDefault="00460FCE" w:rsidP="00460FCE">
      <w:pPr>
        <w:spacing w:line="480" w:lineRule="auto"/>
        <w:jc w:val="both"/>
        <w:rPr>
          <w:rFonts w:ascii="Times New Roman" w:hAnsi="Times New Roman"/>
        </w:rPr>
      </w:pPr>
    </w:p>
    <w:p w:rsidR="00460FCE" w:rsidRDefault="00460FCE" w:rsidP="00460FCE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Most patients showed the same SUV in the spinalis thoracis region in the pre- and post-WoO scan. The last two columns represent the SUV variation in that region, either in absolute SUV units or in percentage, respectively. The variable "variation" had an average of 0.9%, and a standard deviation of 5.5%. The average plus and minus 2 standard deviations has a probability of 95% of  "framing" the variation ranges in SUV that could be considered "noise", or inherent variability of the technique (from -10.1% to +11.9%). Because of that interval, we considered that a "TMR decrease" of 10% (-10% variation) along the WoO could be considered clinically significant (instead of 10.1%, for round-up purposes).</w:t>
      </w:r>
    </w:p>
    <w:p w:rsidR="00460FCE" w:rsidRPr="00460FCE" w:rsidRDefault="00460FCE" w:rsidP="00460FCE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note, the number of patient IDs depicted here (n=49) is not exactly the same as that shown in the CONSORT diagram, since the CONSORT diagram </w:t>
      </w:r>
      <w:r w:rsidR="004101A9">
        <w:rPr>
          <w:rFonts w:ascii="Times New Roman" w:hAnsi="Times New Roman"/>
        </w:rPr>
        <w:t xml:space="preserve">shows the patients that had 2 PET scans and pCR data. This table gathers all the patients that underwent two valid scans, regardless of being evaluable for response. </w:t>
      </w:r>
    </w:p>
    <w:sectPr w:rsidR="00460FCE" w:rsidRPr="00460FCE" w:rsidSect="00460FC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0FCE"/>
    <w:rsid w:val="001A4F0D"/>
    <w:rsid w:val="00327BE9"/>
    <w:rsid w:val="004101A9"/>
    <w:rsid w:val="00460FC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26EE1"/>
    <w:rPr>
      <w:lang w:val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460F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314</Words>
  <Characters>1791</Characters>
  <Application>Microsoft Macintosh Word</Application>
  <DocSecurity>0</DocSecurity>
  <Lines>14</Lines>
  <Paragraphs>3</Paragraphs>
  <ScaleCrop>false</ScaleCrop>
  <Company>CNIO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mquintela</dc:creator>
  <cp:keywords/>
  <cp:lastModifiedBy>mquintela</cp:lastModifiedBy>
  <cp:revision>2</cp:revision>
  <dcterms:created xsi:type="dcterms:W3CDTF">2016-05-27T14:48:00Z</dcterms:created>
  <dcterms:modified xsi:type="dcterms:W3CDTF">2016-05-31T16:30:00Z</dcterms:modified>
</cp:coreProperties>
</file>