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C0048" w14:textId="77777777" w:rsidR="0068297E" w:rsidRPr="004842C4" w:rsidRDefault="0068297E" w:rsidP="00446064">
      <w:pPr>
        <w:tabs>
          <w:tab w:val="left" w:pos="2977"/>
        </w:tabs>
        <w:spacing w:line="480" w:lineRule="auto"/>
        <w:rPr>
          <w:b/>
          <w:bCs/>
          <w:sz w:val="28"/>
          <w:szCs w:val="28"/>
        </w:rPr>
      </w:pPr>
      <w:r>
        <w:rPr>
          <w:b/>
          <w:bCs/>
          <w:sz w:val="28"/>
          <w:szCs w:val="28"/>
        </w:rPr>
        <w:t>O</w:t>
      </w:r>
      <w:r w:rsidRPr="004842C4">
        <w:rPr>
          <w:b/>
          <w:bCs/>
          <w:sz w:val="28"/>
          <w:szCs w:val="28"/>
        </w:rPr>
        <w:t xml:space="preserve">ptoacoustic </w:t>
      </w:r>
      <w:r>
        <w:rPr>
          <w:b/>
          <w:bCs/>
          <w:sz w:val="28"/>
          <w:szCs w:val="28"/>
        </w:rPr>
        <w:t>detection</w:t>
      </w:r>
      <w:r w:rsidRPr="004842C4">
        <w:rPr>
          <w:b/>
          <w:bCs/>
          <w:sz w:val="28"/>
          <w:szCs w:val="28"/>
        </w:rPr>
        <w:t xml:space="preserve"> of</w:t>
      </w:r>
      <w:r>
        <w:rPr>
          <w:b/>
          <w:bCs/>
          <w:sz w:val="28"/>
          <w:szCs w:val="28"/>
        </w:rPr>
        <w:t xml:space="preserve"> early therapy-induced </w:t>
      </w:r>
      <w:r w:rsidRPr="004842C4">
        <w:rPr>
          <w:b/>
          <w:bCs/>
          <w:sz w:val="28"/>
          <w:szCs w:val="28"/>
        </w:rPr>
        <w:t>tumor cell death</w:t>
      </w:r>
      <w:r>
        <w:rPr>
          <w:b/>
          <w:bCs/>
          <w:sz w:val="28"/>
          <w:szCs w:val="28"/>
        </w:rPr>
        <w:t xml:space="preserve"> using a targeted imaging agent</w:t>
      </w:r>
    </w:p>
    <w:p w14:paraId="2113A605" w14:textId="77777777" w:rsidR="0068297E" w:rsidRDefault="0068297E" w:rsidP="00446064">
      <w:pPr>
        <w:spacing w:line="480" w:lineRule="auto"/>
        <w:rPr>
          <w:lang w:val="en-GB"/>
        </w:rPr>
      </w:pPr>
    </w:p>
    <w:p w14:paraId="09D4DBD2" w14:textId="77777777" w:rsidR="007D5F97" w:rsidRDefault="0068297E" w:rsidP="00446064">
      <w:pPr>
        <w:tabs>
          <w:tab w:val="left" w:pos="2977"/>
        </w:tabs>
        <w:spacing w:line="480" w:lineRule="auto"/>
        <w:rPr>
          <w:b/>
          <w:bCs/>
          <w:sz w:val="28"/>
          <w:szCs w:val="28"/>
        </w:rPr>
      </w:pPr>
      <w:r w:rsidRPr="0068297E">
        <w:rPr>
          <w:b/>
          <w:bCs/>
          <w:sz w:val="28"/>
          <w:szCs w:val="28"/>
        </w:rPr>
        <w:t>Supplementary data</w:t>
      </w:r>
    </w:p>
    <w:p w14:paraId="289C44AA" w14:textId="25896748" w:rsidR="007A5426" w:rsidRDefault="007A5426" w:rsidP="007A5426">
      <w:pPr>
        <w:tabs>
          <w:tab w:val="left" w:pos="360"/>
        </w:tabs>
        <w:spacing w:line="480" w:lineRule="auto"/>
        <w:rPr>
          <w:b/>
          <w:sz w:val="22"/>
          <w:szCs w:val="22"/>
        </w:rPr>
      </w:pPr>
      <w:r>
        <w:rPr>
          <w:b/>
          <w:noProof/>
          <w:sz w:val="22"/>
          <w:szCs w:val="22"/>
          <w:lang w:eastAsia="en-US"/>
        </w:rPr>
        <w:drawing>
          <wp:inline distT="0" distB="0" distL="0" distR="0" wp14:anchorId="234BFC7D" wp14:editId="6DA559D0">
            <wp:extent cx="5727700" cy="5727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09_C2 blocking FACS exp.tif"/>
                    <pic:cNvPicPr/>
                  </pic:nvPicPr>
                  <pic:blipFill>
                    <a:blip r:embed="rId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E14A6DE" w14:textId="150AC05F" w:rsidR="007A5426" w:rsidRPr="00412A89" w:rsidRDefault="00972685" w:rsidP="007A5426">
      <w:pPr>
        <w:tabs>
          <w:tab w:val="left" w:pos="360"/>
        </w:tabs>
        <w:spacing w:line="480" w:lineRule="auto"/>
        <w:rPr>
          <w:sz w:val="22"/>
          <w:szCs w:val="22"/>
        </w:rPr>
      </w:pPr>
      <w:r w:rsidRPr="007A5426">
        <w:rPr>
          <w:b/>
          <w:sz w:val="22"/>
          <w:szCs w:val="22"/>
        </w:rPr>
        <w:t xml:space="preserve">Figure </w:t>
      </w:r>
      <w:r w:rsidR="000C7CB1">
        <w:rPr>
          <w:b/>
          <w:sz w:val="22"/>
          <w:szCs w:val="22"/>
        </w:rPr>
        <w:t>S</w:t>
      </w:r>
      <w:r w:rsidR="00463F4D">
        <w:rPr>
          <w:b/>
          <w:sz w:val="22"/>
          <w:szCs w:val="22"/>
        </w:rPr>
        <w:t>1</w:t>
      </w:r>
      <w:r w:rsidR="007A5426">
        <w:rPr>
          <w:b/>
          <w:sz w:val="22"/>
          <w:szCs w:val="22"/>
        </w:rPr>
        <w:t>.</w:t>
      </w:r>
      <w:r w:rsidR="007A5426" w:rsidRPr="007A5426">
        <w:rPr>
          <w:b/>
          <w:sz w:val="22"/>
          <w:szCs w:val="22"/>
        </w:rPr>
        <w:t xml:space="preserve"> Blocking </w:t>
      </w:r>
      <w:r w:rsidR="00532E8C">
        <w:rPr>
          <w:b/>
          <w:sz w:val="22"/>
          <w:szCs w:val="22"/>
        </w:rPr>
        <w:t>binding of C2Am-750 to Colo205 cells</w:t>
      </w:r>
      <w:r w:rsidR="007A5426" w:rsidRPr="007A5426">
        <w:rPr>
          <w:b/>
          <w:sz w:val="22"/>
          <w:szCs w:val="22"/>
        </w:rPr>
        <w:t xml:space="preserve"> using unlabeled C2Am.</w:t>
      </w:r>
      <w:r w:rsidR="007A5426" w:rsidRPr="007A5426">
        <w:rPr>
          <w:sz w:val="22"/>
          <w:szCs w:val="22"/>
        </w:rPr>
        <w:t xml:space="preserve"> Cells were untreated or treated with 1 pM MEDI3039 for 2</w:t>
      </w:r>
      <w:r w:rsidR="009475F0">
        <w:rPr>
          <w:sz w:val="22"/>
          <w:szCs w:val="22"/>
        </w:rPr>
        <w:t>4</w:t>
      </w:r>
      <w:r w:rsidR="00412A89">
        <w:rPr>
          <w:sz w:val="22"/>
          <w:szCs w:val="22"/>
        </w:rPr>
        <w:t xml:space="preserve"> h. </w:t>
      </w:r>
      <w:r w:rsidR="00532E8C">
        <w:rPr>
          <w:sz w:val="22"/>
          <w:szCs w:val="22"/>
        </w:rPr>
        <w:t xml:space="preserve"> Blocked cell samples </w:t>
      </w:r>
      <w:r w:rsidR="00412A89">
        <w:rPr>
          <w:sz w:val="22"/>
          <w:szCs w:val="22"/>
        </w:rPr>
        <w:t xml:space="preserve">(right column) were </w:t>
      </w:r>
      <w:r w:rsidR="00532E8C">
        <w:rPr>
          <w:sz w:val="22"/>
          <w:szCs w:val="22"/>
        </w:rPr>
        <w:t>incubated</w:t>
      </w:r>
      <w:r w:rsidR="00412A89">
        <w:rPr>
          <w:sz w:val="22"/>
          <w:szCs w:val="22"/>
        </w:rPr>
        <w:t xml:space="preserve"> </w:t>
      </w:r>
      <w:r w:rsidR="00412A89" w:rsidRPr="00412A89">
        <w:rPr>
          <w:sz w:val="22"/>
          <w:szCs w:val="22"/>
        </w:rPr>
        <w:t xml:space="preserve">with </w:t>
      </w:r>
      <w:r w:rsidR="00532E8C">
        <w:rPr>
          <w:sz w:val="22"/>
          <w:szCs w:val="22"/>
        </w:rPr>
        <w:t xml:space="preserve">30 </w:t>
      </w:r>
      <w:r w:rsidR="00532E8C">
        <w:rPr>
          <w:rFonts w:ascii="Calibri" w:hAnsi="Calibri"/>
          <w:sz w:val="22"/>
          <w:szCs w:val="22"/>
        </w:rPr>
        <w:t>μ</w:t>
      </w:r>
      <w:r w:rsidR="00532E8C">
        <w:rPr>
          <w:sz w:val="22"/>
          <w:szCs w:val="22"/>
        </w:rPr>
        <w:t xml:space="preserve">M </w:t>
      </w:r>
      <w:r w:rsidR="00412A89" w:rsidRPr="00412A89">
        <w:rPr>
          <w:sz w:val="22"/>
          <w:szCs w:val="22"/>
        </w:rPr>
        <w:t xml:space="preserve">unlabeled C2 </w:t>
      </w:r>
      <w:r w:rsidR="00412A89">
        <w:rPr>
          <w:sz w:val="22"/>
          <w:szCs w:val="22"/>
        </w:rPr>
        <w:t>for 30</w:t>
      </w:r>
      <w:r w:rsidR="00532E8C">
        <w:rPr>
          <w:sz w:val="22"/>
          <w:szCs w:val="22"/>
        </w:rPr>
        <w:t xml:space="preserve"> </w:t>
      </w:r>
      <w:r w:rsidR="00412A89">
        <w:rPr>
          <w:sz w:val="22"/>
          <w:szCs w:val="22"/>
        </w:rPr>
        <w:t xml:space="preserve">min. </w:t>
      </w:r>
      <w:r w:rsidR="00E82927">
        <w:rPr>
          <w:sz w:val="22"/>
          <w:szCs w:val="22"/>
        </w:rPr>
        <w:t>All</w:t>
      </w:r>
      <w:r w:rsidR="00412A89">
        <w:rPr>
          <w:sz w:val="22"/>
          <w:szCs w:val="22"/>
        </w:rPr>
        <w:t xml:space="preserve"> samples were</w:t>
      </w:r>
      <w:r w:rsidR="007A5426" w:rsidRPr="007A5426">
        <w:rPr>
          <w:sz w:val="22"/>
          <w:szCs w:val="22"/>
        </w:rPr>
        <w:t xml:space="preserve"> incubated</w:t>
      </w:r>
      <w:r w:rsidR="00E82927">
        <w:rPr>
          <w:sz w:val="22"/>
          <w:szCs w:val="22"/>
        </w:rPr>
        <w:t xml:space="preserve"> subsequently</w:t>
      </w:r>
      <w:r w:rsidR="007A5426" w:rsidRPr="007A5426">
        <w:rPr>
          <w:sz w:val="22"/>
          <w:szCs w:val="22"/>
        </w:rPr>
        <w:t xml:space="preserve"> with a cell necrosis marker, Sytox Green (upper panels), C2Am-750 (middle panels) or iC2Am-680 (lower </w:t>
      </w:r>
      <w:r w:rsidR="007A5426" w:rsidRPr="007A5426">
        <w:rPr>
          <w:sz w:val="22"/>
          <w:szCs w:val="22"/>
        </w:rPr>
        <w:lastRenderedPageBreak/>
        <w:t>panels). Low levels of NADH autofluorescence (x axis) and staining with Sytox Green were used to identify dead cells. The numbers in the scatter plots represent the percentage of cells in the respective quadrants.</w:t>
      </w:r>
    </w:p>
    <w:p w14:paraId="566617EA" w14:textId="2C57CA1A" w:rsidR="00972685" w:rsidRDefault="00972685" w:rsidP="00972685">
      <w:pPr>
        <w:rPr>
          <w:sz w:val="22"/>
          <w:szCs w:val="22"/>
        </w:rPr>
      </w:pPr>
    </w:p>
    <w:p w14:paraId="67197338" w14:textId="77777777" w:rsidR="00972685" w:rsidRDefault="00972685" w:rsidP="00446064">
      <w:pPr>
        <w:tabs>
          <w:tab w:val="left" w:pos="2977"/>
        </w:tabs>
        <w:spacing w:line="480" w:lineRule="auto"/>
        <w:rPr>
          <w:b/>
          <w:bCs/>
          <w:sz w:val="28"/>
          <w:szCs w:val="28"/>
        </w:rPr>
      </w:pPr>
    </w:p>
    <w:p w14:paraId="22AF81D9" w14:textId="5B0AD616" w:rsidR="0068297E" w:rsidRDefault="004263FA" w:rsidP="00446064">
      <w:pPr>
        <w:spacing w:line="480" w:lineRule="auto"/>
        <w:rPr>
          <w:lang w:val="en-GB"/>
        </w:rPr>
      </w:pPr>
      <w:r>
        <w:rPr>
          <w:noProof/>
          <w:lang w:eastAsia="en-US"/>
        </w:rPr>
        <w:drawing>
          <wp:inline distT="0" distB="0" distL="0" distR="0" wp14:anchorId="49C3ECE6" wp14:editId="2F3AE8BC">
            <wp:extent cx="5681733" cy="2299580"/>
            <wp:effectExtent l="0" t="0" r="825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1.tif"/>
                    <pic:cNvPicPr/>
                  </pic:nvPicPr>
                  <pic:blipFill>
                    <a:blip r:embed="rId8">
                      <a:extLst>
                        <a:ext uri="{28A0092B-C50C-407E-A947-70E740481C1C}">
                          <a14:useLocalDpi xmlns:a14="http://schemas.microsoft.com/office/drawing/2010/main" val="0"/>
                        </a:ext>
                      </a:extLst>
                    </a:blip>
                    <a:stretch>
                      <a:fillRect/>
                    </a:stretch>
                  </pic:blipFill>
                  <pic:spPr>
                    <a:xfrm>
                      <a:off x="0" y="0"/>
                      <a:ext cx="5683674" cy="2300366"/>
                    </a:xfrm>
                    <a:prstGeom prst="rect">
                      <a:avLst/>
                    </a:prstGeom>
                  </pic:spPr>
                </pic:pic>
              </a:graphicData>
            </a:graphic>
          </wp:inline>
        </w:drawing>
      </w:r>
    </w:p>
    <w:p w14:paraId="290CAF18" w14:textId="5882B2D6" w:rsidR="008921E0" w:rsidRDefault="0068297E" w:rsidP="00446064">
      <w:pPr>
        <w:spacing w:line="480" w:lineRule="auto"/>
        <w:rPr>
          <w:sz w:val="22"/>
          <w:szCs w:val="22"/>
        </w:rPr>
      </w:pPr>
      <w:r w:rsidRPr="004842C4">
        <w:rPr>
          <w:b/>
          <w:sz w:val="22"/>
          <w:szCs w:val="22"/>
        </w:rPr>
        <w:t xml:space="preserve">Figure </w:t>
      </w:r>
      <w:r w:rsidR="000C7CB1">
        <w:rPr>
          <w:b/>
          <w:sz w:val="22"/>
          <w:szCs w:val="22"/>
        </w:rPr>
        <w:t>S</w:t>
      </w:r>
      <w:r w:rsidR="00463F4D">
        <w:rPr>
          <w:b/>
          <w:sz w:val="22"/>
          <w:szCs w:val="22"/>
        </w:rPr>
        <w:t>2</w:t>
      </w:r>
      <w:r w:rsidRPr="004842C4">
        <w:rPr>
          <w:b/>
          <w:sz w:val="22"/>
          <w:szCs w:val="22"/>
        </w:rPr>
        <w:t>.</w:t>
      </w:r>
      <w:r w:rsidRPr="004166D2">
        <w:rPr>
          <w:b/>
          <w:sz w:val="22"/>
          <w:szCs w:val="22"/>
        </w:rPr>
        <w:t xml:space="preserve"> </w:t>
      </w:r>
      <w:r w:rsidR="00154793">
        <w:rPr>
          <w:b/>
          <w:sz w:val="22"/>
          <w:szCs w:val="22"/>
        </w:rPr>
        <w:t>Measurements</w:t>
      </w:r>
      <w:r w:rsidR="004166D2">
        <w:rPr>
          <w:b/>
          <w:sz w:val="22"/>
          <w:szCs w:val="22"/>
        </w:rPr>
        <w:t xml:space="preserve"> o</w:t>
      </w:r>
      <w:r w:rsidR="00925407">
        <w:rPr>
          <w:b/>
          <w:sz w:val="22"/>
          <w:szCs w:val="22"/>
        </w:rPr>
        <w:t>f</w:t>
      </w:r>
      <w:r w:rsidR="00154793">
        <w:rPr>
          <w:b/>
          <w:sz w:val="22"/>
          <w:szCs w:val="22"/>
        </w:rPr>
        <w:t xml:space="preserve"> fluorescence intensities in </w:t>
      </w:r>
      <w:r w:rsidR="00154793" w:rsidRPr="004842C4">
        <w:rPr>
          <w:b/>
          <w:sz w:val="22"/>
          <w:szCs w:val="22"/>
        </w:rPr>
        <w:t>MEDI3039-</w:t>
      </w:r>
      <w:r w:rsidR="00154793">
        <w:rPr>
          <w:b/>
          <w:sz w:val="22"/>
          <w:szCs w:val="22"/>
        </w:rPr>
        <w:t>treated HT-29 tumors</w:t>
      </w:r>
      <w:r w:rsidR="004166D2" w:rsidRPr="004166D2">
        <w:rPr>
          <w:b/>
          <w:sz w:val="22"/>
          <w:szCs w:val="22"/>
        </w:rPr>
        <w:t xml:space="preserve"> </w:t>
      </w:r>
      <w:r w:rsidR="004166D2" w:rsidRPr="004166D2">
        <w:rPr>
          <w:b/>
          <w:i/>
          <w:sz w:val="22"/>
          <w:szCs w:val="22"/>
        </w:rPr>
        <w:t>in vivo</w:t>
      </w:r>
      <w:r w:rsidR="004166D2">
        <w:rPr>
          <w:b/>
          <w:sz w:val="22"/>
          <w:szCs w:val="22"/>
        </w:rPr>
        <w:t xml:space="preserve"> and ex vivo</w:t>
      </w:r>
      <w:r w:rsidR="004166D2" w:rsidRPr="004842C4">
        <w:rPr>
          <w:b/>
          <w:sz w:val="22"/>
          <w:szCs w:val="22"/>
        </w:rPr>
        <w:t>.</w:t>
      </w:r>
      <w:r w:rsidR="004166D2">
        <w:rPr>
          <w:b/>
          <w:sz w:val="22"/>
          <w:szCs w:val="22"/>
        </w:rPr>
        <w:t xml:space="preserve"> </w:t>
      </w:r>
      <w:r w:rsidR="004166D2" w:rsidRPr="004842C4">
        <w:rPr>
          <w:sz w:val="22"/>
          <w:szCs w:val="22"/>
        </w:rPr>
        <w:t xml:space="preserve">Nude mice </w:t>
      </w:r>
      <w:r w:rsidR="009605F3">
        <w:rPr>
          <w:sz w:val="22"/>
          <w:szCs w:val="22"/>
        </w:rPr>
        <w:t xml:space="preserve">(n = 3) </w:t>
      </w:r>
      <w:r w:rsidR="004166D2" w:rsidRPr="004842C4">
        <w:rPr>
          <w:sz w:val="22"/>
          <w:szCs w:val="22"/>
        </w:rPr>
        <w:t xml:space="preserve">bearing subcutaneous </w:t>
      </w:r>
      <w:r w:rsidR="004166D2">
        <w:rPr>
          <w:sz w:val="22"/>
          <w:szCs w:val="22"/>
        </w:rPr>
        <w:t>HT-29</w:t>
      </w:r>
      <w:r w:rsidR="004166D2" w:rsidRPr="004842C4">
        <w:rPr>
          <w:sz w:val="22"/>
          <w:szCs w:val="22"/>
        </w:rPr>
        <w:t xml:space="preserve"> tumors were treated with a single dose of 0.4 mg/kg MED3039. After 16 h, the mice were injected with a mixture of 0.1 µmole/kg C2Am-750 and 0.1 µmole/kg iC2Am-680 followed by whole body FLI measurements using </w:t>
      </w:r>
      <w:r w:rsidR="00607BE5">
        <w:rPr>
          <w:sz w:val="22"/>
          <w:szCs w:val="22"/>
        </w:rPr>
        <w:t>an IVIS</w:t>
      </w:r>
      <w:r w:rsidR="00446064">
        <w:rPr>
          <w:sz w:val="22"/>
          <w:szCs w:val="22"/>
        </w:rPr>
        <w:t xml:space="preserve"> </w:t>
      </w:r>
      <w:r w:rsidR="004166D2" w:rsidRPr="004842C4">
        <w:rPr>
          <w:sz w:val="22"/>
          <w:szCs w:val="22"/>
        </w:rPr>
        <w:t xml:space="preserve">200 </w:t>
      </w:r>
      <w:r w:rsidR="00154793">
        <w:rPr>
          <w:sz w:val="22"/>
          <w:szCs w:val="22"/>
        </w:rPr>
        <w:t>camera</w:t>
      </w:r>
      <w:r w:rsidR="004166D2" w:rsidRPr="004842C4">
        <w:rPr>
          <w:sz w:val="22"/>
          <w:szCs w:val="22"/>
        </w:rPr>
        <w:t xml:space="preserve"> at 0 and 3 hours post probe injection.</w:t>
      </w:r>
      <w:r w:rsidR="009605F3">
        <w:rPr>
          <w:sz w:val="22"/>
          <w:szCs w:val="22"/>
        </w:rPr>
        <w:t xml:space="preserve">  Untreated mice (n = 3) were injected with drug vehicle.</w:t>
      </w:r>
      <w:r w:rsidR="004166D2" w:rsidRPr="004842C4">
        <w:rPr>
          <w:sz w:val="22"/>
          <w:szCs w:val="22"/>
        </w:rPr>
        <w:t xml:space="preserve"> </w:t>
      </w:r>
      <w:r w:rsidRPr="004842C4">
        <w:rPr>
          <w:sz w:val="22"/>
          <w:szCs w:val="22"/>
        </w:rPr>
        <w:t>(</w:t>
      </w:r>
      <w:r w:rsidR="007E7074">
        <w:rPr>
          <w:b/>
          <w:sz w:val="22"/>
          <w:szCs w:val="22"/>
        </w:rPr>
        <w:t>A</w:t>
      </w:r>
      <w:r w:rsidRPr="004842C4">
        <w:rPr>
          <w:sz w:val="22"/>
          <w:szCs w:val="22"/>
        </w:rPr>
        <w:t xml:space="preserve">) Quantitation of </w:t>
      </w:r>
      <w:r w:rsidR="00154793">
        <w:rPr>
          <w:sz w:val="22"/>
          <w:szCs w:val="22"/>
        </w:rPr>
        <w:t>tumor fluorescence intensities</w:t>
      </w:r>
      <w:r w:rsidR="00446064">
        <w:rPr>
          <w:sz w:val="22"/>
          <w:szCs w:val="22"/>
        </w:rPr>
        <w:t xml:space="preserve"> </w:t>
      </w:r>
      <w:r w:rsidR="00446064" w:rsidRPr="004842C4">
        <w:rPr>
          <w:i/>
          <w:sz w:val="22"/>
          <w:szCs w:val="22"/>
        </w:rPr>
        <w:t>in vivo</w:t>
      </w:r>
      <w:r w:rsidRPr="004842C4">
        <w:rPr>
          <w:sz w:val="22"/>
          <w:szCs w:val="22"/>
        </w:rPr>
        <w:t xml:space="preserve"> at 3 h post injection of C2Am-750 and iC2Am-680. </w:t>
      </w:r>
      <w:r w:rsidR="003B55F7">
        <w:rPr>
          <w:sz w:val="22"/>
          <w:szCs w:val="22"/>
        </w:rPr>
        <w:t xml:space="preserve">P value for </w:t>
      </w:r>
      <w:r w:rsidR="0091384C">
        <w:rPr>
          <w:sz w:val="22"/>
          <w:szCs w:val="22"/>
        </w:rPr>
        <w:t>T-test between</w:t>
      </w:r>
      <w:r w:rsidR="0091384C" w:rsidRPr="0091384C">
        <w:rPr>
          <w:sz w:val="22"/>
          <w:szCs w:val="22"/>
        </w:rPr>
        <w:t xml:space="preserve"> treated and untreated</w:t>
      </w:r>
      <w:r w:rsidR="0091384C">
        <w:rPr>
          <w:sz w:val="22"/>
          <w:szCs w:val="22"/>
        </w:rPr>
        <w:t xml:space="preserve"> groups </w:t>
      </w:r>
      <w:r w:rsidR="00446064">
        <w:rPr>
          <w:sz w:val="22"/>
          <w:szCs w:val="22"/>
        </w:rPr>
        <w:t>was</w:t>
      </w:r>
      <w:r w:rsidR="00446064" w:rsidRPr="0091384C">
        <w:rPr>
          <w:sz w:val="22"/>
          <w:szCs w:val="22"/>
        </w:rPr>
        <w:t xml:space="preserve"> </w:t>
      </w:r>
      <w:r w:rsidR="0091384C">
        <w:rPr>
          <w:sz w:val="22"/>
          <w:szCs w:val="22"/>
        </w:rPr>
        <w:t xml:space="preserve">0.85 for C2Am-750 and 0.26 for iC2Am-680. </w:t>
      </w:r>
      <w:r w:rsidRPr="004842C4">
        <w:rPr>
          <w:sz w:val="22"/>
          <w:szCs w:val="22"/>
        </w:rPr>
        <w:t>(</w:t>
      </w:r>
      <w:r w:rsidR="007E7074">
        <w:rPr>
          <w:b/>
          <w:sz w:val="22"/>
          <w:szCs w:val="22"/>
        </w:rPr>
        <w:t>B</w:t>
      </w:r>
      <w:r w:rsidRPr="004842C4">
        <w:rPr>
          <w:sz w:val="22"/>
          <w:szCs w:val="22"/>
        </w:rPr>
        <w:t>) Quantitation of fluorescence intensities in excised tumors from animals injected with C2Am-750 and iC2Am-680. The intensities have been normalized to tumor weight.</w:t>
      </w:r>
      <w:r w:rsidR="0091384C" w:rsidRPr="0091384C">
        <w:rPr>
          <w:sz w:val="22"/>
          <w:szCs w:val="22"/>
        </w:rPr>
        <w:t xml:space="preserve"> </w:t>
      </w:r>
      <w:r w:rsidR="0091384C">
        <w:rPr>
          <w:sz w:val="22"/>
          <w:szCs w:val="22"/>
        </w:rPr>
        <w:t>P value for T-test between</w:t>
      </w:r>
      <w:r w:rsidR="0091384C" w:rsidRPr="0091384C">
        <w:rPr>
          <w:sz w:val="22"/>
          <w:szCs w:val="22"/>
        </w:rPr>
        <w:t xml:space="preserve"> treated and untreated</w:t>
      </w:r>
      <w:r w:rsidR="0091384C">
        <w:rPr>
          <w:sz w:val="22"/>
          <w:szCs w:val="22"/>
        </w:rPr>
        <w:t xml:space="preserve"> groups </w:t>
      </w:r>
      <w:r w:rsidR="00446064">
        <w:rPr>
          <w:sz w:val="22"/>
          <w:szCs w:val="22"/>
        </w:rPr>
        <w:t>was</w:t>
      </w:r>
      <w:r w:rsidR="00446064" w:rsidRPr="0091384C">
        <w:rPr>
          <w:sz w:val="22"/>
          <w:szCs w:val="22"/>
        </w:rPr>
        <w:t xml:space="preserve"> </w:t>
      </w:r>
      <w:r w:rsidR="0091384C" w:rsidRPr="0091384C">
        <w:rPr>
          <w:sz w:val="22"/>
          <w:szCs w:val="22"/>
        </w:rPr>
        <w:t>0.76</w:t>
      </w:r>
      <w:r w:rsidR="0091384C">
        <w:rPr>
          <w:sz w:val="22"/>
          <w:szCs w:val="22"/>
        </w:rPr>
        <w:t xml:space="preserve"> for C2Am-750 and 0.14 for iC2Am-680.</w:t>
      </w:r>
    </w:p>
    <w:p w14:paraId="45F02AE1" w14:textId="77777777" w:rsidR="00741AD7" w:rsidRDefault="00741AD7" w:rsidP="00446064">
      <w:pPr>
        <w:spacing w:line="480" w:lineRule="auto"/>
        <w:rPr>
          <w:sz w:val="22"/>
          <w:szCs w:val="22"/>
        </w:rPr>
      </w:pPr>
    </w:p>
    <w:p w14:paraId="7E508BD6" w14:textId="082EA603" w:rsidR="00F76570" w:rsidRDefault="007F51B0" w:rsidP="00741AD7">
      <w:pPr>
        <w:rPr>
          <w:sz w:val="22"/>
          <w:szCs w:val="22"/>
        </w:rPr>
      </w:pPr>
      <w:r>
        <w:rPr>
          <w:noProof/>
          <w:sz w:val="22"/>
          <w:szCs w:val="22"/>
          <w:lang w:eastAsia="en-US"/>
        </w:rPr>
        <w:drawing>
          <wp:inline distT="0" distB="0" distL="0" distR="0" wp14:anchorId="00A37F82" wp14:editId="4D789389">
            <wp:extent cx="5492496" cy="43098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22_Suppl Fig2_ C2_spectra_bef_aft.tif"/>
                    <pic:cNvPicPr/>
                  </pic:nvPicPr>
                  <pic:blipFill>
                    <a:blip r:embed="rId9">
                      <a:extLst>
                        <a:ext uri="{28A0092B-C50C-407E-A947-70E740481C1C}">
                          <a14:useLocalDpi xmlns:a14="http://schemas.microsoft.com/office/drawing/2010/main" val="0"/>
                        </a:ext>
                      </a:extLst>
                    </a:blip>
                    <a:stretch>
                      <a:fillRect/>
                    </a:stretch>
                  </pic:blipFill>
                  <pic:spPr>
                    <a:xfrm>
                      <a:off x="0" y="0"/>
                      <a:ext cx="5492496" cy="4309872"/>
                    </a:xfrm>
                    <a:prstGeom prst="rect">
                      <a:avLst/>
                    </a:prstGeom>
                  </pic:spPr>
                </pic:pic>
              </a:graphicData>
            </a:graphic>
          </wp:inline>
        </w:drawing>
      </w:r>
    </w:p>
    <w:p w14:paraId="4CA0C84E" w14:textId="2913A0AC" w:rsidR="00741AD7" w:rsidRDefault="00741AD7" w:rsidP="00741AD7">
      <w:pPr>
        <w:rPr>
          <w:sz w:val="22"/>
          <w:szCs w:val="22"/>
        </w:rPr>
      </w:pPr>
      <w:r w:rsidRPr="00A1723B">
        <w:rPr>
          <w:b/>
          <w:sz w:val="22"/>
          <w:szCs w:val="22"/>
        </w:rPr>
        <w:t xml:space="preserve">Figure </w:t>
      </w:r>
      <w:r w:rsidR="000C7CB1">
        <w:rPr>
          <w:b/>
          <w:sz w:val="22"/>
          <w:szCs w:val="22"/>
        </w:rPr>
        <w:t>S</w:t>
      </w:r>
      <w:r w:rsidR="00463F4D" w:rsidRPr="00A1723B">
        <w:rPr>
          <w:b/>
          <w:sz w:val="22"/>
          <w:szCs w:val="22"/>
        </w:rPr>
        <w:t>3</w:t>
      </w:r>
      <w:r w:rsidRPr="00A1723B">
        <w:rPr>
          <w:b/>
          <w:sz w:val="22"/>
          <w:szCs w:val="22"/>
        </w:rPr>
        <w:t>.</w:t>
      </w:r>
      <w:r w:rsidR="00E72C01">
        <w:rPr>
          <w:b/>
          <w:sz w:val="22"/>
          <w:szCs w:val="22"/>
        </w:rPr>
        <w:t xml:space="preserve"> Spectral</w:t>
      </w:r>
      <w:r w:rsidR="002834D8" w:rsidRPr="00A1723B">
        <w:rPr>
          <w:b/>
          <w:sz w:val="22"/>
          <w:szCs w:val="22"/>
        </w:rPr>
        <w:t xml:space="preserve"> validation of </w:t>
      </w:r>
      <w:r w:rsidR="00E72C01">
        <w:rPr>
          <w:b/>
          <w:sz w:val="22"/>
          <w:szCs w:val="22"/>
        </w:rPr>
        <w:t xml:space="preserve">the </w:t>
      </w:r>
      <w:r w:rsidR="002834D8" w:rsidRPr="00A1723B">
        <w:rPr>
          <w:b/>
          <w:sz w:val="22"/>
          <w:szCs w:val="22"/>
        </w:rPr>
        <w:t>C2Am-750</w:t>
      </w:r>
      <w:r w:rsidR="00E72C01">
        <w:rPr>
          <w:b/>
          <w:sz w:val="22"/>
          <w:szCs w:val="22"/>
        </w:rPr>
        <w:t xml:space="preserve"> signal</w:t>
      </w:r>
      <w:r w:rsidR="002834D8" w:rsidRPr="00A1723B">
        <w:rPr>
          <w:b/>
          <w:sz w:val="22"/>
          <w:szCs w:val="22"/>
        </w:rPr>
        <w:t xml:space="preserve"> </w:t>
      </w:r>
      <w:r w:rsidRPr="00A1723B">
        <w:rPr>
          <w:b/>
          <w:i/>
          <w:sz w:val="22"/>
          <w:szCs w:val="22"/>
        </w:rPr>
        <w:t xml:space="preserve">in </w:t>
      </w:r>
      <w:r w:rsidR="002834D8" w:rsidRPr="00A1723B">
        <w:rPr>
          <w:b/>
          <w:i/>
          <w:sz w:val="22"/>
          <w:szCs w:val="22"/>
        </w:rPr>
        <w:t>vivo</w:t>
      </w:r>
      <w:r w:rsidRPr="00A1723B">
        <w:rPr>
          <w:b/>
          <w:sz w:val="22"/>
          <w:szCs w:val="22"/>
        </w:rPr>
        <w:t>.</w:t>
      </w:r>
      <w:r w:rsidRPr="00741AD7">
        <w:rPr>
          <w:sz w:val="22"/>
          <w:szCs w:val="22"/>
        </w:rPr>
        <w:t xml:space="preserve"> </w:t>
      </w:r>
      <w:r w:rsidR="00D20A75" w:rsidRPr="004842C4">
        <w:rPr>
          <w:sz w:val="22"/>
          <w:szCs w:val="22"/>
        </w:rPr>
        <w:t>(</w:t>
      </w:r>
      <w:r w:rsidR="00D20A75" w:rsidRPr="00D20A75">
        <w:rPr>
          <w:b/>
          <w:sz w:val="22"/>
          <w:szCs w:val="22"/>
        </w:rPr>
        <w:t>A</w:t>
      </w:r>
      <w:r w:rsidR="00D20A75" w:rsidRPr="004842C4">
        <w:rPr>
          <w:sz w:val="22"/>
          <w:szCs w:val="22"/>
        </w:rPr>
        <w:t xml:space="preserve">) </w:t>
      </w:r>
      <w:r w:rsidR="00E72C01">
        <w:rPr>
          <w:sz w:val="22"/>
          <w:szCs w:val="22"/>
        </w:rPr>
        <w:t xml:space="preserve"> O</w:t>
      </w:r>
      <w:r w:rsidR="00E970B2" w:rsidRPr="00D20A75">
        <w:rPr>
          <w:sz w:val="22"/>
          <w:szCs w:val="22"/>
        </w:rPr>
        <w:t xml:space="preserve">ptical </w:t>
      </w:r>
      <w:r w:rsidRPr="00741AD7">
        <w:rPr>
          <w:sz w:val="22"/>
          <w:szCs w:val="22"/>
        </w:rPr>
        <w:t>absorp</w:t>
      </w:r>
      <w:r w:rsidRPr="00D20A75">
        <w:rPr>
          <w:sz w:val="22"/>
          <w:szCs w:val="22"/>
        </w:rPr>
        <w:t>tion</w:t>
      </w:r>
      <w:r w:rsidR="003219D8" w:rsidRPr="00D20A75">
        <w:rPr>
          <w:sz w:val="22"/>
          <w:szCs w:val="22"/>
        </w:rPr>
        <w:t xml:space="preserve"> </w:t>
      </w:r>
      <w:r w:rsidR="002834D8">
        <w:rPr>
          <w:sz w:val="22"/>
          <w:szCs w:val="22"/>
        </w:rPr>
        <w:t xml:space="preserve">spectrum of </w:t>
      </w:r>
      <w:r w:rsidRPr="00D20A75">
        <w:rPr>
          <w:sz w:val="22"/>
          <w:szCs w:val="22"/>
        </w:rPr>
        <w:t xml:space="preserve">C2Am-750 </w:t>
      </w:r>
      <w:r w:rsidR="003219D8" w:rsidRPr="00D20A75">
        <w:rPr>
          <w:sz w:val="22"/>
          <w:szCs w:val="22"/>
        </w:rPr>
        <w:t xml:space="preserve">measured </w:t>
      </w:r>
      <w:r w:rsidR="00E72C01">
        <w:rPr>
          <w:sz w:val="22"/>
          <w:szCs w:val="22"/>
        </w:rPr>
        <w:t>at</w:t>
      </w:r>
      <w:r w:rsidR="003219D8" w:rsidRPr="00D20A75">
        <w:rPr>
          <w:sz w:val="22"/>
          <w:szCs w:val="22"/>
        </w:rPr>
        <w:t xml:space="preserve"> </w:t>
      </w:r>
      <w:r w:rsidR="002834D8" w:rsidRPr="002834D8">
        <w:rPr>
          <w:sz w:val="22"/>
          <w:szCs w:val="22"/>
        </w:rPr>
        <w:t>a concentration of 1 uM in PBS</w:t>
      </w:r>
      <w:r w:rsidR="00F76570">
        <w:rPr>
          <w:sz w:val="22"/>
          <w:szCs w:val="22"/>
        </w:rPr>
        <w:t>.</w:t>
      </w:r>
      <w:r w:rsidR="002834D8">
        <w:rPr>
          <w:sz w:val="22"/>
          <w:szCs w:val="22"/>
        </w:rPr>
        <w:t xml:space="preserve"> </w:t>
      </w:r>
      <w:r w:rsidR="00D20A75">
        <w:rPr>
          <w:sz w:val="22"/>
          <w:szCs w:val="22"/>
        </w:rPr>
        <w:t>(</w:t>
      </w:r>
      <w:r w:rsidR="00D20A75" w:rsidRPr="00D20A75">
        <w:rPr>
          <w:b/>
          <w:sz w:val="22"/>
          <w:szCs w:val="22"/>
        </w:rPr>
        <w:t>B</w:t>
      </w:r>
      <w:r w:rsidR="00D20A75">
        <w:rPr>
          <w:sz w:val="22"/>
          <w:szCs w:val="22"/>
        </w:rPr>
        <w:t>)</w:t>
      </w:r>
      <w:r w:rsidRPr="00741AD7">
        <w:rPr>
          <w:sz w:val="22"/>
          <w:szCs w:val="22"/>
        </w:rPr>
        <w:t xml:space="preserve"> MSOT spectrum</w:t>
      </w:r>
      <w:r w:rsidR="00D20A75">
        <w:rPr>
          <w:sz w:val="22"/>
          <w:szCs w:val="22"/>
        </w:rPr>
        <w:t xml:space="preserve"> measured in the center of </w:t>
      </w:r>
      <w:r w:rsidR="00E72C01">
        <w:rPr>
          <w:sz w:val="22"/>
          <w:szCs w:val="22"/>
        </w:rPr>
        <w:t xml:space="preserve">a </w:t>
      </w:r>
      <w:r w:rsidR="00D20A75">
        <w:rPr>
          <w:sz w:val="22"/>
          <w:szCs w:val="22"/>
        </w:rPr>
        <w:t>tumor</w:t>
      </w:r>
      <w:r w:rsidRPr="00741AD7">
        <w:rPr>
          <w:sz w:val="22"/>
          <w:szCs w:val="22"/>
        </w:rPr>
        <w:t xml:space="preserve"> from</w:t>
      </w:r>
      <w:r w:rsidR="00E72C01">
        <w:rPr>
          <w:sz w:val="22"/>
          <w:szCs w:val="22"/>
        </w:rPr>
        <w:t xml:space="preserve"> a region with</w:t>
      </w:r>
      <w:r w:rsidRPr="00741AD7">
        <w:rPr>
          <w:sz w:val="22"/>
          <w:szCs w:val="22"/>
        </w:rPr>
        <w:t xml:space="preserve"> high signal </w:t>
      </w:r>
      <w:r w:rsidR="00E72C01">
        <w:rPr>
          <w:sz w:val="22"/>
          <w:szCs w:val="22"/>
        </w:rPr>
        <w:t>intensity</w:t>
      </w:r>
      <w:r w:rsidRPr="00741AD7">
        <w:rPr>
          <w:sz w:val="22"/>
          <w:szCs w:val="22"/>
        </w:rPr>
        <w:t xml:space="preserve"> </w:t>
      </w:r>
      <w:r w:rsidR="00D20A75">
        <w:rPr>
          <w:sz w:val="22"/>
          <w:szCs w:val="22"/>
        </w:rPr>
        <w:t xml:space="preserve">before and </w:t>
      </w:r>
      <w:r w:rsidRPr="00741AD7">
        <w:rPr>
          <w:sz w:val="22"/>
          <w:szCs w:val="22"/>
        </w:rPr>
        <w:t>3</w:t>
      </w:r>
      <w:r w:rsidR="00D20A75">
        <w:rPr>
          <w:sz w:val="22"/>
          <w:szCs w:val="22"/>
        </w:rPr>
        <w:t xml:space="preserve"> h after C2Am-750 injection</w:t>
      </w:r>
      <w:r w:rsidRPr="00741AD7">
        <w:rPr>
          <w:sz w:val="22"/>
          <w:szCs w:val="22"/>
        </w:rPr>
        <w:t>. Similar size regions of interest were drawn in the tumor before (</w:t>
      </w:r>
      <w:r w:rsidRPr="00741AD7">
        <w:rPr>
          <w:b/>
          <w:sz w:val="22"/>
          <w:szCs w:val="22"/>
        </w:rPr>
        <w:t>C</w:t>
      </w:r>
      <w:r w:rsidRPr="00741AD7">
        <w:rPr>
          <w:sz w:val="22"/>
          <w:szCs w:val="22"/>
        </w:rPr>
        <w:t>) and after (</w:t>
      </w:r>
      <w:r w:rsidRPr="00741AD7">
        <w:rPr>
          <w:b/>
          <w:sz w:val="22"/>
          <w:szCs w:val="22"/>
        </w:rPr>
        <w:t>D</w:t>
      </w:r>
      <w:r w:rsidRPr="00741AD7">
        <w:rPr>
          <w:sz w:val="22"/>
          <w:szCs w:val="22"/>
        </w:rPr>
        <w:t>)</w:t>
      </w:r>
      <w:r w:rsidR="00D20A75">
        <w:rPr>
          <w:sz w:val="22"/>
          <w:szCs w:val="22"/>
        </w:rPr>
        <w:t xml:space="preserve"> probe</w:t>
      </w:r>
      <w:r w:rsidRPr="00741AD7">
        <w:rPr>
          <w:sz w:val="22"/>
          <w:szCs w:val="22"/>
        </w:rPr>
        <w:t xml:space="preserve"> injection </w:t>
      </w:r>
      <w:r w:rsidR="00E72C01">
        <w:rPr>
          <w:sz w:val="22"/>
          <w:szCs w:val="22"/>
        </w:rPr>
        <w:t>(shown by</w:t>
      </w:r>
      <w:r w:rsidRPr="00741AD7">
        <w:rPr>
          <w:sz w:val="22"/>
          <w:szCs w:val="22"/>
        </w:rPr>
        <w:t xml:space="preserve"> purple</w:t>
      </w:r>
      <w:r w:rsidR="00E72C01">
        <w:rPr>
          <w:sz w:val="22"/>
          <w:szCs w:val="22"/>
        </w:rPr>
        <w:t xml:space="preserve"> lines)</w:t>
      </w:r>
      <w:r w:rsidRPr="00741AD7">
        <w:rPr>
          <w:sz w:val="22"/>
          <w:szCs w:val="22"/>
        </w:rPr>
        <w:t>. The tumor</w:t>
      </w:r>
      <w:r w:rsidR="002E5485">
        <w:rPr>
          <w:sz w:val="22"/>
          <w:szCs w:val="22"/>
        </w:rPr>
        <w:t xml:space="preserve"> margin</w:t>
      </w:r>
      <w:r w:rsidRPr="00741AD7">
        <w:rPr>
          <w:sz w:val="22"/>
          <w:szCs w:val="22"/>
        </w:rPr>
        <w:t xml:space="preserve"> is </w:t>
      </w:r>
      <w:r w:rsidR="00E72C01">
        <w:rPr>
          <w:sz w:val="22"/>
          <w:szCs w:val="22"/>
        </w:rPr>
        <w:t>indicated</w:t>
      </w:r>
      <w:r w:rsidRPr="00741AD7">
        <w:rPr>
          <w:sz w:val="22"/>
          <w:szCs w:val="22"/>
        </w:rPr>
        <w:t xml:space="preserve"> </w:t>
      </w:r>
      <w:r w:rsidR="00E72C01">
        <w:rPr>
          <w:sz w:val="22"/>
          <w:szCs w:val="22"/>
        </w:rPr>
        <w:t>by a</w:t>
      </w:r>
      <w:r w:rsidRPr="00741AD7">
        <w:rPr>
          <w:sz w:val="22"/>
          <w:szCs w:val="22"/>
        </w:rPr>
        <w:t xml:space="preserve"> white</w:t>
      </w:r>
      <w:r w:rsidR="00E72C01">
        <w:rPr>
          <w:sz w:val="22"/>
          <w:szCs w:val="22"/>
        </w:rPr>
        <w:t xml:space="preserve"> line</w:t>
      </w:r>
      <w:r w:rsidRPr="00741AD7">
        <w:rPr>
          <w:sz w:val="22"/>
          <w:szCs w:val="22"/>
        </w:rPr>
        <w:t>.</w:t>
      </w:r>
    </w:p>
    <w:p w14:paraId="780ADEDB" w14:textId="77777777" w:rsidR="00D20A75" w:rsidRDefault="00D20A75" w:rsidP="00741AD7">
      <w:pPr>
        <w:rPr>
          <w:sz w:val="22"/>
          <w:szCs w:val="22"/>
        </w:rPr>
      </w:pPr>
    </w:p>
    <w:p w14:paraId="4432116A" w14:textId="63F26E05" w:rsidR="00D43217" w:rsidRDefault="007F76D1" w:rsidP="00741AD7">
      <w:pPr>
        <w:rPr>
          <w:sz w:val="22"/>
          <w:szCs w:val="22"/>
        </w:rPr>
      </w:pPr>
      <w:r>
        <w:rPr>
          <w:noProof/>
          <w:sz w:val="22"/>
          <w:szCs w:val="22"/>
          <w:lang w:eastAsia="en-US"/>
        </w:rPr>
        <w:drawing>
          <wp:inline distT="0" distB="0" distL="0" distR="0" wp14:anchorId="6673AF93" wp14:editId="13435A65">
            <wp:extent cx="5558263" cy="396000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22_Sup Figure 5-FU.tif"/>
                    <pic:cNvPicPr/>
                  </pic:nvPicPr>
                  <pic:blipFill>
                    <a:blip r:embed="rId10">
                      <a:extLst>
                        <a:ext uri="{28A0092B-C50C-407E-A947-70E740481C1C}">
                          <a14:useLocalDpi xmlns:a14="http://schemas.microsoft.com/office/drawing/2010/main" val="0"/>
                        </a:ext>
                      </a:extLst>
                    </a:blip>
                    <a:stretch>
                      <a:fillRect/>
                    </a:stretch>
                  </pic:blipFill>
                  <pic:spPr>
                    <a:xfrm>
                      <a:off x="0" y="0"/>
                      <a:ext cx="5558263" cy="3960000"/>
                    </a:xfrm>
                    <a:prstGeom prst="rect">
                      <a:avLst/>
                    </a:prstGeom>
                  </pic:spPr>
                </pic:pic>
              </a:graphicData>
            </a:graphic>
          </wp:inline>
        </w:drawing>
      </w:r>
    </w:p>
    <w:p w14:paraId="0CC1FFC0" w14:textId="7107B3A8" w:rsidR="00D43217" w:rsidRDefault="00D43217" w:rsidP="00741AD7">
      <w:pPr>
        <w:rPr>
          <w:sz w:val="22"/>
          <w:szCs w:val="22"/>
        </w:rPr>
      </w:pPr>
      <w:r w:rsidRPr="00A1723B">
        <w:rPr>
          <w:b/>
          <w:sz w:val="22"/>
          <w:szCs w:val="22"/>
        </w:rPr>
        <w:t xml:space="preserve">Figure </w:t>
      </w:r>
      <w:r w:rsidR="000C7CB1">
        <w:rPr>
          <w:b/>
          <w:sz w:val="22"/>
          <w:szCs w:val="22"/>
        </w:rPr>
        <w:t>S</w:t>
      </w:r>
      <w:bookmarkStart w:id="0" w:name="_GoBack"/>
      <w:bookmarkEnd w:id="0"/>
      <w:r w:rsidRPr="00A1723B">
        <w:rPr>
          <w:b/>
          <w:sz w:val="22"/>
          <w:szCs w:val="22"/>
        </w:rPr>
        <w:t xml:space="preserve">4. </w:t>
      </w:r>
      <w:r w:rsidR="000A04EA">
        <w:rPr>
          <w:b/>
          <w:sz w:val="22"/>
          <w:szCs w:val="22"/>
        </w:rPr>
        <w:t>MSOT</w:t>
      </w:r>
      <w:r w:rsidR="00A1723B" w:rsidRPr="00A1723B">
        <w:rPr>
          <w:b/>
          <w:sz w:val="22"/>
          <w:szCs w:val="22"/>
        </w:rPr>
        <w:t xml:space="preserve"> of </w:t>
      </w:r>
      <w:r w:rsidR="000A04EA">
        <w:rPr>
          <w:b/>
          <w:sz w:val="22"/>
          <w:szCs w:val="22"/>
        </w:rPr>
        <w:t>5-fluorouracil-induced</w:t>
      </w:r>
      <w:r w:rsidR="00A1723B" w:rsidRPr="00A1723B">
        <w:rPr>
          <w:b/>
          <w:sz w:val="22"/>
          <w:szCs w:val="22"/>
        </w:rPr>
        <w:t xml:space="preserve"> tumor cell death in mice injected with C2Am-750.</w:t>
      </w:r>
      <w:r w:rsidR="00A1723B" w:rsidRPr="0071786A">
        <w:rPr>
          <w:rFonts w:ascii="Arial" w:hAnsi="Arial" w:cs="Arial"/>
          <w:b/>
          <w:bCs/>
        </w:rPr>
        <w:t xml:space="preserve"> </w:t>
      </w:r>
      <w:r w:rsidR="00A1723B" w:rsidRPr="004842C4">
        <w:rPr>
          <w:sz w:val="22"/>
          <w:szCs w:val="22"/>
        </w:rPr>
        <w:t>(</w:t>
      </w:r>
      <w:r w:rsidR="00A1723B" w:rsidRPr="00D20A75">
        <w:rPr>
          <w:b/>
          <w:sz w:val="22"/>
          <w:szCs w:val="22"/>
        </w:rPr>
        <w:t>A</w:t>
      </w:r>
      <w:r w:rsidR="00A1723B" w:rsidRPr="004842C4">
        <w:rPr>
          <w:sz w:val="22"/>
          <w:szCs w:val="22"/>
        </w:rPr>
        <w:t xml:space="preserve">) </w:t>
      </w:r>
      <w:r w:rsidR="00A1723B" w:rsidRPr="00A1723B">
        <w:rPr>
          <w:sz w:val="22"/>
          <w:szCs w:val="22"/>
        </w:rPr>
        <w:t xml:space="preserve">Representative axial, coronal and sagittal views of a tumor before and </w:t>
      </w:r>
      <w:r w:rsidR="00A1723B">
        <w:rPr>
          <w:sz w:val="22"/>
          <w:szCs w:val="22"/>
        </w:rPr>
        <w:t>24</w:t>
      </w:r>
      <w:r w:rsidR="00A1723B" w:rsidRPr="00A1723B">
        <w:rPr>
          <w:sz w:val="22"/>
          <w:szCs w:val="22"/>
        </w:rPr>
        <w:t xml:space="preserve"> h after</w:t>
      </w:r>
      <w:r w:rsidR="00A1723B">
        <w:rPr>
          <w:sz w:val="22"/>
          <w:szCs w:val="22"/>
        </w:rPr>
        <w:t xml:space="preserve"> </w:t>
      </w:r>
      <w:r w:rsidR="00A1723B" w:rsidRPr="00A1723B">
        <w:rPr>
          <w:sz w:val="22"/>
          <w:szCs w:val="22"/>
        </w:rPr>
        <w:t xml:space="preserve">a single dose (250 mg/kg) of </w:t>
      </w:r>
      <w:r w:rsidR="00F66BAF">
        <w:rPr>
          <w:sz w:val="22"/>
          <w:szCs w:val="22"/>
        </w:rPr>
        <w:t>5-FU</w:t>
      </w:r>
      <w:r w:rsidR="00A1723B" w:rsidRPr="00A1723B">
        <w:rPr>
          <w:sz w:val="22"/>
          <w:szCs w:val="22"/>
        </w:rPr>
        <w:t xml:space="preserve">. </w:t>
      </w:r>
      <w:r w:rsidR="00A1723B" w:rsidRPr="004842C4">
        <w:rPr>
          <w:sz w:val="22"/>
          <w:szCs w:val="22"/>
        </w:rPr>
        <w:t>(</w:t>
      </w:r>
      <w:r w:rsidR="00A1723B">
        <w:rPr>
          <w:b/>
          <w:sz w:val="22"/>
          <w:szCs w:val="22"/>
        </w:rPr>
        <w:t>B</w:t>
      </w:r>
      <w:r w:rsidR="00A1723B" w:rsidRPr="004842C4">
        <w:rPr>
          <w:sz w:val="22"/>
          <w:szCs w:val="22"/>
        </w:rPr>
        <w:t xml:space="preserve">) </w:t>
      </w:r>
      <w:r w:rsidR="00A1723B" w:rsidRPr="00A1723B">
        <w:rPr>
          <w:sz w:val="22"/>
          <w:szCs w:val="22"/>
        </w:rPr>
        <w:t xml:space="preserve">Volumetric quantification comparing the total MPI </w:t>
      </w:r>
      <w:r w:rsidR="000F769F">
        <w:rPr>
          <w:sz w:val="22"/>
          <w:szCs w:val="22"/>
        </w:rPr>
        <w:t>of the 3D reconstructed VOI</w:t>
      </w:r>
      <w:r w:rsidR="00A1723B" w:rsidRPr="00A1723B">
        <w:rPr>
          <w:sz w:val="22"/>
          <w:szCs w:val="22"/>
        </w:rPr>
        <w:t xml:space="preserve"> in the tumor area</w:t>
      </w:r>
      <w:r w:rsidR="000F769F">
        <w:rPr>
          <w:sz w:val="22"/>
          <w:szCs w:val="22"/>
        </w:rPr>
        <w:t>,</w:t>
      </w:r>
      <w:r w:rsidR="000A04EA">
        <w:rPr>
          <w:sz w:val="22"/>
          <w:szCs w:val="22"/>
        </w:rPr>
        <w:t xml:space="preserve"> expressed</w:t>
      </w:r>
      <w:r w:rsidR="000F769F">
        <w:rPr>
          <w:sz w:val="22"/>
          <w:szCs w:val="22"/>
        </w:rPr>
        <w:t xml:space="preserve"> as </w:t>
      </w:r>
      <w:r w:rsidR="000F769F" w:rsidRPr="00A1723B">
        <w:rPr>
          <w:sz w:val="22"/>
          <w:szCs w:val="22"/>
        </w:rPr>
        <w:t>mean voxel intensity</w:t>
      </w:r>
      <w:r w:rsidR="000F769F">
        <w:rPr>
          <w:sz w:val="22"/>
          <w:szCs w:val="22"/>
        </w:rPr>
        <w:t>,</w:t>
      </w:r>
      <w:r w:rsidR="000A04EA">
        <w:rPr>
          <w:sz w:val="22"/>
          <w:szCs w:val="22"/>
        </w:rPr>
        <w:t xml:space="preserve"> before and after </w:t>
      </w:r>
      <w:r w:rsidR="00F66BAF">
        <w:rPr>
          <w:sz w:val="22"/>
          <w:szCs w:val="22"/>
        </w:rPr>
        <w:t>5-FU</w:t>
      </w:r>
      <w:r w:rsidR="00A1723B" w:rsidRPr="00A1723B">
        <w:rPr>
          <w:sz w:val="22"/>
          <w:szCs w:val="22"/>
        </w:rPr>
        <w:t xml:space="preserve"> treatment</w:t>
      </w:r>
      <w:r w:rsidR="00A1723B" w:rsidRPr="004842C4">
        <w:rPr>
          <w:rFonts w:ascii="Arial" w:hAnsi="Arial" w:cs="Times New Roman"/>
        </w:rPr>
        <w:t>.</w:t>
      </w:r>
      <w:r w:rsidR="00A1723B">
        <w:rPr>
          <w:rFonts w:ascii="Arial" w:hAnsi="Arial" w:cs="Times New Roman"/>
        </w:rPr>
        <w:t xml:space="preserve"> </w:t>
      </w:r>
      <w:r w:rsidR="000F769F" w:rsidRPr="004842C4">
        <w:rPr>
          <w:sz w:val="22"/>
          <w:szCs w:val="22"/>
        </w:rPr>
        <w:t>(</w:t>
      </w:r>
      <w:r w:rsidR="000F769F">
        <w:rPr>
          <w:b/>
          <w:sz w:val="22"/>
          <w:szCs w:val="22"/>
        </w:rPr>
        <w:t>C</w:t>
      </w:r>
      <w:r w:rsidR="000F769F" w:rsidRPr="004842C4">
        <w:rPr>
          <w:sz w:val="22"/>
          <w:szCs w:val="22"/>
        </w:rPr>
        <w:t xml:space="preserve">) </w:t>
      </w:r>
      <w:r w:rsidR="000A04EA">
        <w:rPr>
          <w:sz w:val="22"/>
          <w:szCs w:val="22"/>
        </w:rPr>
        <w:t>C2Am-750 b</w:t>
      </w:r>
      <w:r w:rsidR="000F769F" w:rsidRPr="000F769F">
        <w:rPr>
          <w:sz w:val="22"/>
          <w:szCs w:val="22"/>
        </w:rPr>
        <w:t xml:space="preserve">iodistribution </w:t>
      </w:r>
      <w:r w:rsidR="000A04EA">
        <w:rPr>
          <w:sz w:val="22"/>
          <w:szCs w:val="22"/>
        </w:rPr>
        <w:t xml:space="preserve">in </w:t>
      </w:r>
      <w:r w:rsidR="00F66BAF">
        <w:rPr>
          <w:sz w:val="22"/>
          <w:szCs w:val="22"/>
        </w:rPr>
        <w:t>5-FU</w:t>
      </w:r>
      <w:r w:rsidR="000F769F">
        <w:rPr>
          <w:sz w:val="22"/>
          <w:szCs w:val="22"/>
        </w:rPr>
        <w:t xml:space="preserve"> treated tumors and major organs 3 h </w:t>
      </w:r>
      <w:r w:rsidR="000A04EA">
        <w:rPr>
          <w:sz w:val="22"/>
          <w:szCs w:val="22"/>
        </w:rPr>
        <w:t>after</w:t>
      </w:r>
      <w:r w:rsidR="000F769F">
        <w:rPr>
          <w:sz w:val="22"/>
          <w:szCs w:val="22"/>
        </w:rPr>
        <w:t xml:space="preserve"> injection. </w:t>
      </w:r>
      <w:r w:rsidRPr="00D43217">
        <w:rPr>
          <w:sz w:val="22"/>
          <w:szCs w:val="22"/>
        </w:rPr>
        <w:t>The</w:t>
      </w:r>
      <w:r w:rsidR="000A04EA">
        <w:rPr>
          <w:sz w:val="22"/>
          <w:szCs w:val="22"/>
        </w:rPr>
        <w:t xml:space="preserve"> fluorescence</w:t>
      </w:r>
      <w:r w:rsidRPr="00D43217">
        <w:rPr>
          <w:sz w:val="22"/>
          <w:szCs w:val="22"/>
        </w:rPr>
        <w:t xml:space="preserve"> intensiti</w:t>
      </w:r>
      <w:r w:rsidR="000F769F">
        <w:rPr>
          <w:sz w:val="22"/>
          <w:szCs w:val="22"/>
        </w:rPr>
        <w:t>es have been normalized to tumor or organ</w:t>
      </w:r>
      <w:r w:rsidRPr="00D43217">
        <w:rPr>
          <w:sz w:val="22"/>
          <w:szCs w:val="22"/>
        </w:rPr>
        <w:t xml:space="preserve"> weight. * P&lt;0.05</w:t>
      </w:r>
      <w:r w:rsidR="000F769F">
        <w:rPr>
          <w:sz w:val="22"/>
          <w:szCs w:val="22"/>
        </w:rPr>
        <w:t>.</w:t>
      </w:r>
      <w:r w:rsidR="000F769F" w:rsidRPr="000F769F">
        <w:rPr>
          <w:sz w:val="22"/>
          <w:szCs w:val="22"/>
        </w:rPr>
        <w:t xml:space="preserve"> Scale bar = 3 mm</w:t>
      </w:r>
      <w:r w:rsidR="000F769F">
        <w:rPr>
          <w:sz w:val="22"/>
          <w:szCs w:val="22"/>
        </w:rPr>
        <w:t>.</w:t>
      </w:r>
    </w:p>
    <w:p w14:paraId="54147F2E" w14:textId="77777777" w:rsidR="00D20A75" w:rsidRPr="00D20A75" w:rsidRDefault="00D20A75" w:rsidP="00741AD7">
      <w:pPr>
        <w:rPr>
          <w:sz w:val="22"/>
          <w:szCs w:val="22"/>
        </w:rPr>
      </w:pPr>
    </w:p>
    <w:p w14:paraId="5BB9CDCE" w14:textId="77777777" w:rsidR="00901342" w:rsidRDefault="00901342" w:rsidP="00446064">
      <w:pPr>
        <w:spacing w:line="480" w:lineRule="auto"/>
        <w:rPr>
          <w:b/>
          <w:sz w:val="22"/>
          <w:szCs w:val="22"/>
        </w:rPr>
      </w:pPr>
    </w:p>
    <w:p w14:paraId="74F938A7" w14:textId="35C45947" w:rsidR="00F30D0E" w:rsidRPr="0068297E" w:rsidRDefault="00F30D0E" w:rsidP="00446064">
      <w:pPr>
        <w:spacing w:line="480" w:lineRule="auto"/>
        <w:rPr>
          <w:lang w:val="en-GB"/>
        </w:rPr>
      </w:pPr>
      <w:r>
        <w:rPr>
          <w:b/>
          <w:sz w:val="22"/>
          <w:szCs w:val="22"/>
        </w:rPr>
        <w:t>Supplementary videos</w:t>
      </w:r>
      <w:r w:rsidRPr="004842C4">
        <w:rPr>
          <w:b/>
          <w:sz w:val="22"/>
          <w:szCs w:val="22"/>
        </w:rPr>
        <w:t>.</w:t>
      </w:r>
      <w:r w:rsidRPr="004166D2">
        <w:rPr>
          <w:b/>
          <w:sz w:val="22"/>
          <w:szCs w:val="22"/>
        </w:rPr>
        <w:t xml:space="preserve"> </w:t>
      </w:r>
      <w:r w:rsidRPr="00724DD3">
        <w:rPr>
          <w:b/>
          <w:sz w:val="22"/>
          <w:szCs w:val="22"/>
        </w:rPr>
        <w:t xml:space="preserve">Representative </w:t>
      </w:r>
      <w:r>
        <w:rPr>
          <w:b/>
          <w:sz w:val="22"/>
          <w:szCs w:val="22"/>
        </w:rPr>
        <w:t xml:space="preserve">reconstructed </w:t>
      </w:r>
      <w:r w:rsidRPr="00724DD3">
        <w:rPr>
          <w:b/>
          <w:sz w:val="22"/>
          <w:szCs w:val="22"/>
        </w:rPr>
        <w:t xml:space="preserve">3D </w:t>
      </w:r>
      <w:r>
        <w:rPr>
          <w:b/>
          <w:sz w:val="22"/>
          <w:szCs w:val="22"/>
        </w:rPr>
        <w:t>rendering</w:t>
      </w:r>
      <w:r w:rsidRPr="00724DD3">
        <w:rPr>
          <w:b/>
          <w:sz w:val="22"/>
          <w:szCs w:val="22"/>
        </w:rPr>
        <w:t xml:space="preserve"> of a </w:t>
      </w:r>
      <w:r w:rsidR="002E2644">
        <w:rPr>
          <w:b/>
          <w:sz w:val="22"/>
          <w:szCs w:val="22"/>
        </w:rPr>
        <w:t>Colo</w:t>
      </w:r>
      <w:r>
        <w:rPr>
          <w:b/>
          <w:sz w:val="22"/>
          <w:szCs w:val="22"/>
        </w:rPr>
        <w:t xml:space="preserve">205 </w:t>
      </w:r>
      <w:r w:rsidRPr="00724DD3">
        <w:rPr>
          <w:b/>
          <w:sz w:val="22"/>
          <w:szCs w:val="22"/>
        </w:rPr>
        <w:t>tumor before and 3 h after injection of</w:t>
      </w:r>
      <w:r>
        <w:rPr>
          <w:b/>
          <w:sz w:val="22"/>
          <w:szCs w:val="22"/>
        </w:rPr>
        <w:t xml:space="preserve"> </w:t>
      </w:r>
      <w:r w:rsidRPr="00724DD3">
        <w:rPr>
          <w:b/>
          <w:sz w:val="22"/>
          <w:szCs w:val="22"/>
        </w:rPr>
        <w:t>0.2 µmole/kg of C2Am-750</w:t>
      </w:r>
      <w:r>
        <w:rPr>
          <w:b/>
          <w:sz w:val="22"/>
          <w:szCs w:val="22"/>
        </w:rPr>
        <w:t>.</w:t>
      </w:r>
      <w:r w:rsidRPr="006B439C">
        <w:rPr>
          <w:sz w:val="22"/>
          <w:szCs w:val="22"/>
        </w:rPr>
        <w:t xml:space="preserve"> </w:t>
      </w:r>
      <w:r w:rsidRPr="004842C4">
        <w:rPr>
          <w:sz w:val="22"/>
          <w:szCs w:val="22"/>
        </w:rPr>
        <w:t>Signals from C2Am-750, oxygenated hemoglobin</w:t>
      </w:r>
      <w:r>
        <w:rPr>
          <w:sz w:val="22"/>
          <w:szCs w:val="22"/>
        </w:rPr>
        <w:t xml:space="preserve"> (HbO</w:t>
      </w:r>
      <w:r w:rsidRPr="00795FB4">
        <w:rPr>
          <w:sz w:val="22"/>
          <w:szCs w:val="22"/>
          <w:vertAlign w:val="subscript"/>
        </w:rPr>
        <w:t>2</w:t>
      </w:r>
      <w:r>
        <w:rPr>
          <w:sz w:val="22"/>
          <w:szCs w:val="22"/>
        </w:rPr>
        <w:t>)</w:t>
      </w:r>
      <w:r w:rsidRPr="004842C4">
        <w:rPr>
          <w:sz w:val="22"/>
          <w:szCs w:val="22"/>
        </w:rPr>
        <w:t>, deoxygenated hemoglobin</w:t>
      </w:r>
      <w:r>
        <w:rPr>
          <w:sz w:val="22"/>
          <w:szCs w:val="22"/>
        </w:rPr>
        <w:t xml:space="preserve"> (Hb)</w:t>
      </w:r>
      <w:r w:rsidRPr="004842C4">
        <w:rPr>
          <w:sz w:val="22"/>
          <w:szCs w:val="22"/>
        </w:rPr>
        <w:t xml:space="preserve"> are shown in green, red and blue respectively</w:t>
      </w:r>
      <w:r>
        <w:rPr>
          <w:sz w:val="22"/>
          <w:szCs w:val="22"/>
        </w:rPr>
        <w:t>.</w:t>
      </w:r>
    </w:p>
    <w:sectPr w:rsidR="00F30D0E" w:rsidRPr="0068297E" w:rsidSect="00467CD1">
      <w:footerReference w:type="even" r:id="rId11"/>
      <w:footerReference w:type="default" r:id="rId12"/>
      <w:pgSz w:w="11900" w:h="16840"/>
      <w:pgMar w:top="1440" w:right="1440" w:bottom="1440" w:left="1440" w:header="709" w:footer="709"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C0DCA" w14:textId="77777777" w:rsidR="00F16B96" w:rsidRDefault="00F16B96" w:rsidP="00F16B96">
      <w:r>
        <w:separator/>
      </w:r>
    </w:p>
  </w:endnote>
  <w:endnote w:type="continuationSeparator" w:id="0">
    <w:p w14:paraId="12827231" w14:textId="77777777" w:rsidR="00F16B96" w:rsidRDefault="00F16B96" w:rsidP="00F1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DengXian">
    <w:altName w:val="Arial Unicode MS"/>
    <w:charset w:val="86"/>
    <w:family w:val="script"/>
    <w:pitch w:val="variable"/>
    <w:sig w:usb0="A00002BF" w:usb1="38CF7CFA" w:usb2="00000016" w:usb3="00000000" w:csb0="0004000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engXian Light">
    <w:charset w:val="86"/>
    <w:family w:val="script"/>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C0E36" w14:textId="77777777" w:rsidR="00F16B96" w:rsidRDefault="00F16B96" w:rsidP="005660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B23DF" w14:textId="77777777" w:rsidR="00F16B96" w:rsidRDefault="00F16B96" w:rsidP="00F16B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238AF" w14:textId="77777777" w:rsidR="00F16B96" w:rsidRDefault="00F16B96" w:rsidP="005660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7CB1">
      <w:rPr>
        <w:rStyle w:val="PageNumber"/>
        <w:noProof/>
      </w:rPr>
      <w:t>1</w:t>
    </w:r>
    <w:r>
      <w:rPr>
        <w:rStyle w:val="PageNumber"/>
      </w:rPr>
      <w:fldChar w:fldCharType="end"/>
    </w:r>
  </w:p>
  <w:p w14:paraId="7DC6943F" w14:textId="77777777" w:rsidR="00F16B96" w:rsidRDefault="00F16B96" w:rsidP="00F16B9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67037" w14:textId="77777777" w:rsidR="00F16B96" w:rsidRDefault="00F16B96" w:rsidP="00F16B96">
      <w:r>
        <w:separator/>
      </w:r>
    </w:p>
  </w:footnote>
  <w:footnote w:type="continuationSeparator" w:id="0">
    <w:p w14:paraId="64523A05" w14:textId="77777777" w:rsidR="00F16B96" w:rsidRDefault="00F16B96" w:rsidP="00F16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7E"/>
    <w:rsid w:val="0000343D"/>
    <w:rsid w:val="00060094"/>
    <w:rsid w:val="000A04EA"/>
    <w:rsid w:val="000C24F1"/>
    <w:rsid w:val="000C7CB1"/>
    <w:rsid w:val="000F769F"/>
    <w:rsid w:val="00114E51"/>
    <w:rsid w:val="00154793"/>
    <w:rsid w:val="001F4DFE"/>
    <w:rsid w:val="00216E01"/>
    <w:rsid w:val="002834D8"/>
    <w:rsid w:val="002E2644"/>
    <w:rsid w:val="002E5485"/>
    <w:rsid w:val="003219D8"/>
    <w:rsid w:val="00350FF2"/>
    <w:rsid w:val="003845EB"/>
    <w:rsid w:val="003B55F7"/>
    <w:rsid w:val="003D5F83"/>
    <w:rsid w:val="003F630F"/>
    <w:rsid w:val="00411750"/>
    <w:rsid w:val="00412A89"/>
    <w:rsid w:val="004166D2"/>
    <w:rsid w:val="004263FA"/>
    <w:rsid w:val="004318A7"/>
    <w:rsid w:val="00446064"/>
    <w:rsid w:val="00463F4D"/>
    <w:rsid w:val="0046470B"/>
    <w:rsid w:val="00467CD1"/>
    <w:rsid w:val="004F5B88"/>
    <w:rsid w:val="005133D3"/>
    <w:rsid w:val="0051683D"/>
    <w:rsid w:val="00517228"/>
    <w:rsid w:val="00532E8C"/>
    <w:rsid w:val="00547DC9"/>
    <w:rsid w:val="005C771C"/>
    <w:rsid w:val="005D2F12"/>
    <w:rsid w:val="00607BE5"/>
    <w:rsid w:val="0068297E"/>
    <w:rsid w:val="006B439C"/>
    <w:rsid w:val="006B6FAE"/>
    <w:rsid w:val="006C30A4"/>
    <w:rsid w:val="00724DD3"/>
    <w:rsid w:val="00741AD7"/>
    <w:rsid w:val="00767A51"/>
    <w:rsid w:val="00795FB4"/>
    <w:rsid w:val="007A5426"/>
    <w:rsid w:val="007B5798"/>
    <w:rsid w:val="007D5F97"/>
    <w:rsid w:val="007E5045"/>
    <w:rsid w:val="007E7074"/>
    <w:rsid w:val="007F51B0"/>
    <w:rsid w:val="007F76D1"/>
    <w:rsid w:val="008604D8"/>
    <w:rsid w:val="008921E0"/>
    <w:rsid w:val="008C5D09"/>
    <w:rsid w:val="008E59D9"/>
    <w:rsid w:val="00901342"/>
    <w:rsid w:val="00902883"/>
    <w:rsid w:val="0091384C"/>
    <w:rsid w:val="00925407"/>
    <w:rsid w:val="00934107"/>
    <w:rsid w:val="009475F0"/>
    <w:rsid w:val="009605F3"/>
    <w:rsid w:val="00972685"/>
    <w:rsid w:val="00A1723B"/>
    <w:rsid w:val="00A30E95"/>
    <w:rsid w:val="00B95F40"/>
    <w:rsid w:val="00BB2B22"/>
    <w:rsid w:val="00BC2D91"/>
    <w:rsid w:val="00C11022"/>
    <w:rsid w:val="00C87C4E"/>
    <w:rsid w:val="00D20A75"/>
    <w:rsid w:val="00D43217"/>
    <w:rsid w:val="00DA258D"/>
    <w:rsid w:val="00DE6B48"/>
    <w:rsid w:val="00E72C01"/>
    <w:rsid w:val="00E73A5C"/>
    <w:rsid w:val="00E82927"/>
    <w:rsid w:val="00E970B2"/>
    <w:rsid w:val="00EC6302"/>
    <w:rsid w:val="00ED5955"/>
    <w:rsid w:val="00F16B96"/>
    <w:rsid w:val="00F30D0E"/>
    <w:rsid w:val="00F66BAF"/>
    <w:rsid w:val="00F76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E3316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79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1683D"/>
    <w:rPr>
      <w:sz w:val="18"/>
      <w:szCs w:val="18"/>
    </w:rPr>
  </w:style>
  <w:style w:type="paragraph" w:styleId="CommentText">
    <w:name w:val="annotation text"/>
    <w:basedOn w:val="Normal"/>
    <w:link w:val="CommentTextChar"/>
    <w:uiPriority w:val="99"/>
    <w:semiHidden/>
    <w:unhideWhenUsed/>
    <w:rsid w:val="0051683D"/>
  </w:style>
  <w:style w:type="character" w:customStyle="1" w:styleId="CommentTextChar">
    <w:name w:val="Comment Text Char"/>
    <w:basedOn w:val="DefaultParagraphFont"/>
    <w:link w:val="CommentText"/>
    <w:uiPriority w:val="99"/>
    <w:semiHidden/>
    <w:rsid w:val="0051683D"/>
  </w:style>
  <w:style w:type="paragraph" w:styleId="CommentSubject">
    <w:name w:val="annotation subject"/>
    <w:basedOn w:val="CommentText"/>
    <w:next w:val="CommentText"/>
    <w:link w:val="CommentSubjectChar"/>
    <w:uiPriority w:val="99"/>
    <w:semiHidden/>
    <w:unhideWhenUsed/>
    <w:rsid w:val="0051683D"/>
    <w:rPr>
      <w:b/>
      <w:bCs/>
      <w:sz w:val="20"/>
      <w:szCs w:val="20"/>
    </w:rPr>
  </w:style>
  <w:style w:type="character" w:customStyle="1" w:styleId="CommentSubjectChar">
    <w:name w:val="Comment Subject Char"/>
    <w:basedOn w:val="CommentTextChar"/>
    <w:link w:val="CommentSubject"/>
    <w:uiPriority w:val="99"/>
    <w:semiHidden/>
    <w:rsid w:val="0051683D"/>
    <w:rPr>
      <w:b/>
      <w:bCs/>
      <w:sz w:val="20"/>
      <w:szCs w:val="20"/>
    </w:rPr>
  </w:style>
  <w:style w:type="paragraph" w:styleId="Footer">
    <w:name w:val="footer"/>
    <w:basedOn w:val="Normal"/>
    <w:link w:val="FooterChar"/>
    <w:uiPriority w:val="99"/>
    <w:unhideWhenUsed/>
    <w:rsid w:val="00F16B96"/>
    <w:pPr>
      <w:tabs>
        <w:tab w:val="center" w:pos="4320"/>
        <w:tab w:val="right" w:pos="8640"/>
      </w:tabs>
    </w:pPr>
  </w:style>
  <w:style w:type="character" w:customStyle="1" w:styleId="FooterChar">
    <w:name w:val="Footer Char"/>
    <w:basedOn w:val="DefaultParagraphFont"/>
    <w:link w:val="Footer"/>
    <w:uiPriority w:val="99"/>
    <w:rsid w:val="00F16B96"/>
  </w:style>
  <w:style w:type="character" w:styleId="PageNumber">
    <w:name w:val="page number"/>
    <w:basedOn w:val="DefaultParagraphFont"/>
    <w:uiPriority w:val="99"/>
    <w:semiHidden/>
    <w:unhideWhenUsed/>
    <w:rsid w:val="00F16B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79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1683D"/>
    <w:rPr>
      <w:sz w:val="18"/>
      <w:szCs w:val="18"/>
    </w:rPr>
  </w:style>
  <w:style w:type="paragraph" w:styleId="CommentText">
    <w:name w:val="annotation text"/>
    <w:basedOn w:val="Normal"/>
    <w:link w:val="CommentTextChar"/>
    <w:uiPriority w:val="99"/>
    <w:semiHidden/>
    <w:unhideWhenUsed/>
    <w:rsid w:val="0051683D"/>
  </w:style>
  <w:style w:type="character" w:customStyle="1" w:styleId="CommentTextChar">
    <w:name w:val="Comment Text Char"/>
    <w:basedOn w:val="DefaultParagraphFont"/>
    <w:link w:val="CommentText"/>
    <w:uiPriority w:val="99"/>
    <w:semiHidden/>
    <w:rsid w:val="0051683D"/>
  </w:style>
  <w:style w:type="paragraph" w:styleId="CommentSubject">
    <w:name w:val="annotation subject"/>
    <w:basedOn w:val="CommentText"/>
    <w:next w:val="CommentText"/>
    <w:link w:val="CommentSubjectChar"/>
    <w:uiPriority w:val="99"/>
    <w:semiHidden/>
    <w:unhideWhenUsed/>
    <w:rsid w:val="0051683D"/>
    <w:rPr>
      <w:b/>
      <w:bCs/>
      <w:sz w:val="20"/>
      <w:szCs w:val="20"/>
    </w:rPr>
  </w:style>
  <w:style w:type="character" w:customStyle="1" w:styleId="CommentSubjectChar">
    <w:name w:val="Comment Subject Char"/>
    <w:basedOn w:val="CommentTextChar"/>
    <w:link w:val="CommentSubject"/>
    <w:uiPriority w:val="99"/>
    <w:semiHidden/>
    <w:rsid w:val="0051683D"/>
    <w:rPr>
      <w:b/>
      <w:bCs/>
      <w:sz w:val="20"/>
      <w:szCs w:val="20"/>
    </w:rPr>
  </w:style>
  <w:style w:type="paragraph" w:styleId="Footer">
    <w:name w:val="footer"/>
    <w:basedOn w:val="Normal"/>
    <w:link w:val="FooterChar"/>
    <w:uiPriority w:val="99"/>
    <w:unhideWhenUsed/>
    <w:rsid w:val="00F16B96"/>
    <w:pPr>
      <w:tabs>
        <w:tab w:val="center" w:pos="4320"/>
        <w:tab w:val="right" w:pos="8640"/>
      </w:tabs>
    </w:pPr>
  </w:style>
  <w:style w:type="character" w:customStyle="1" w:styleId="FooterChar">
    <w:name w:val="Footer Char"/>
    <w:basedOn w:val="DefaultParagraphFont"/>
    <w:link w:val="Footer"/>
    <w:uiPriority w:val="99"/>
    <w:rsid w:val="00F16B96"/>
  </w:style>
  <w:style w:type="character" w:styleId="PageNumber">
    <w:name w:val="page number"/>
    <w:basedOn w:val="DefaultParagraphFont"/>
    <w:uiPriority w:val="99"/>
    <w:semiHidden/>
    <w:unhideWhenUsed/>
    <w:rsid w:val="00F1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4936">
      <w:bodyDiv w:val="1"/>
      <w:marLeft w:val="0"/>
      <w:marRight w:val="0"/>
      <w:marTop w:val="0"/>
      <w:marBottom w:val="0"/>
      <w:divBdr>
        <w:top w:val="none" w:sz="0" w:space="0" w:color="auto"/>
        <w:left w:val="none" w:sz="0" w:space="0" w:color="auto"/>
        <w:bottom w:val="none" w:sz="0" w:space="0" w:color="auto"/>
        <w:right w:val="none" w:sz="0" w:space="0" w:color="auto"/>
      </w:divBdr>
    </w:div>
    <w:div w:id="673411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443</Words>
  <Characters>2529</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Cancer Research UK</Company>
  <LinksUpToDate>false</LinksUpToDate>
  <CharactersWithSpaces>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B.Xie</dc:creator>
  <cp:keywords/>
  <dc:description/>
  <cp:lastModifiedBy>Kevin Brindle</cp:lastModifiedBy>
  <cp:revision>20</cp:revision>
  <dcterms:created xsi:type="dcterms:W3CDTF">2017-03-21T17:06:00Z</dcterms:created>
  <dcterms:modified xsi:type="dcterms:W3CDTF">2017-07-20T07:30:00Z</dcterms:modified>
</cp:coreProperties>
</file>