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E2F46" w14:textId="77777777" w:rsidR="009A20AD" w:rsidRPr="002D3A80" w:rsidRDefault="00DD0620" w:rsidP="009A20AD">
      <w:pPr>
        <w:pStyle w:val="Heading1"/>
      </w:pPr>
      <w:r w:rsidRPr="002D3A80">
        <w:t>Supplementary</w:t>
      </w:r>
      <w:r w:rsidR="009A20AD" w:rsidRPr="002D3A80">
        <w:t xml:space="preserve"> </w:t>
      </w:r>
      <w:r w:rsidRPr="002D3A80">
        <w:t>Data</w:t>
      </w:r>
    </w:p>
    <w:p w14:paraId="46C882B2" w14:textId="77777777" w:rsidR="009A20AD" w:rsidRPr="002D3A80" w:rsidRDefault="009A20AD" w:rsidP="009A20AD"/>
    <w:p w14:paraId="154AC095" w14:textId="77777777" w:rsidR="00863638" w:rsidRPr="002D3A80" w:rsidRDefault="00863638" w:rsidP="00863638">
      <w:pPr>
        <w:pStyle w:val="Caption"/>
      </w:pPr>
      <w:r w:rsidRPr="002D3A80">
        <w:t>Table S</w:t>
      </w:r>
      <w:r w:rsidR="00223BF0" w:rsidRPr="002D3A80">
        <w:fldChar w:fldCharType="begin"/>
      </w:r>
      <w:r w:rsidR="001D2506" w:rsidRPr="002D3A80">
        <w:instrText xml:space="preserve"> SEQ Supplementary_Table \* ARABIC </w:instrText>
      </w:r>
      <w:r w:rsidR="00223BF0" w:rsidRPr="002D3A80">
        <w:fldChar w:fldCharType="separate"/>
      </w:r>
      <w:r w:rsidR="00A55FA2" w:rsidRPr="002D3A80">
        <w:rPr>
          <w:noProof/>
        </w:rPr>
        <w:t>1</w:t>
      </w:r>
      <w:r w:rsidR="00223BF0" w:rsidRPr="002D3A80">
        <w:rPr>
          <w:noProof/>
        </w:rPr>
        <w:fldChar w:fldCharType="end"/>
      </w:r>
      <w:r w:rsidRPr="002D3A80">
        <w:t>. Excluded cohorts in the analysis and the reason for exclusion.</w:t>
      </w:r>
    </w:p>
    <w:tbl>
      <w:tblPr>
        <w:tblW w:w="4900" w:type="pct"/>
        <w:tblBorders>
          <w:top w:val="thickThinSmallGap" w:sz="24" w:space="0" w:color="auto"/>
        </w:tblBorders>
        <w:tblLayout w:type="fixed"/>
        <w:tblLook w:val="04A0" w:firstRow="1" w:lastRow="0" w:firstColumn="1" w:lastColumn="0" w:noHBand="0" w:noVBand="1"/>
      </w:tblPr>
      <w:tblGrid>
        <w:gridCol w:w="1694"/>
        <w:gridCol w:w="1234"/>
        <w:gridCol w:w="5751"/>
      </w:tblGrid>
      <w:tr w:rsidR="00863638" w:rsidRPr="002D3A80" w14:paraId="0515F621" w14:textId="77777777" w:rsidTr="00C72D38">
        <w:trPr>
          <w:trHeight w:val="594"/>
          <w:tblHeader/>
        </w:trPr>
        <w:tc>
          <w:tcPr>
            <w:tcW w:w="976" w:type="pct"/>
            <w:tcBorders>
              <w:top w:val="thickThinSmallGap" w:sz="24" w:space="0" w:color="auto"/>
              <w:bottom w:val="double" w:sz="4" w:space="0" w:color="auto"/>
            </w:tcBorders>
            <w:shd w:val="clear" w:color="auto" w:fill="auto"/>
            <w:noWrap/>
            <w:vAlign w:val="center"/>
          </w:tcPr>
          <w:p w14:paraId="6FCAC667" w14:textId="77777777" w:rsidR="00863638" w:rsidRPr="002D3A80" w:rsidRDefault="00863638" w:rsidP="00C72D38">
            <w:pPr>
              <w:spacing w:line="240" w:lineRule="auto"/>
              <w:ind w:firstLine="0"/>
              <w:jc w:val="center"/>
              <w:rPr>
                <w:rFonts w:eastAsia="Times New Roman" w:cs="Arial"/>
                <w:b/>
                <w:sz w:val="18"/>
                <w:szCs w:val="18"/>
              </w:rPr>
            </w:pPr>
            <w:r w:rsidRPr="002D3A80">
              <w:rPr>
                <w:rFonts w:eastAsia="Times New Roman" w:cs="Arial"/>
                <w:b/>
                <w:sz w:val="18"/>
                <w:szCs w:val="18"/>
              </w:rPr>
              <w:t>Patient cohort</w:t>
            </w:r>
          </w:p>
        </w:tc>
        <w:tc>
          <w:tcPr>
            <w:tcW w:w="711" w:type="pct"/>
            <w:tcBorders>
              <w:top w:val="thickThinSmallGap" w:sz="24" w:space="0" w:color="auto"/>
              <w:bottom w:val="double" w:sz="4" w:space="0" w:color="auto"/>
            </w:tcBorders>
            <w:shd w:val="clear" w:color="auto" w:fill="auto"/>
            <w:noWrap/>
            <w:vAlign w:val="center"/>
          </w:tcPr>
          <w:p w14:paraId="512A590D" w14:textId="77777777" w:rsidR="00863638" w:rsidRPr="002D3A80" w:rsidRDefault="00863638" w:rsidP="00C72D38">
            <w:pPr>
              <w:spacing w:line="240" w:lineRule="auto"/>
              <w:ind w:firstLine="0"/>
              <w:jc w:val="center"/>
              <w:rPr>
                <w:rFonts w:eastAsia="Times New Roman" w:cs="Arial"/>
                <w:b/>
                <w:sz w:val="18"/>
                <w:szCs w:val="18"/>
              </w:rPr>
            </w:pPr>
            <w:r w:rsidRPr="002D3A80">
              <w:rPr>
                <w:rFonts w:eastAsia="Times New Roman" w:cs="Arial"/>
                <w:b/>
                <w:sz w:val="18"/>
                <w:szCs w:val="18"/>
              </w:rPr>
              <w:t># patients</w:t>
            </w:r>
          </w:p>
        </w:tc>
        <w:tc>
          <w:tcPr>
            <w:tcW w:w="3313" w:type="pct"/>
            <w:tcBorders>
              <w:top w:val="thickThinSmallGap" w:sz="24" w:space="0" w:color="auto"/>
              <w:bottom w:val="double" w:sz="4" w:space="0" w:color="auto"/>
            </w:tcBorders>
            <w:shd w:val="clear" w:color="auto" w:fill="auto"/>
            <w:noWrap/>
            <w:vAlign w:val="center"/>
          </w:tcPr>
          <w:p w14:paraId="60A71678" w14:textId="77777777" w:rsidR="00863638" w:rsidRPr="002D3A80" w:rsidRDefault="00863638" w:rsidP="00C72D38">
            <w:pPr>
              <w:spacing w:line="240" w:lineRule="auto"/>
              <w:ind w:firstLine="0"/>
              <w:jc w:val="center"/>
              <w:rPr>
                <w:rFonts w:eastAsia="Times New Roman" w:cs="Arial"/>
                <w:b/>
                <w:sz w:val="18"/>
                <w:szCs w:val="18"/>
              </w:rPr>
            </w:pPr>
            <w:r w:rsidRPr="002D3A80">
              <w:rPr>
                <w:rFonts w:eastAsia="Times New Roman" w:cs="Arial"/>
                <w:b/>
                <w:sz w:val="18"/>
                <w:szCs w:val="18"/>
              </w:rPr>
              <w:t>Reason of exclusion</w:t>
            </w:r>
          </w:p>
        </w:tc>
      </w:tr>
      <w:tr w:rsidR="00863638" w:rsidRPr="002D3A80" w14:paraId="197D192B" w14:textId="77777777" w:rsidTr="00C72D38">
        <w:trPr>
          <w:trHeight w:val="504"/>
        </w:trPr>
        <w:tc>
          <w:tcPr>
            <w:tcW w:w="976" w:type="pct"/>
            <w:tcBorders>
              <w:top w:val="double" w:sz="4" w:space="0" w:color="auto"/>
              <w:bottom w:val="dotted" w:sz="4" w:space="0" w:color="auto"/>
            </w:tcBorders>
            <w:shd w:val="clear" w:color="auto" w:fill="auto"/>
            <w:noWrap/>
            <w:vAlign w:val="center"/>
          </w:tcPr>
          <w:p w14:paraId="368FFF1E" w14:textId="77777777" w:rsidR="00863638" w:rsidRPr="002D3A80" w:rsidRDefault="00863638" w:rsidP="00C72D38">
            <w:pPr>
              <w:spacing w:line="240" w:lineRule="auto"/>
              <w:ind w:firstLine="0"/>
              <w:jc w:val="left"/>
              <w:rPr>
                <w:rFonts w:eastAsia="Times New Roman" w:cs="Arial"/>
                <w:sz w:val="18"/>
                <w:szCs w:val="18"/>
              </w:rPr>
            </w:pPr>
            <w:proofErr w:type="spellStart"/>
            <w:r w:rsidRPr="002D3A80">
              <w:rPr>
                <w:rFonts w:eastAsia="Times New Roman" w:cs="Arial"/>
                <w:sz w:val="18"/>
                <w:szCs w:val="18"/>
              </w:rPr>
              <w:t>Slotman</w:t>
            </w:r>
            <w:proofErr w:type="spellEnd"/>
            <w:r w:rsidRPr="002D3A80">
              <w:rPr>
                <w:rFonts w:eastAsia="Times New Roman" w:cs="Arial"/>
                <w:sz w:val="18"/>
                <w:szCs w:val="18"/>
              </w:rPr>
              <w:t xml:space="preserve"> 1996</w:t>
            </w:r>
          </w:p>
        </w:tc>
        <w:tc>
          <w:tcPr>
            <w:tcW w:w="711" w:type="pct"/>
            <w:tcBorders>
              <w:top w:val="double" w:sz="4" w:space="0" w:color="auto"/>
              <w:bottom w:val="dotted" w:sz="4" w:space="0" w:color="auto"/>
            </w:tcBorders>
            <w:shd w:val="clear" w:color="auto" w:fill="auto"/>
            <w:noWrap/>
            <w:vAlign w:val="center"/>
          </w:tcPr>
          <w:p w14:paraId="4D3B0567" w14:textId="77777777" w:rsidR="00863638" w:rsidRPr="002D3A80" w:rsidRDefault="00863638" w:rsidP="00C72D38">
            <w:pPr>
              <w:spacing w:line="240" w:lineRule="auto"/>
              <w:ind w:firstLine="0"/>
              <w:jc w:val="center"/>
              <w:rPr>
                <w:rFonts w:eastAsia="Times New Roman" w:cs="Arial"/>
                <w:sz w:val="18"/>
                <w:szCs w:val="18"/>
              </w:rPr>
            </w:pPr>
            <w:r w:rsidRPr="002D3A80">
              <w:rPr>
                <w:rFonts w:eastAsia="Times New Roman" w:cs="Arial"/>
                <w:sz w:val="18"/>
                <w:szCs w:val="18"/>
              </w:rPr>
              <w:t>31</w:t>
            </w:r>
          </w:p>
        </w:tc>
        <w:tc>
          <w:tcPr>
            <w:tcW w:w="3313" w:type="pct"/>
            <w:tcBorders>
              <w:top w:val="double" w:sz="4" w:space="0" w:color="auto"/>
              <w:bottom w:val="dotted" w:sz="4" w:space="0" w:color="auto"/>
            </w:tcBorders>
            <w:shd w:val="clear" w:color="auto" w:fill="auto"/>
            <w:noWrap/>
            <w:vAlign w:val="center"/>
          </w:tcPr>
          <w:p w14:paraId="6C4B22A6" w14:textId="77777777" w:rsidR="00863638" w:rsidRPr="002D3A80" w:rsidRDefault="004405FD" w:rsidP="004405FD">
            <w:pPr>
              <w:spacing w:line="240" w:lineRule="auto"/>
              <w:ind w:firstLine="0"/>
              <w:jc w:val="left"/>
              <w:rPr>
                <w:rFonts w:eastAsia="Times New Roman" w:cs="Arial"/>
                <w:sz w:val="18"/>
                <w:szCs w:val="18"/>
              </w:rPr>
            </w:pPr>
            <w:r w:rsidRPr="002D3A80">
              <w:rPr>
                <w:rFonts w:eastAsia="Times New Roman" w:cs="Arial"/>
                <w:sz w:val="18"/>
                <w:szCs w:val="18"/>
              </w:rPr>
              <w:t>L</w:t>
            </w:r>
            <w:r w:rsidR="00863638" w:rsidRPr="002D3A80">
              <w:rPr>
                <w:rFonts w:eastAsia="Times New Roman" w:cs="Arial"/>
                <w:sz w:val="18"/>
                <w:szCs w:val="18"/>
              </w:rPr>
              <w:t xml:space="preserve">arger </w:t>
            </w:r>
            <w:r w:rsidRPr="002D3A80">
              <w:rPr>
                <w:rFonts w:eastAsia="Times New Roman" w:cs="Arial"/>
                <w:sz w:val="18"/>
                <w:szCs w:val="18"/>
              </w:rPr>
              <w:t xml:space="preserve">fraction size for conventional RT group </w:t>
            </w:r>
            <w:r w:rsidR="00863638" w:rsidRPr="002D3A80">
              <w:rPr>
                <w:rFonts w:eastAsia="Times New Roman" w:cs="Arial"/>
                <w:sz w:val="18"/>
                <w:szCs w:val="18"/>
              </w:rPr>
              <w:t>(4Gy/</w:t>
            </w:r>
            <w:proofErr w:type="spellStart"/>
            <w:r w:rsidR="00863638" w:rsidRPr="002D3A80">
              <w:rPr>
                <w:rFonts w:eastAsia="Times New Roman" w:cs="Arial"/>
                <w:sz w:val="18"/>
                <w:szCs w:val="18"/>
              </w:rPr>
              <w:t>fx</w:t>
            </w:r>
            <w:proofErr w:type="spellEnd"/>
            <w:r w:rsidR="00863638" w:rsidRPr="002D3A80">
              <w:rPr>
                <w:rFonts w:eastAsia="Times New Roman" w:cs="Arial"/>
                <w:sz w:val="18"/>
                <w:szCs w:val="18"/>
              </w:rPr>
              <w:t>)</w:t>
            </w:r>
            <w:r w:rsidRPr="002D3A80">
              <w:rPr>
                <w:rFonts w:eastAsia="Times New Roman" w:cs="Arial"/>
                <w:sz w:val="18"/>
                <w:szCs w:val="18"/>
              </w:rPr>
              <w:t xml:space="preserve"> </w:t>
            </w:r>
          </w:p>
        </w:tc>
      </w:tr>
      <w:tr w:rsidR="00863638" w:rsidRPr="002D3A80" w14:paraId="146361C7" w14:textId="77777777" w:rsidTr="00C72D38">
        <w:trPr>
          <w:trHeight w:val="504"/>
        </w:trPr>
        <w:tc>
          <w:tcPr>
            <w:tcW w:w="976" w:type="pct"/>
            <w:tcBorders>
              <w:top w:val="dotted" w:sz="4" w:space="0" w:color="auto"/>
              <w:bottom w:val="dotted" w:sz="4" w:space="0" w:color="auto"/>
            </w:tcBorders>
            <w:shd w:val="clear" w:color="auto" w:fill="auto"/>
            <w:noWrap/>
            <w:vAlign w:val="center"/>
          </w:tcPr>
          <w:p w14:paraId="6F3B3899" w14:textId="77777777" w:rsidR="00863638" w:rsidRPr="002D3A80" w:rsidRDefault="00863638" w:rsidP="00C72D38">
            <w:pPr>
              <w:spacing w:line="240" w:lineRule="auto"/>
              <w:ind w:firstLine="0"/>
              <w:jc w:val="left"/>
              <w:rPr>
                <w:rFonts w:eastAsia="Times New Roman" w:cs="Arial"/>
                <w:sz w:val="18"/>
                <w:szCs w:val="18"/>
              </w:rPr>
            </w:pPr>
            <w:proofErr w:type="spellStart"/>
            <w:r w:rsidRPr="002D3A80">
              <w:rPr>
                <w:rFonts w:eastAsia="Times New Roman" w:cs="Arial"/>
                <w:sz w:val="18"/>
                <w:szCs w:val="18"/>
              </w:rPr>
              <w:t>Jeremic</w:t>
            </w:r>
            <w:proofErr w:type="spellEnd"/>
            <w:r w:rsidRPr="002D3A80">
              <w:rPr>
                <w:rFonts w:eastAsia="Times New Roman" w:cs="Arial"/>
                <w:sz w:val="18"/>
                <w:szCs w:val="18"/>
              </w:rPr>
              <w:t xml:space="preserve"> 1997</w:t>
            </w:r>
          </w:p>
        </w:tc>
        <w:tc>
          <w:tcPr>
            <w:tcW w:w="711" w:type="pct"/>
            <w:tcBorders>
              <w:top w:val="dotted" w:sz="4" w:space="0" w:color="auto"/>
              <w:bottom w:val="dotted" w:sz="4" w:space="0" w:color="auto"/>
            </w:tcBorders>
            <w:shd w:val="clear" w:color="auto" w:fill="auto"/>
            <w:noWrap/>
            <w:vAlign w:val="center"/>
          </w:tcPr>
          <w:p w14:paraId="4DF72557" w14:textId="77777777" w:rsidR="00863638" w:rsidRPr="002D3A80" w:rsidRDefault="00863638" w:rsidP="00C72D38">
            <w:pPr>
              <w:spacing w:line="240" w:lineRule="auto"/>
              <w:ind w:firstLine="0"/>
              <w:jc w:val="center"/>
              <w:rPr>
                <w:rFonts w:eastAsia="Times New Roman" w:cs="Arial"/>
                <w:sz w:val="18"/>
                <w:szCs w:val="18"/>
              </w:rPr>
            </w:pPr>
            <w:r w:rsidRPr="002D3A80">
              <w:rPr>
                <w:rFonts w:eastAsia="Times New Roman" w:cs="Arial"/>
                <w:sz w:val="18"/>
                <w:szCs w:val="18"/>
              </w:rPr>
              <w:t>49</w:t>
            </w:r>
          </w:p>
        </w:tc>
        <w:tc>
          <w:tcPr>
            <w:tcW w:w="3313" w:type="pct"/>
            <w:tcBorders>
              <w:top w:val="dotted" w:sz="4" w:space="0" w:color="auto"/>
              <w:bottom w:val="dotted" w:sz="4" w:space="0" w:color="auto"/>
            </w:tcBorders>
            <w:shd w:val="clear" w:color="auto" w:fill="auto"/>
            <w:noWrap/>
            <w:vAlign w:val="center"/>
          </w:tcPr>
          <w:p w14:paraId="1D6059D7" w14:textId="77777777" w:rsidR="00863638" w:rsidRPr="002D3A80" w:rsidRDefault="00863638" w:rsidP="00C72D38">
            <w:pPr>
              <w:spacing w:line="240" w:lineRule="auto"/>
              <w:ind w:firstLine="0"/>
              <w:jc w:val="left"/>
              <w:rPr>
                <w:rFonts w:eastAsia="Times New Roman" w:cs="Arial"/>
                <w:sz w:val="18"/>
                <w:szCs w:val="18"/>
              </w:rPr>
            </w:pPr>
            <w:r w:rsidRPr="002D3A80">
              <w:rPr>
                <w:rFonts w:eastAsia="Times New Roman" w:cs="Arial"/>
                <w:sz w:val="18"/>
                <w:szCs w:val="18"/>
              </w:rPr>
              <w:t xml:space="preserve">Twice a day fractionation (bid) with 1.2 </w:t>
            </w:r>
            <w:proofErr w:type="spellStart"/>
            <w:r w:rsidRPr="002D3A80">
              <w:rPr>
                <w:rFonts w:eastAsia="Times New Roman" w:cs="Arial"/>
                <w:sz w:val="18"/>
                <w:szCs w:val="18"/>
              </w:rPr>
              <w:t>Gy</w:t>
            </w:r>
            <w:proofErr w:type="spellEnd"/>
            <w:r w:rsidRPr="002D3A80">
              <w:rPr>
                <w:rFonts w:eastAsia="Times New Roman" w:cs="Arial"/>
                <w:sz w:val="18"/>
                <w:szCs w:val="18"/>
              </w:rPr>
              <w:t>/</w:t>
            </w:r>
            <w:proofErr w:type="spellStart"/>
            <w:r w:rsidRPr="002D3A80">
              <w:rPr>
                <w:rFonts w:eastAsia="Times New Roman" w:cs="Arial"/>
                <w:sz w:val="18"/>
                <w:szCs w:val="18"/>
              </w:rPr>
              <w:t>fx</w:t>
            </w:r>
            <w:proofErr w:type="spellEnd"/>
          </w:p>
        </w:tc>
      </w:tr>
      <w:tr w:rsidR="00863638" w:rsidRPr="002D3A80" w14:paraId="01CCABD0" w14:textId="77777777" w:rsidTr="00C72D38">
        <w:trPr>
          <w:trHeight w:val="504"/>
        </w:trPr>
        <w:tc>
          <w:tcPr>
            <w:tcW w:w="976" w:type="pct"/>
            <w:tcBorders>
              <w:top w:val="dotted" w:sz="4" w:space="0" w:color="auto"/>
              <w:bottom w:val="dotted" w:sz="4" w:space="0" w:color="auto"/>
            </w:tcBorders>
            <w:shd w:val="clear" w:color="auto" w:fill="auto"/>
            <w:noWrap/>
            <w:vAlign w:val="center"/>
          </w:tcPr>
          <w:p w14:paraId="43AACC82" w14:textId="77777777" w:rsidR="00863638" w:rsidRPr="002D3A80" w:rsidRDefault="00863638" w:rsidP="00C72D38">
            <w:pPr>
              <w:spacing w:line="240" w:lineRule="auto"/>
              <w:ind w:firstLine="0"/>
              <w:jc w:val="left"/>
              <w:rPr>
                <w:rFonts w:eastAsia="Times New Roman" w:cs="Arial"/>
                <w:sz w:val="18"/>
                <w:szCs w:val="18"/>
              </w:rPr>
            </w:pPr>
            <w:proofErr w:type="spellStart"/>
            <w:r w:rsidRPr="002D3A80">
              <w:rPr>
                <w:rFonts w:eastAsia="Times New Roman" w:cs="Arial"/>
                <w:sz w:val="18"/>
                <w:szCs w:val="18"/>
              </w:rPr>
              <w:t>Haffty</w:t>
            </w:r>
            <w:proofErr w:type="spellEnd"/>
            <w:r w:rsidRPr="002D3A80">
              <w:rPr>
                <w:rFonts w:eastAsia="Times New Roman" w:cs="Arial"/>
                <w:sz w:val="18"/>
                <w:szCs w:val="18"/>
              </w:rPr>
              <w:t xml:space="preserve"> 1988</w:t>
            </w:r>
          </w:p>
        </w:tc>
        <w:tc>
          <w:tcPr>
            <w:tcW w:w="711" w:type="pct"/>
            <w:tcBorders>
              <w:top w:val="dotted" w:sz="4" w:space="0" w:color="auto"/>
              <w:bottom w:val="dotted" w:sz="4" w:space="0" w:color="auto"/>
            </w:tcBorders>
            <w:shd w:val="clear" w:color="auto" w:fill="auto"/>
            <w:noWrap/>
            <w:vAlign w:val="center"/>
          </w:tcPr>
          <w:p w14:paraId="0A74806E" w14:textId="77777777" w:rsidR="00863638" w:rsidRPr="002D3A80" w:rsidRDefault="00863638" w:rsidP="00C72D38">
            <w:pPr>
              <w:spacing w:line="240" w:lineRule="auto"/>
              <w:ind w:firstLine="0"/>
              <w:jc w:val="center"/>
              <w:rPr>
                <w:rFonts w:eastAsia="Times New Roman" w:cs="Arial"/>
                <w:sz w:val="18"/>
                <w:szCs w:val="18"/>
              </w:rPr>
            </w:pPr>
            <w:r w:rsidRPr="002D3A80">
              <w:rPr>
                <w:rFonts w:eastAsia="Times New Roman" w:cs="Arial"/>
                <w:sz w:val="18"/>
                <w:szCs w:val="18"/>
              </w:rPr>
              <w:t>43</w:t>
            </w:r>
          </w:p>
        </w:tc>
        <w:tc>
          <w:tcPr>
            <w:tcW w:w="3313" w:type="pct"/>
            <w:tcBorders>
              <w:top w:val="dotted" w:sz="4" w:space="0" w:color="auto"/>
              <w:bottom w:val="dotted" w:sz="4" w:space="0" w:color="auto"/>
            </w:tcBorders>
            <w:shd w:val="clear" w:color="auto" w:fill="auto"/>
            <w:noWrap/>
            <w:vAlign w:val="center"/>
          </w:tcPr>
          <w:p w14:paraId="326FB056" w14:textId="77777777" w:rsidR="00863638" w:rsidRPr="002D3A80" w:rsidRDefault="00863638" w:rsidP="00C72D38">
            <w:pPr>
              <w:spacing w:line="240" w:lineRule="auto"/>
              <w:ind w:firstLine="0"/>
              <w:jc w:val="left"/>
              <w:rPr>
                <w:rFonts w:eastAsia="Times New Roman" w:cs="Arial"/>
                <w:sz w:val="18"/>
                <w:szCs w:val="18"/>
              </w:rPr>
            </w:pPr>
            <w:r w:rsidRPr="002D3A80">
              <w:rPr>
                <w:rFonts w:eastAsia="Times New Roman" w:cs="Arial"/>
                <w:sz w:val="18"/>
                <w:szCs w:val="18"/>
              </w:rPr>
              <w:t>Three fourths of the patients (n=32) were treated with split course RT</w:t>
            </w:r>
          </w:p>
        </w:tc>
      </w:tr>
      <w:tr w:rsidR="00863638" w:rsidRPr="002D3A80" w14:paraId="29F53ADE" w14:textId="77777777" w:rsidTr="00C72D38">
        <w:trPr>
          <w:trHeight w:val="504"/>
        </w:trPr>
        <w:tc>
          <w:tcPr>
            <w:tcW w:w="976" w:type="pct"/>
            <w:tcBorders>
              <w:top w:val="dotted" w:sz="4" w:space="0" w:color="auto"/>
              <w:bottom w:val="dotted" w:sz="4" w:space="0" w:color="auto"/>
            </w:tcBorders>
            <w:shd w:val="clear" w:color="auto" w:fill="auto"/>
            <w:noWrap/>
            <w:vAlign w:val="center"/>
          </w:tcPr>
          <w:p w14:paraId="23E7F280" w14:textId="77777777" w:rsidR="00863638" w:rsidRPr="002D3A80" w:rsidRDefault="00863638" w:rsidP="00C72D38">
            <w:pPr>
              <w:spacing w:line="240" w:lineRule="auto"/>
              <w:ind w:firstLine="0"/>
              <w:jc w:val="left"/>
              <w:rPr>
                <w:rFonts w:eastAsia="Times New Roman" w:cs="Arial"/>
                <w:sz w:val="18"/>
                <w:szCs w:val="18"/>
              </w:rPr>
            </w:pPr>
            <w:proofErr w:type="spellStart"/>
            <w:r w:rsidRPr="002D3A80">
              <w:rPr>
                <w:rFonts w:eastAsia="Times New Roman" w:cs="Arial"/>
                <w:sz w:val="18"/>
                <w:szCs w:val="18"/>
              </w:rPr>
              <w:t>Noordijk</w:t>
            </w:r>
            <w:proofErr w:type="spellEnd"/>
            <w:r w:rsidRPr="002D3A80">
              <w:rPr>
                <w:rFonts w:eastAsia="Times New Roman" w:cs="Arial"/>
                <w:sz w:val="18"/>
                <w:szCs w:val="18"/>
              </w:rPr>
              <w:t xml:space="preserve"> 1988</w:t>
            </w:r>
          </w:p>
        </w:tc>
        <w:tc>
          <w:tcPr>
            <w:tcW w:w="711" w:type="pct"/>
            <w:tcBorders>
              <w:top w:val="dotted" w:sz="4" w:space="0" w:color="auto"/>
              <w:bottom w:val="dotted" w:sz="4" w:space="0" w:color="auto"/>
            </w:tcBorders>
            <w:shd w:val="clear" w:color="auto" w:fill="auto"/>
            <w:noWrap/>
            <w:vAlign w:val="center"/>
          </w:tcPr>
          <w:p w14:paraId="144EEB3A" w14:textId="77777777" w:rsidR="00863638" w:rsidRPr="002D3A80" w:rsidRDefault="00863638" w:rsidP="00C72D38">
            <w:pPr>
              <w:spacing w:line="240" w:lineRule="auto"/>
              <w:ind w:firstLine="0"/>
              <w:jc w:val="center"/>
              <w:rPr>
                <w:rFonts w:eastAsia="Times New Roman" w:cs="Arial"/>
                <w:sz w:val="18"/>
                <w:szCs w:val="18"/>
              </w:rPr>
            </w:pPr>
            <w:r w:rsidRPr="002D3A80">
              <w:rPr>
                <w:rFonts w:eastAsia="Times New Roman" w:cs="Arial"/>
                <w:sz w:val="18"/>
                <w:szCs w:val="18"/>
              </w:rPr>
              <w:t>50</w:t>
            </w:r>
          </w:p>
        </w:tc>
        <w:tc>
          <w:tcPr>
            <w:tcW w:w="3313" w:type="pct"/>
            <w:tcBorders>
              <w:top w:val="dotted" w:sz="4" w:space="0" w:color="auto"/>
              <w:bottom w:val="dotted" w:sz="4" w:space="0" w:color="auto"/>
            </w:tcBorders>
            <w:shd w:val="clear" w:color="auto" w:fill="auto"/>
            <w:noWrap/>
            <w:vAlign w:val="center"/>
          </w:tcPr>
          <w:p w14:paraId="32A2C891" w14:textId="77777777" w:rsidR="00863638" w:rsidRPr="002D3A80" w:rsidRDefault="00863638" w:rsidP="00C72D38">
            <w:pPr>
              <w:spacing w:line="240" w:lineRule="auto"/>
              <w:ind w:firstLine="0"/>
              <w:jc w:val="left"/>
              <w:rPr>
                <w:rFonts w:eastAsia="Times New Roman" w:cs="Arial"/>
                <w:sz w:val="18"/>
                <w:szCs w:val="18"/>
              </w:rPr>
            </w:pPr>
            <w:r w:rsidRPr="002D3A80">
              <w:rPr>
                <w:rFonts w:eastAsia="Times New Roman" w:cs="Arial"/>
                <w:sz w:val="18"/>
                <w:szCs w:val="18"/>
              </w:rPr>
              <w:t>All the patients were treated with split course RT</w:t>
            </w:r>
          </w:p>
        </w:tc>
      </w:tr>
      <w:tr w:rsidR="00863638" w:rsidRPr="002D3A80" w14:paraId="2D915059" w14:textId="77777777" w:rsidTr="00C72D38">
        <w:trPr>
          <w:trHeight w:val="504"/>
        </w:trPr>
        <w:tc>
          <w:tcPr>
            <w:tcW w:w="976" w:type="pct"/>
            <w:tcBorders>
              <w:top w:val="dotted" w:sz="4" w:space="0" w:color="auto"/>
              <w:bottom w:val="dotted" w:sz="4" w:space="0" w:color="auto"/>
            </w:tcBorders>
            <w:shd w:val="clear" w:color="auto" w:fill="auto"/>
            <w:noWrap/>
            <w:vAlign w:val="center"/>
          </w:tcPr>
          <w:p w14:paraId="3FE02878" w14:textId="77777777" w:rsidR="00863638" w:rsidRPr="002D3A80" w:rsidRDefault="00863638" w:rsidP="00C72D38">
            <w:pPr>
              <w:spacing w:line="240" w:lineRule="auto"/>
              <w:ind w:firstLine="0"/>
              <w:jc w:val="left"/>
              <w:rPr>
                <w:rFonts w:eastAsia="Times New Roman" w:cs="Arial"/>
                <w:sz w:val="18"/>
                <w:szCs w:val="18"/>
              </w:rPr>
            </w:pPr>
            <w:r w:rsidRPr="002D3A80">
              <w:rPr>
                <w:rFonts w:eastAsia="Times New Roman" w:cs="Arial"/>
                <w:sz w:val="18"/>
                <w:szCs w:val="18"/>
              </w:rPr>
              <w:t>Cheung 2002</w:t>
            </w:r>
          </w:p>
        </w:tc>
        <w:tc>
          <w:tcPr>
            <w:tcW w:w="711" w:type="pct"/>
            <w:tcBorders>
              <w:top w:val="dotted" w:sz="4" w:space="0" w:color="auto"/>
              <w:bottom w:val="dotted" w:sz="4" w:space="0" w:color="auto"/>
            </w:tcBorders>
            <w:shd w:val="clear" w:color="auto" w:fill="auto"/>
            <w:noWrap/>
            <w:vAlign w:val="center"/>
          </w:tcPr>
          <w:p w14:paraId="157D6AEC" w14:textId="77777777" w:rsidR="00863638" w:rsidRPr="002D3A80" w:rsidRDefault="00863638" w:rsidP="00C72D38">
            <w:pPr>
              <w:spacing w:line="240" w:lineRule="auto"/>
              <w:ind w:firstLine="0"/>
              <w:jc w:val="center"/>
              <w:rPr>
                <w:rFonts w:eastAsia="Times New Roman" w:cs="Arial"/>
                <w:sz w:val="18"/>
                <w:szCs w:val="18"/>
              </w:rPr>
            </w:pPr>
            <w:r w:rsidRPr="002D3A80">
              <w:rPr>
                <w:rFonts w:eastAsia="Times New Roman" w:cs="Arial"/>
                <w:sz w:val="18"/>
                <w:szCs w:val="18"/>
              </w:rPr>
              <w:t>33</w:t>
            </w:r>
          </w:p>
        </w:tc>
        <w:tc>
          <w:tcPr>
            <w:tcW w:w="3313" w:type="pct"/>
            <w:tcBorders>
              <w:top w:val="dotted" w:sz="4" w:space="0" w:color="auto"/>
              <w:bottom w:val="dotted" w:sz="4" w:space="0" w:color="auto"/>
            </w:tcBorders>
            <w:shd w:val="clear" w:color="auto" w:fill="auto"/>
            <w:noWrap/>
            <w:vAlign w:val="center"/>
          </w:tcPr>
          <w:p w14:paraId="077BA5B9" w14:textId="77777777" w:rsidR="00863638" w:rsidRPr="002D3A80" w:rsidRDefault="00974C1D" w:rsidP="00C72D38">
            <w:pPr>
              <w:spacing w:line="240" w:lineRule="auto"/>
              <w:ind w:firstLine="0"/>
              <w:jc w:val="left"/>
              <w:rPr>
                <w:rFonts w:eastAsia="Times New Roman" w:cs="Arial"/>
                <w:sz w:val="18"/>
                <w:szCs w:val="18"/>
              </w:rPr>
            </w:pPr>
            <w:r w:rsidRPr="002D3A80">
              <w:rPr>
                <w:rFonts w:eastAsia="Times New Roman" w:cs="Arial"/>
                <w:sz w:val="18"/>
                <w:szCs w:val="18"/>
              </w:rPr>
              <w:t>Larger fraction size for conventional RT group (4Gy/</w:t>
            </w:r>
            <w:proofErr w:type="spellStart"/>
            <w:r w:rsidRPr="002D3A80">
              <w:rPr>
                <w:rFonts w:eastAsia="Times New Roman" w:cs="Arial"/>
                <w:sz w:val="18"/>
                <w:szCs w:val="18"/>
              </w:rPr>
              <w:t>fx</w:t>
            </w:r>
            <w:proofErr w:type="spellEnd"/>
            <w:r w:rsidRPr="002D3A80">
              <w:rPr>
                <w:rFonts w:eastAsia="Times New Roman" w:cs="Arial"/>
                <w:sz w:val="18"/>
                <w:szCs w:val="18"/>
              </w:rPr>
              <w:t>)</w:t>
            </w:r>
          </w:p>
        </w:tc>
      </w:tr>
      <w:tr w:rsidR="00863638" w:rsidRPr="002D3A80" w14:paraId="2A3D73E4" w14:textId="77777777" w:rsidTr="00C72D38">
        <w:trPr>
          <w:trHeight w:val="504"/>
        </w:trPr>
        <w:tc>
          <w:tcPr>
            <w:tcW w:w="976" w:type="pct"/>
            <w:tcBorders>
              <w:top w:val="dotted" w:sz="4" w:space="0" w:color="auto"/>
              <w:bottom w:val="dotted" w:sz="4" w:space="0" w:color="auto"/>
            </w:tcBorders>
            <w:shd w:val="clear" w:color="auto" w:fill="auto"/>
            <w:noWrap/>
            <w:vAlign w:val="center"/>
          </w:tcPr>
          <w:p w14:paraId="3AC42B44" w14:textId="77777777" w:rsidR="00863638" w:rsidRPr="002D3A80" w:rsidRDefault="00863638" w:rsidP="00C72D38">
            <w:pPr>
              <w:spacing w:line="240" w:lineRule="auto"/>
              <w:ind w:firstLine="0"/>
              <w:jc w:val="left"/>
              <w:rPr>
                <w:rFonts w:eastAsia="Times New Roman" w:cs="Arial"/>
                <w:sz w:val="18"/>
                <w:szCs w:val="18"/>
              </w:rPr>
            </w:pPr>
            <w:r w:rsidRPr="002D3A80">
              <w:rPr>
                <w:rFonts w:eastAsia="Times New Roman" w:cs="Arial"/>
                <w:sz w:val="18"/>
                <w:szCs w:val="18"/>
              </w:rPr>
              <w:t>Chen 2008</w:t>
            </w:r>
          </w:p>
        </w:tc>
        <w:tc>
          <w:tcPr>
            <w:tcW w:w="711" w:type="pct"/>
            <w:tcBorders>
              <w:top w:val="dotted" w:sz="4" w:space="0" w:color="auto"/>
              <w:bottom w:val="dotted" w:sz="4" w:space="0" w:color="auto"/>
            </w:tcBorders>
            <w:shd w:val="clear" w:color="auto" w:fill="auto"/>
            <w:noWrap/>
            <w:vAlign w:val="center"/>
          </w:tcPr>
          <w:p w14:paraId="12BCADBE" w14:textId="77777777" w:rsidR="00863638" w:rsidRPr="002D3A80" w:rsidRDefault="00863638" w:rsidP="00C72D38">
            <w:pPr>
              <w:spacing w:line="240" w:lineRule="auto"/>
              <w:ind w:firstLine="0"/>
              <w:jc w:val="center"/>
              <w:rPr>
                <w:rFonts w:eastAsia="Times New Roman" w:cs="Arial"/>
                <w:sz w:val="18"/>
                <w:szCs w:val="18"/>
              </w:rPr>
            </w:pPr>
            <w:r w:rsidRPr="002D3A80">
              <w:rPr>
                <w:rFonts w:eastAsia="Times New Roman" w:cs="Arial"/>
                <w:sz w:val="18"/>
                <w:szCs w:val="18"/>
              </w:rPr>
              <w:t>65</w:t>
            </w:r>
          </w:p>
        </w:tc>
        <w:tc>
          <w:tcPr>
            <w:tcW w:w="3313" w:type="pct"/>
            <w:tcBorders>
              <w:top w:val="dotted" w:sz="4" w:space="0" w:color="auto"/>
              <w:bottom w:val="dotted" w:sz="4" w:space="0" w:color="auto"/>
            </w:tcBorders>
            <w:shd w:val="clear" w:color="auto" w:fill="auto"/>
            <w:noWrap/>
            <w:vAlign w:val="center"/>
          </w:tcPr>
          <w:p w14:paraId="6B6203EC" w14:textId="77777777" w:rsidR="00863638" w:rsidRPr="002D3A80" w:rsidRDefault="00863638" w:rsidP="00C72D38">
            <w:pPr>
              <w:spacing w:line="240" w:lineRule="auto"/>
              <w:ind w:firstLine="0"/>
              <w:jc w:val="left"/>
              <w:rPr>
                <w:rFonts w:eastAsia="Times New Roman" w:cs="Arial"/>
                <w:sz w:val="18"/>
                <w:szCs w:val="18"/>
              </w:rPr>
            </w:pPr>
            <w:r w:rsidRPr="002D3A80">
              <w:rPr>
                <w:rFonts w:cs="Calibri"/>
                <w:sz w:val="18"/>
                <w:szCs w:val="18"/>
              </w:rPr>
              <w:t xml:space="preserve">Early stage outcomes could not be separated from locally advanced outcomes </w:t>
            </w:r>
          </w:p>
        </w:tc>
        <w:bookmarkStart w:id="0" w:name="_GoBack"/>
        <w:bookmarkEnd w:id="0"/>
      </w:tr>
      <w:tr w:rsidR="00863638" w:rsidRPr="002D3A80" w14:paraId="130DDFAD" w14:textId="77777777" w:rsidTr="00C72D38">
        <w:trPr>
          <w:trHeight w:val="504"/>
        </w:trPr>
        <w:tc>
          <w:tcPr>
            <w:tcW w:w="976" w:type="pct"/>
            <w:tcBorders>
              <w:top w:val="dotted" w:sz="4" w:space="0" w:color="auto"/>
              <w:bottom w:val="dotted" w:sz="4" w:space="0" w:color="auto"/>
            </w:tcBorders>
            <w:shd w:val="clear" w:color="auto" w:fill="auto"/>
            <w:noWrap/>
            <w:vAlign w:val="center"/>
          </w:tcPr>
          <w:p w14:paraId="1293AEBF" w14:textId="77777777" w:rsidR="00863638" w:rsidRPr="002D3A80" w:rsidRDefault="00863638" w:rsidP="00C72D38">
            <w:pPr>
              <w:spacing w:line="240" w:lineRule="auto"/>
              <w:ind w:firstLine="0"/>
              <w:jc w:val="left"/>
              <w:rPr>
                <w:rFonts w:eastAsia="Times New Roman" w:cs="Arial"/>
                <w:sz w:val="18"/>
                <w:szCs w:val="18"/>
              </w:rPr>
            </w:pPr>
            <w:proofErr w:type="spellStart"/>
            <w:r w:rsidRPr="002D3A80">
              <w:rPr>
                <w:rFonts w:eastAsia="Times New Roman" w:cs="Arial"/>
                <w:sz w:val="18"/>
                <w:szCs w:val="18"/>
              </w:rPr>
              <w:t>Krol</w:t>
            </w:r>
            <w:proofErr w:type="spellEnd"/>
            <w:r w:rsidRPr="002D3A80">
              <w:rPr>
                <w:rFonts w:eastAsia="Times New Roman" w:cs="Arial"/>
                <w:sz w:val="18"/>
                <w:szCs w:val="18"/>
              </w:rPr>
              <w:t xml:space="preserve"> 1996</w:t>
            </w:r>
          </w:p>
        </w:tc>
        <w:tc>
          <w:tcPr>
            <w:tcW w:w="711" w:type="pct"/>
            <w:tcBorders>
              <w:top w:val="dotted" w:sz="4" w:space="0" w:color="auto"/>
              <w:bottom w:val="dotted" w:sz="4" w:space="0" w:color="auto"/>
            </w:tcBorders>
            <w:shd w:val="clear" w:color="auto" w:fill="auto"/>
            <w:noWrap/>
            <w:vAlign w:val="center"/>
          </w:tcPr>
          <w:p w14:paraId="46A3A2B6" w14:textId="77777777" w:rsidR="00863638" w:rsidRPr="002D3A80" w:rsidRDefault="00863638" w:rsidP="00C72D38">
            <w:pPr>
              <w:spacing w:line="240" w:lineRule="auto"/>
              <w:ind w:firstLine="0"/>
              <w:jc w:val="center"/>
              <w:rPr>
                <w:rFonts w:eastAsia="Times New Roman" w:cs="Arial"/>
                <w:sz w:val="18"/>
                <w:szCs w:val="18"/>
              </w:rPr>
            </w:pPr>
            <w:r w:rsidRPr="002D3A80">
              <w:rPr>
                <w:rFonts w:eastAsia="Times New Roman" w:cs="Arial"/>
                <w:sz w:val="18"/>
                <w:szCs w:val="18"/>
              </w:rPr>
              <w:t>108</w:t>
            </w:r>
          </w:p>
        </w:tc>
        <w:tc>
          <w:tcPr>
            <w:tcW w:w="3313" w:type="pct"/>
            <w:tcBorders>
              <w:top w:val="dotted" w:sz="4" w:space="0" w:color="auto"/>
              <w:bottom w:val="dotted" w:sz="4" w:space="0" w:color="auto"/>
            </w:tcBorders>
            <w:shd w:val="clear" w:color="auto" w:fill="auto"/>
            <w:noWrap/>
            <w:vAlign w:val="center"/>
          </w:tcPr>
          <w:p w14:paraId="0EA60B58" w14:textId="77777777" w:rsidR="00863638" w:rsidRPr="002D3A80" w:rsidRDefault="00863638" w:rsidP="00C72D38">
            <w:pPr>
              <w:spacing w:line="240" w:lineRule="auto"/>
              <w:ind w:firstLine="0"/>
              <w:jc w:val="left"/>
              <w:rPr>
                <w:rFonts w:eastAsia="Times New Roman" w:cs="Arial"/>
                <w:sz w:val="18"/>
                <w:szCs w:val="18"/>
              </w:rPr>
            </w:pPr>
            <w:r w:rsidRPr="002D3A80">
              <w:rPr>
                <w:rFonts w:eastAsia="Times New Roman" w:cs="Arial"/>
                <w:sz w:val="18"/>
                <w:szCs w:val="18"/>
              </w:rPr>
              <w:t>Two thirds of the patients (n=69) were treated with split course RT</w:t>
            </w:r>
          </w:p>
        </w:tc>
      </w:tr>
      <w:tr w:rsidR="00863638" w:rsidRPr="002D3A80" w14:paraId="06C6EB1E" w14:textId="77777777" w:rsidTr="00C72D38">
        <w:trPr>
          <w:trHeight w:val="504"/>
        </w:trPr>
        <w:tc>
          <w:tcPr>
            <w:tcW w:w="976" w:type="pct"/>
            <w:tcBorders>
              <w:top w:val="dotted" w:sz="4" w:space="0" w:color="auto"/>
              <w:bottom w:val="dotted" w:sz="4" w:space="0" w:color="auto"/>
            </w:tcBorders>
            <w:shd w:val="clear" w:color="auto" w:fill="auto"/>
            <w:noWrap/>
            <w:vAlign w:val="center"/>
          </w:tcPr>
          <w:p w14:paraId="164AA5E0" w14:textId="77777777" w:rsidR="00863638" w:rsidRPr="002D3A80" w:rsidRDefault="00863638" w:rsidP="00C72D38">
            <w:pPr>
              <w:spacing w:line="240" w:lineRule="auto"/>
              <w:ind w:firstLine="0"/>
              <w:jc w:val="left"/>
              <w:rPr>
                <w:rFonts w:eastAsia="Times New Roman" w:cs="Arial"/>
                <w:sz w:val="18"/>
                <w:szCs w:val="18"/>
              </w:rPr>
            </w:pPr>
            <w:r w:rsidRPr="002D3A80">
              <w:rPr>
                <w:rFonts w:eastAsia="Times New Roman" w:cs="Arial"/>
                <w:sz w:val="18"/>
                <w:szCs w:val="18"/>
              </w:rPr>
              <w:t>Hayakawa 1999</w:t>
            </w:r>
          </w:p>
        </w:tc>
        <w:tc>
          <w:tcPr>
            <w:tcW w:w="711" w:type="pct"/>
            <w:tcBorders>
              <w:top w:val="dotted" w:sz="4" w:space="0" w:color="auto"/>
              <w:bottom w:val="dotted" w:sz="4" w:space="0" w:color="auto"/>
            </w:tcBorders>
            <w:shd w:val="clear" w:color="auto" w:fill="auto"/>
            <w:noWrap/>
            <w:vAlign w:val="center"/>
          </w:tcPr>
          <w:p w14:paraId="48CA346D" w14:textId="77777777" w:rsidR="00863638" w:rsidRPr="002D3A80" w:rsidRDefault="00863638" w:rsidP="00C72D38">
            <w:pPr>
              <w:spacing w:line="240" w:lineRule="auto"/>
              <w:ind w:firstLine="0"/>
              <w:jc w:val="center"/>
              <w:rPr>
                <w:rFonts w:eastAsia="Times New Roman" w:cs="Arial"/>
                <w:sz w:val="18"/>
                <w:szCs w:val="18"/>
              </w:rPr>
            </w:pPr>
            <w:r w:rsidRPr="002D3A80">
              <w:rPr>
                <w:rFonts w:eastAsia="Times New Roman" w:cs="Arial"/>
                <w:sz w:val="18"/>
                <w:szCs w:val="18"/>
              </w:rPr>
              <w:t>36</w:t>
            </w:r>
          </w:p>
        </w:tc>
        <w:tc>
          <w:tcPr>
            <w:tcW w:w="3313" w:type="pct"/>
            <w:tcBorders>
              <w:top w:val="dotted" w:sz="4" w:space="0" w:color="auto"/>
              <w:bottom w:val="dotted" w:sz="4" w:space="0" w:color="auto"/>
            </w:tcBorders>
            <w:shd w:val="clear" w:color="auto" w:fill="auto"/>
            <w:noWrap/>
            <w:vAlign w:val="center"/>
          </w:tcPr>
          <w:p w14:paraId="104A2054" w14:textId="77777777" w:rsidR="00863638" w:rsidRPr="002D3A80" w:rsidRDefault="00863638" w:rsidP="00C72D38">
            <w:pPr>
              <w:spacing w:line="240" w:lineRule="auto"/>
              <w:ind w:firstLine="0"/>
              <w:jc w:val="left"/>
              <w:rPr>
                <w:rFonts w:eastAsia="Times New Roman" w:cs="Arial"/>
                <w:sz w:val="18"/>
                <w:szCs w:val="18"/>
              </w:rPr>
            </w:pPr>
            <w:r w:rsidRPr="002D3A80">
              <w:rPr>
                <w:rFonts w:eastAsia="Times New Roman" w:cs="Arial"/>
                <w:sz w:val="18"/>
                <w:szCs w:val="18"/>
              </w:rPr>
              <w:t xml:space="preserve">Outlier (based on the logistic </w:t>
            </w:r>
            <w:r w:rsidRPr="002D3A80">
              <w:rPr>
                <w:rFonts w:eastAsia="Malgun Gothic" w:cs="Arial" w:hint="eastAsia"/>
                <w:sz w:val="18"/>
                <w:szCs w:val="18"/>
                <w:lang w:eastAsia="ko-KR"/>
              </w:rPr>
              <w:t>fit</w:t>
            </w:r>
            <w:r w:rsidRPr="002D3A80">
              <w:rPr>
                <w:rFonts w:eastAsia="Times New Roman" w:cs="Arial"/>
                <w:sz w:val="18"/>
                <w:szCs w:val="18"/>
              </w:rPr>
              <w:t>)</w:t>
            </w:r>
          </w:p>
        </w:tc>
      </w:tr>
      <w:tr w:rsidR="00863638" w:rsidRPr="002D3A80" w14:paraId="230B279A" w14:textId="77777777" w:rsidTr="00C72D38">
        <w:trPr>
          <w:trHeight w:val="504"/>
        </w:trPr>
        <w:tc>
          <w:tcPr>
            <w:tcW w:w="976" w:type="pct"/>
            <w:tcBorders>
              <w:top w:val="dotted" w:sz="4" w:space="0" w:color="auto"/>
              <w:bottom w:val="thinThickSmallGap" w:sz="24" w:space="0" w:color="auto"/>
            </w:tcBorders>
            <w:shd w:val="clear" w:color="auto" w:fill="auto"/>
            <w:noWrap/>
            <w:vAlign w:val="center"/>
          </w:tcPr>
          <w:p w14:paraId="1836A502" w14:textId="77777777" w:rsidR="00863638" w:rsidRPr="002D3A80" w:rsidRDefault="00863638" w:rsidP="00C72D38">
            <w:pPr>
              <w:spacing w:line="240" w:lineRule="auto"/>
              <w:ind w:firstLine="0"/>
              <w:jc w:val="left"/>
              <w:rPr>
                <w:rFonts w:eastAsia="Times New Roman" w:cs="Arial"/>
                <w:sz w:val="18"/>
                <w:szCs w:val="18"/>
              </w:rPr>
            </w:pPr>
            <w:r w:rsidRPr="002D3A80">
              <w:rPr>
                <w:rFonts w:eastAsia="Times New Roman" w:cs="Arial"/>
                <w:sz w:val="18"/>
                <w:szCs w:val="18"/>
              </w:rPr>
              <w:t>Sibley 1998</w:t>
            </w:r>
          </w:p>
        </w:tc>
        <w:tc>
          <w:tcPr>
            <w:tcW w:w="711" w:type="pct"/>
            <w:tcBorders>
              <w:top w:val="dotted" w:sz="4" w:space="0" w:color="auto"/>
              <w:bottom w:val="thinThickSmallGap" w:sz="24" w:space="0" w:color="auto"/>
            </w:tcBorders>
            <w:shd w:val="clear" w:color="auto" w:fill="auto"/>
            <w:noWrap/>
            <w:vAlign w:val="center"/>
          </w:tcPr>
          <w:p w14:paraId="0364FFAB" w14:textId="77777777" w:rsidR="00863638" w:rsidRPr="002D3A80" w:rsidRDefault="00863638" w:rsidP="00C72D38">
            <w:pPr>
              <w:spacing w:line="240" w:lineRule="auto"/>
              <w:ind w:firstLine="0"/>
              <w:jc w:val="center"/>
              <w:rPr>
                <w:rFonts w:eastAsia="Times New Roman" w:cs="Arial"/>
                <w:sz w:val="18"/>
                <w:szCs w:val="18"/>
              </w:rPr>
            </w:pPr>
            <w:r w:rsidRPr="002D3A80">
              <w:rPr>
                <w:rFonts w:eastAsia="Times New Roman" w:cs="Arial"/>
                <w:sz w:val="18"/>
                <w:szCs w:val="18"/>
              </w:rPr>
              <w:t>141</w:t>
            </w:r>
          </w:p>
        </w:tc>
        <w:tc>
          <w:tcPr>
            <w:tcW w:w="3313" w:type="pct"/>
            <w:tcBorders>
              <w:top w:val="dotted" w:sz="4" w:space="0" w:color="auto"/>
              <w:bottom w:val="thinThickSmallGap" w:sz="24" w:space="0" w:color="auto"/>
            </w:tcBorders>
            <w:shd w:val="clear" w:color="auto" w:fill="auto"/>
            <w:noWrap/>
            <w:vAlign w:val="center"/>
          </w:tcPr>
          <w:p w14:paraId="54B0F09A" w14:textId="77777777" w:rsidR="00863638" w:rsidRPr="002D3A80" w:rsidRDefault="00863638" w:rsidP="00C72D38">
            <w:pPr>
              <w:keepNext/>
              <w:spacing w:line="240" w:lineRule="auto"/>
              <w:ind w:firstLine="0"/>
              <w:jc w:val="left"/>
              <w:rPr>
                <w:sz w:val="18"/>
              </w:rPr>
            </w:pPr>
            <w:r w:rsidRPr="002D3A80">
              <w:rPr>
                <w:rFonts w:eastAsia="Times New Roman" w:cs="Arial"/>
                <w:sz w:val="18"/>
                <w:szCs w:val="18"/>
              </w:rPr>
              <w:t xml:space="preserve">Outlier (based on the logistic </w:t>
            </w:r>
            <w:r w:rsidRPr="002D3A80">
              <w:rPr>
                <w:rFonts w:eastAsia="Malgun Gothic" w:cs="Arial" w:hint="eastAsia"/>
                <w:sz w:val="18"/>
                <w:szCs w:val="18"/>
                <w:lang w:eastAsia="ko-KR"/>
              </w:rPr>
              <w:t>fit</w:t>
            </w:r>
            <w:r w:rsidRPr="002D3A80">
              <w:rPr>
                <w:rFonts w:eastAsia="Times New Roman" w:cs="Arial"/>
                <w:sz w:val="18"/>
                <w:szCs w:val="18"/>
              </w:rPr>
              <w:t>)</w:t>
            </w:r>
          </w:p>
        </w:tc>
      </w:tr>
    </w:tbl>
    <w:p w14:paraId="7DFB08BF" w14:textId="77777777" w:rsidR="00863638" w:rsidRPr="002D3A80" w:rsidRDefault="00863638" w:rsidP="00863638"/>
    <w:p w14:paraId="228B845F" w14:textId="77777777" w:rsidR="00863638" w:rsidRPr="002D3A80" w:rsidRDefault="00863638" w:rsidP="00863638">
      <w:pPr>
        <w:sectPr w:rsidR="00863638" w:rsidRPr="002D3A80" w:rsidSect="008E7805">
          <w:headerReference w:type="default" r:id="rId8"/>
          <w:footerReference w:type="even" r:id="rId9"/>
          <w:footerReference w:type="default" r:id="rId10"/>
          <w:pgSz w:w="12240" w:h="15840"/>
          <w:pgMar w:top="1440" w:right="1800" w:bottom="1440" w:left="1800" w:header="720" w:footer="720" w:gutter="0"/>
          <w:pgNumType w:start="1"/>
          <w:cols w:space="720"/>
          <w:docGrid w:linePitch="360"/>
        </w:sectPr>
      </w:pPr>
    </w:p>
    <w:p w14:paraId="5D61E316" w14:textId="77777777" w:rsidR="00863638" w:rsidRPr="002D3A80" w:rsidRDefault="00863638" w:rsidP="00863638">
      <w:pPr>
        <w:pStyle w:val="Caption"/>
        <w:keepNext/>
      </w:pPr>
      <w:r w:rsidRPr="002D3A80">
        <w:lastRenderedPageBreak/>
        <w:t xml:space="preserve">Table S2. The datasets used for this analysis in three different groups based on Mehta, et al.’s data </w:t>
      </w:r>
      <w:r w:rsidR="00223BF0" w:rsidRPr="002D3A80">
        <w:fldChar w:fldCharType="begin" w:fldLock="1"/>
      </w:r>
      <w:r w:rsidR="00BB41C6" w:rsidRPr="002D3A80">
        <w:instrText>ADDIN CSL_CITATION { "citationItems" : [ { "id" : "ITEM-1", "itemData" : { "DOI" : "10.1016/j.prro.2011.10.004", "ISBN" : "18798500", "ISSN" : "18798500", "PMID" : "24674167", "abstract" : "Purpose: To determine the relationship between tumor control probability (TCP) and biological effective dose (BED) for radiation therapy in medically inoperable stage I non-small cell lung cancer (NSCLC). Methods and Materials: Forty-two studies on 3-dimensional conformal radiation therapy (3D-CRT) and SBRT for stage I NSCLC were reviewed for tumor control (TC), defined as crude local control ??? 2 years, as a function of BED. For each dose-fractionation schedule, BED was calculated at isocenter using the linear quadratic (LQ) and universal survival curve (USC) models. A scatter plot of TC versus BED was generated and fitted to the standard TCP equation for both models. Results: A total of 2696 patients were included in this study (SBRT: 1640; 3D-CRT: 1056). Daily fraction size was 1.2-4 Gy (total dose: 48-102.9) with 3D-CRT and 6-26 (total dose: 20-66) with SBRT. Median BED was 118.6 Gy (range, 68.5-320.3) and 95.6 Gy (range, 46.1-178.1) for the LQ and USC models, respectively. According to the LQ model, BED to achieve 50% TC (TCD \n                        50) was 61 Gy (95% confidence interval, 50.2-71.1). TCP as a function of BED was sigmoidal, with TCP ??? 90% achieved with BED ??? 159 Gy and 124 Gy for the LQ and USC models, respectively. Conclusions: Dose-escalation beyond a BED 159 by LQ model likely translates into clinically insignificant gain in TCP but may result in clinically significant toxicity. When delivered with SBRT, BED of 159 Gy corresponds to a total dose of 53 Gy in 3 fractions at the isocenter. ?? 2012 American Society for Radiation Oncology.", "author" : [ { "dropping-particle" : "", "family" : "Mehta", "given" : "Niraj", "non-dropping-particle" : "", "parse-names" : false, "suffix" : "" }, { "dropping-particle" : "", "family" : "King", "given" : "Christopher R.", "non-dropping-particle" : "", "parse-names" : false, "suffix" : "" }, { "dropping-particle" : "", "family" : "Agazaryan", "given" : "Nzhde", "non-dropping-particle" : "", "parse-names" : false, "suffix" : "" }, { "dropping-particle" : "", "family" : "Steinberg", "given" : "Michael", "non-dropping-particle" : "", "parse-names" : false, "suffix" : "" }, { "dropping-particle" : "", "family" : "Hua", "given" : "Amanda", "non-dropping-particle" : "", "parse-names" : false, "suffix" : "" }, { "dropping-particle" : "", "family" : "Lee", "given" : "Percy", "non-dropping-particle" : "", "parse-names" : false, "suffix" : "" } ], "container-title" : "Practical Radiation Oncology", "id" : "ITEM-1", "issue" : "4", "issued" : { "date-parts" : [ [ "2012" ] ] }, "page" : "288-295", "publisher" : "American Society for Radiation Oncology", "title" : "Stereotactic body radiation therapy and 3-dimensional conformal radiotherapy for stage I non-small cell lung cancer: A pooled analysis of biological equivalent dose and local control", "type" : "article-journal", "volume" : "2" }, "uris" : [ "http://www.mendeley.com/documents/?uuid=825630fa-ea4e-4cf5-8e7e-1db95b793288" ] } ], "mendeley" : { "formattedCitation" : "(47)", "manualFormatting" : "(2012)", "plainTextFormattedCitation" : "(47)", "previouslyFormattedCitation" : "(51)" }, "properties" : { "noteIndex" : 0 }, "schema" : "https://github.com/citation-style-language/schema/raw/master/csl-citation.json" }</w:instrText>
      </w:r>
      <w:r w:rsidR="00223BF0" w:rsidRPr="002D3A80">
        <w:fldChar w:fldCharType="separate"/>
      </w:r>
      <w:r w:rsidRPr="002D3A80">
        <w:rPr>
          <w:noProof/>
        </w:rPr>
        <w:t>(2012)</w:t>
      </w:r>
      <w:r w:rsidR="00223BF0" w:rsidRPr="002D3A80">
        <w:fldChar w:fldCharType="end"/>
      </w:r>
      <w:r w:rsidRPr="002D3A80">
        <w:t xml:space="preserve"> and the estimated EQD2</w:t>
      </w:r>
      <w:r w:rsidRPr="002D3A80">
        <w:rPr>
          <w:vertAlign w:val="subscript"/>
        </w:rPr>
        <w:t>2.8</w:t>
      </w:r>
      <w:r w:rsidRPr="002D3A80">
        <w:t xml:space="preserve"> (Gy) of the best-fit by the model simulation. </w:t>
      </w:r>
    </w:p>
    <w:tbl>
      <w:tblPr>
        <w:tblpPr w:leftFromText="180" w:rightFromText="180" w:vertAnchor="text" w:tblpY="1"/>
        <w:tblOverlap w:val="never"/>
        <w:tblW w:w="13248" w:type="dxa"/>
        <w:tblBorders>
          <w:top w:val="thickThinSmallGap" w:sz="24" w:space="0" w:color="auto"/>
        </w:tblBorders>
        <w:tblLayout w:type="fixed"/>
        <w:tblLook w:val="04A0" w:firstRow="1" w:lastRow="0" w:firstColumn="1" w:lastColumn="0" w:noHBand="0" w:noVBand="1"/>
      </w:tblPr>
      <w:tblGrid>
        <w:gridCol w:w="2088"/>
        <w:gridCol w:w="705"/>
        <w:gridCol w:w="717"/>
        <w:gridCol w:w="960"/>
        <w:gridCol w:w="502"/>
        <w:gridCol w:w="1146"/>
        <w:gridCol w:w="860"/>
        <w:gridCol w:w="902"/>
        <w:gridCol w:w="1217"/>
        <w:gridCol w:w="1718"/>
        <w:gridCol w:w="2433"/>
      </w:tblGrid>
      <w:tr w:rsidR="00863638" w:rsidRPr="002D3A80" w14:paraId="5CB74562" w14:textId="77777777" w:rsidTr="004079ED">
        <w:trPr>
          <w:trHeight w:val="720"/>
          <w:tblHeader/>
        </w:trPr>
        <w:tc>
          <w:tcPr>
            <w:tcW w:w="2088" w:type="dxa"/>
            <w:tcBorders>
              <w:top w:val="thickThinSmallGap" w:sz="24" w:space="0" w:color="auto"/>
              <w:bottom w:val="double" w:sz="4" w:space="0" w:color="auto"/>
            </w:tcBorders>
            <w:shd w:val="clear" w:color="auto" w:fill="auto"/>
            <w:noWrap/>
            <w:vAlign w:val="center"/>
          </w:tcPr>
          <w:p w14:paraId="0F51B423"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Patient cohort</w:t>
            </w:r>
          </w:p>
        </w:tc>
        <w:tc>
          <w:tcPr>
            <w:tcW w:w="705" w:type="dxa"/>
            <w:tcBorders>
              <w:top w:val="thickThinSmallGap" w:sz="24" w:space="0" w:color="auto"/>
              <w:bottom w:val="double" w:sz="4" w:space="0" w:color="auto"/>
            </w:tcBorders>
            <w:shd w:val="clear" w:color="auto" w:fill="auto"/>
            <w:noWrap/>
            <w:vAlign w:val="center"/>
          </w:tcPr>
          <w:p w14:paraId="4C7860D4"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 xml:space="preserve"># </w:t>
            </w:r>
            <w:r w:rsidR="002D7FA7" w:rsidRPr="002D3A80">
              <w:rPr>
                <w:rFonts w:eastAsia="Times New Roman" w:cs="Arial"/>
                <w:b/>
                <w:sz w:val="16"/>
                <w:szCs w:val="18"/>
              </w:rPr>
              <w:t>pts</w:t>
            </w:r>
          </w:p>
        </w:tc>
        <w:tc>
          <w:tcPr>
            <w:tcW w:w="717" w:type="dxa"/>
            <w:tcBorders>
              <w:top w:val="thickThinSmallGap" w:sz="24" w:space="0" w:color="auto"/>
              <w:bottom w:val="double" w:sz="4" w:space="0" w:color="auto"/>
            </w:tcBorders>
            <w:shd w:val="clear" w:color="auto" w:fill="auto"/>
            <w:noWrap/>
            <w:vAlign w:val="center"/>
          </w:tcPr>
          <w:p w14:paraId="4127951C"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 xml:space="preserve">Total </w:t>
            </w:r>
            <w:proofErr w:type="spellStart"/>
            <w:r w:rsidRPr="002D3A80">
              <w:rPr>
                <w:rFonts w:eastAsia="Times New Roman" w:cs="Arial"/>
                <w:b/>
                <w:sz w:val="16"/>
                <w:szCs w:val="18"/>
              </w:rPr>
              <w:t>dose</w:t>
            </w:r>
            <w:r w:rsidR="009E4D5D" w:rsidRPr="002D3A80">
              <w:rPr>
                <w:rFonts w:eastAsia="Times New Roman" w:cs="Arial"/>
                <w:b/>
                <w:sz w:val="16"/>
                <w:szCs w:val="18"/>
                <w:vertAlign w:val="superscript"/>
              </w:rPr>
              <w:t>a</w:t>
            </w:r>
            <w:proofErr w:type="spellEnd"/>
            <w:r w:rsidRPr="002D3A80">
              <w:rPr>
                <w:rFonts w:eastAsia="Times New Roman" w:cs="Arial"/>
                <w:b/>
                <w:sz w:val="16"/>
                <w:szCs w:val="18"/>
              </w:rPr>
              <w:t xml:space="preserve"> (</w:t>
            </w:r>
            <w:proofErr w:type="spellStart"/>
            <w:r w:rsidRPr="002D3A80">
              <w:rPr>
                <w:rFonts w:eastAsia="Times New Roman" w:cs="Arial"/>
                <w:b/>
                <w:sz w:val="16"/>
                <w:szCs w:val="18"/>
              </w:rPr>
              <w:t>Gy</w:t>
            </w:r>
            <w:proofErr w:type="spellEnd"/>
            <w:r w:rsidRPr="002D3A80">
              <w:rPr>
                <w:rFonts w:eastAsia="Times New Roman" w:cs="Arial"/>
                <w:b/>
                <w:sz w:val="16"/>
                <w:szCs w:val="18"/>
              </w:rPr>
              <w:t>)</w:t>
            </w:r>
          </w:p>
        </w:tc>
        <w:tc>
          <w:tcPr>
            <w:tcW w:w="960" w:type="dxa"/>
            <w:tcBorders>
              <w:top w:val="thickThinSmallGap" w:sz="24" w:space="0" w:color="auto"/>
              <w:bottom w:val="double" w:sz="4" w:space="0" w:color="auto"/>
            </w:tcBorders>
            <w:shd w:val="clear" w:color="auto" w:fill="auto"/>
            <w:noWrap/>
            <w:vAlign w:val="center"/>
          </w:tcPr>
          <w:p w14:paraId="269022D3"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 xml:space="preserve">Fraction </w:t>
            </w:r>
            <w:proofErr w:type="spellStart"/>
            <w:r w:rsidRPr="002D3A80">
              <w:rPr>
                <w:rFonts w:eastAsia="Times New Roman" w:cs="Arial"/>
                <w:b/>
                <w:sz w:val="16"/>
                <w:szCs w:val="18"/>
              </w:rPr>
              <w:t>size</w:t>
            </w:r>
            <w:r w:rsidR="009E4D5D" w:rsidRPr="002D3A80">
              <w:rPr>
                <w:rFonts w:eastAsia="Times New Roman" w:cs="Arial"/>
                <w:b/>
                <w:sz w:val="16"/>
                <w:szCs w:val="18"/>
                <w:vertAlign w:val="superscript"/>
              </w:rPr>
              <w:t>a</w:t>
            </w:r>
            <w:proofErr w:type="spellEnd"/>
            <w:r w:rsidRPr="002D3A80">
              <w:rPr>
                <w:rFonts w:eastAsia="Times New Roman" w:cs="Arial"/>
                <w:b/>
                <w:sz w:val="16"/>
                <w:szCs w:val="18"/>
              </w:rPr>
              <w:t xml:space="preserve"> (</w:t>
            </w:r>
            <w:proofErr w:type="spellStart"/>
            <w:r w:rsidRPr="002D3A80">
              <w:rPr>
                <w:rFonts w:eastAsia="Times New Roman" w:cs="Arial"/>
                <w:b/>
                <w:sz w:val="16"/>
                <w:szCs w:val="18"/>
              </w:rPr>
              <w:t>Gy</w:t>
            </w:r>
            <w:proofErr w:type="spellEnd"/>
            <w:r w:rsidRPr="002D3A80">
              <w:rPr>
                <w:rFonts w:eastAsia="Times New Roman" w:cs="Arial"/>
                <w:b/>
                <w:sz w:val="16"/>
                <w:szCs w:val="18"/>
              </w:rPr>
              <w:t>)</w:t>
            </w:r>
          </w:p>
        </w:tc>
        <w:tc>
          <w:tcPr>
            <w:tcW w:w="502" w:type="dxa"/>
            <w:tcBorders>
              <w:top w:val="thickThinSmallGap" w:sz="24" w:space="0" w:color="auto"/>
              <w:bottom w:val="double" w:sz="4" w:space="0" w:color="auto"/>
            </w:tcBorders>
            <w:shd w:val="clear" w:color="auto" w:fill="auto"/>
            <w:noWrap/>
            <w:vAlign w:val="center"/>
          </w:tcPr>
          <w:p w14:paraId="0294AF5B"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 xml:space="preserve"># </w:t>
            </w:r>
            <w:proofErr w:type="spellStart"/>
            <w:r w:rsidRPr="002D3A80">
              <w:rPr>
                <w:rFonts w:eastAsia="Times New Roman" w:cs="Arial"/>
                <w:b/>
                <w:sz w:val="16"/>
                <w:szCs w:val="18"/>
              </w:rPr>
              <w:t>fxs</w:t>
            </w:r>
            <w:proofErr w:type="spellEnd"/>
          </w:p>
        </w:tc>
        <w:tc>
          <w:tcPr>
            <w:tcW w:w="1146" w:type="dxa"/>
            <w:tcBorders>
              <w:top w:val="thickThinSmallGap" w:sz="24" w:space="0" w:color="auto"/>
              <w:bottom w:val="double" w:sz="4" w:space="0" w:color="auto"/>
            </w:tcBorders>
            <w:shd w:val="clear" w:color="auto" w:fill="auto"/>
            <w:noWrap/>
            <w:vAlign w:val="center"/>
          </w:tcPr>
          <w:p w14:paraId="1D17DA1A"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 xml:space="preserve">Fraction </w:t>
            </w:r>
            <w:proofErr w:type="spellStart"/>
            <w:r w:rsidRPr="002D3A80">
              <w:rPr>
                <w:rFonts w:eastAsia="Times New Roman" w:cs="Arial"/>
                <w:b/>
                <w:sz w:val="16"/>
                <w:szCs w:val="18"/>
              </w:rPr>
              <w:t>schedule</w:t>
            </w:r>
            <w:r w:rsidR="009E4D5D" w:rsidRPr="002D3A80">
              <w:rPr>
                <w:rFonts w:eastAsia="Times New Roman" w:cs="Arial"/>
                <w:b/>
                <w:sz w:val="16"/>
                <w:szCs w:val="18"/>
                <w:vertAlign w:val="superscript"/>
              </w:rPr>
              <w:t>b</w:t>
            </w:r>
            <w:proofErr w:type="spellEnd"/>
          </w:p>
        </w:tc>
        <w:tc>
          <w:tcPr>
            <w:tcW w:w="860" w:type="dxa"/>
            <w:tcBorders>
              <w:top w:val="thickThinSmallGap" w:sz="24" w:space="0" w:color="auto"/>
              <w:bottom w:val="double" w:sz="4" w:space="0" w:color="auto"/>
            </w:tcBorders>
            <w:shd w:val="clear" w:color="auto" w:fill="auto"/>
            <w:noWrap/>
            <w:vAlign w:val="center"/>
          </w:tcPr>
          <w:p w14:paraId="3716D916"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Tumor control</w:t>
            </w:r>
          </w:p>
        </w:tc>
        <w:tc>
          <w:tcPr>
            <w:tcW w:w="902" w:type="dxa"/>
            <w:tcBorders>
              <w:top w:val="thickThinSmallGap" w:sz="24" w:space="0" w:color="auto"/>
              <w:bottom w:val="double" w:sz="4" w:space="0" w:color="auto"/>
            </w:tcBorders>
            <w:noWrap/>
            <w:vAlign w:val="center"/>
          </w:tcPr>
          <w:p w14:paraId="0292EFF8"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Model EQD2</w:t>
            </w:r>
            <w:r w:rsidRPr="002D3A80">
              <w:rPr>
                <w:rFonts w:eastAsia="Times New Roman" w:cs="Arial"/>
                <w:b/>
                <w:sz w:val="16"/>
                <w:szCs w:val="18"/>
                <w:vertAlign w:val="subscript"/>
              </w:rPr>
              <w:t>2.8</w:t>
            </w:r>
            <w:r w:rsidRPr="002D3A80">
              <w:rPr>
                <w:rFonts w:eastAsia="Times New Roman" w:cs="Arial"/>
                <w:b/>
                <w:sz w:val="16"/>
                <w:szCs w:val="18"/>
              </w:rPr>
              <w:t xml:space="preserve"> (Gy)</w:t>
            </w:r>
          </w:p>
        </w:tc>
        <w:tc>
          <w:tcPr>
            <w:tcW w:w="1217" w:type="dxa"/>
            <w:tcBorders>
              <w:top w:val="thickThinSmallGap" w:sz="24" w:space="0" w:color="auto"/>
              <w:bottom w:val="double" w:sz="4" w:space="0" w:color="auto"/>
            </w:tcBorders>
            <w:noWrap/>
            <w:vAlign w:val="center"/>
          </w:tcPr>
          <w:p w14:paraId="5A0CC1CD"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Treatment duration</w:t>
            </w:r>
          </w:p>
        </w:tc>
        <w:tc>
          <w:tcPr>
            <w:tcW w:w="1718" w:type="dxa"/>
            <w:tcBorders>
              <w:top w:val="thickThinSmallGap" w:sz="24" w:space="0" w:color="auto"/>
              <w:bottom w:val="double" w:sz="4" w:space="0" w:color="auto"/>
            </w:tcBorders>
            <w:noWrap/>
            <w:vAlign w:val="center"/>
          </w:tcPr>
          <w:p w14:paraId="3673C4F8"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Chemotherapy</w:t>
            </w:r>
          </w:p>
        </w:tc>
        <w:tc>
          <w:tcPr>
            <w:tcW w:w="2433" w:type="dxa"/>
            <w:tcBorders>
              <w:top w:val="thickThinSmallGap" w:sz="24" w:space="0" w:color="auto"/>
              <w:bottom w:val="double" w:sz="4" w:space="0" w:color="auto"/>
            </w:tcBorders>
            <w:noWrap/>
            <w:vAlign w:val="center"/>
          </w:tcPr>
          <w:p w14:paraId="1258335E"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b/>
                <w:sz w:val="16"/>
                <w:szCs w:val="18"/>
              </w:rPr>
              <w:t>Dose calculation algorithm</w:t>
            </w:r>
          </w:p>
        </w:tc>
      </w:tr>
      <w:tr w:rsidR="00863638" w:rsidRPr="002D3A80" w14:paraId="41624F0E" w14:textId="77777777" w:rsidTr="004079ED">
        <w:trPr>
          <w:trHeight w:val="324"/>
        </w:trPr>
        <w:tc>
          <w:tcPr>
            <w:tcW w:w="7880" w:type="dxa"/>
            <w:gridSpan w:val="8"/>
            <w:tcBorders>
              <w:top w:val="double" w:sz="4" w:space="0" w:color="auto"/>
              <w:bottom w:val="double" w:sz="4" w:space="0" w:color="auto"/>
            </w:tcBorders>
            <w:shd w:val="clear" w:color="auto" w:fill="F3F3F3"/>
            <w:noWrap/>
            <w:vAlign w:val="center"/>
          </w:tcPr>
          <w:p w14:paraId="7DEDAF31" w14:textId="77777777" w:rsidR="00863638" w:rsidRPr="002D3A80" w:rsidRDefault="00863638" w:rsidP="004079ED">
            <w:pPr>
              <w:spacing w:line="240" w:lineRule="auto"/>
              <w:ind w:firstLine="0"/>
              <w:jc w:val="left"/>
              <w:rPr>
                <w:rFonts w:eastAsia="Times New Roman" w:cs="Arial"/>
                <w:sz w:val="16"/>
                <w:szCs w:val="18"/>
              </w:rPr>
            </w:pPr>
            <w:r w:rsidRPr="002D3A80">
              <w:rPr>
                <w:rFonts w:eastAsia="Times New Roman" w:cs="Arial"/>
                <w:b/>
                <w:sz w:val="16"/>
                <w:szCs w:val="18"/>
              </w:rPr>
              <w:t xml:space="preserve">     Conventional RT</w:t>
            </w:r>
          </w:p>
        </w:tc>
        <w:tc>
          <w:tcPr>
            <w:tcW w:w="1217" w:type="dxa"/>
            <w:tcBorders>
              <w:top w:val="double" w:sz="4" w:space="0" w:color="auto"/>
              <w:bottom w:val="double" w:sz="4" w:space="0" w:color="auto"/>
            </w:tcBorders>
            <w:shd w:val="clear" w:color="auto" w:fill="F3F3F3"/>
            <w:noWrap/>
          </w:tcPr>
          <w:p w14:paraId="2266EEE7" w14:textId="77777777" w:rsidR="00863638" w:rsidRPr="002D3A80" w:rsidRDefault="00863638" w:rsidP="004079ED">
            <w:pPr>
              <w:spacing w:line="240" w:lineRule="auto"/>
              <w:ind w:firstLine="0"/>
              <w:jc w:val="left"/>
              <w:rPr>
                <w:rFonts w:eastAsia="Times New Roman" w:cs="Arial"/>
                <w:b/>
                <w:sz w:val="16"/>
                <w:szCs w:val="18"/>
              </w:rPr>
            </w:pPr>
          </w:p>
        </w:tc>
        <w:tc>
          <w:tcPr>
            <w:tcW w:w="1718" w:type="dxa"/>
            <w:tcBorders>
              <w:top w:val="double" w:sz="4" w:space="0" w:color="auto"/>
              <w:bottom w:val="double" w:sz="4" w:space="0" w:color="auto"/>
            </w:tcBorders>
            <w:shd w:val="clear" w:color="auto" w:fill="F3F3F3"/>
            <w:noWrap/>
            <w:vAlign w:val="center"/>
          </w:tcPr>
          <w:p w14:paraId="61E7D062" w14:textId="77777777" w:rsidR="00863638" w:rsidRPr="002D3A80" w:rsidRDefault="00863638" w:rsidP="004079ED">
            <w:pPr>
              <w:spacing w:line="240" w:lineRule="auto"/>
              <w:ind w:firstLine="0"/>
              <w:jc w:val="center"/>
              <w:rPr>
                <w:rFonts w:eastAsia="Times New Roman" w:cs="Arial"/>
                <w:b/>
                <w:sz w:val="16"/>
                <w:szCs w:val="18"/>
              </w:rPr>
            </w:pPr>
          </w:p>
        </w:tc>
        <w:tc>
          <w:tcPr>
            <w:tcW w:w="2433" w:type="dxa"/>
            <w:tcBorders>
              <w:top w:val="double" w:sz="4" w:space="0" w:color="auto"/>
              <w:bottom w:val="double" w:sz="4" w:space="0" w:color="auto"/>
            </w:tcBorders>
            <w:shd w:val="clear" w:color="auto" w:fill="F3F3F3"/>
            <w:noWrap/>
            <w:vAlign w:val="center"/>
          </w:tcPr>
          <w:p w14:paraId="15322FD9" w14:textId="77777777" w:rsidR="00863638" w:rsidRPr="002D3A80" w:rsidRDefault="00863638" w:rsidP="004079ED">
            <w:pPr>
              <w:spacing w:line="240" w:lineRule="auto"/>
              <w:ind w:firstLine="0"/>
              <w:jc w:val="center"/>
              <w:rPr>
                <w:rFonts w:eastAsia="Times New Roman" w:cs="Arial"/>
                <w:b/>
                <w:sz w:val="16"/>
                <w:szCs w:val="18"/>
              </w:rPr>
            </w:pPr>
          </w:p>
        </w:tc>
      </w:tr>
      <w:tr w:rsidR="00863638" w:rsidRPr="002D3A80" w14:paraId="5654B95D" w14:textId="77777777" w:rsidTr="004079ED">
        <w:trPr>
          <w:trHeight w:val="265"/>
        </w:trPr>
        <w:tc>
          <w:tcPr>
            <w:tcW w:w="2088" w:type="dxa"/>
            <w:tcBorders>
              <w:top w:val="double" w:sz="4" w:space="0" w:color="auto"/>
              <w:bottom w:val="dotted" w:sz="4" w:space="0" w:color="auto"/>
            </w:tcBorders>
            <w:shd w:val="clear" w:color="auto" w:fill="auto"/>
            <w:noWrap/>
            <w:vAlign w:val="center"/>
          </w:tcPr>
          <w:p w14:paraId="737FA0E7" w14:textId="77777777" w:rsidR="00863638" w:rsidRPr="002D3A80" w:rsidRDefault="00863638" w:rsidP="00DC4887">
            <w:pPr>
              <w:spacing w:line="240" w:lineRule="auto"/>
              <w:ind w:firstLine="0"/>
              <w:jc w:val="left"/>
              <w:rPr>
                <w:rFonts w:eastAsia="Times New Roman" w:cs="Arial"/>
                <w:sz w:val="16"/>
                <w:szCs w:val="18"/>
              </w:rPr>
            </w:pPr>
            <w:proofErr w:type="spellStart"/>
            <w:r w:rsidRPr="002D3A80">
              <w:rPr>
                <w:rFonts w:eastAsia="Times New Roman" w:cs="Arial"/>
                <w:sz w:val="16"/>
                <w:szCs w:val="18"/>
              </w:rPr>
              <w:t>Kaskowitz</w:t>
            </w:r>
            <w:proofErr w:type="spellEnd"/>
            <w:r w:rsidRPr="002D3A80">
              <w:rPr>
                <w:rFonts w:eastAsia="Times New Roman" w:cs="Arial"/>
                <w:sz w:val="16"/>
                <w:szCs w:val="18"/>
              </w:rPr>
              <w:t xml:space="preserve"> et al. </w:t>
            </w:r>
            <w:r w:rsidR="00DC4887" w:rsidRPr="002D3A80">
              <w:rPr>
                <w:rFonts w:eastAsia="Times New Roman" w:cs="Arial"/>
                <w:sz w:val="16"/>
                <w:szCs w:val="18"/>
              </w:rPr>
              <w:t>(1993)</w:t>
            </w:r>
          </w:p>
        </w:tc>
        <w:tc>
          <w:tcPr>
            <w:tcW w:w="705" w:type="dxa"/>
            <w:tcBorders>
              <w:top w:val="double" w:sz="4" w:space="0" w:color="auto"/>
              <w:bottom w:val="dotted" w:sz="4" w:space="0" w:color="auto"/>
            </w:tcBorders>
            <w:shd w:val="clear" w:color="auto" w:fill="auto"/>
            <w:noWrap/>
            <w:vAlign w:val="center"/>
          </w:tcPr>
          <w:p w14:paraId="024CAF7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53</w:t>
            </w:r>
          </w:p>
        </w:tc>
        <w:tc>
          <w:tcPr>
            <w:tcW w:w="717" w:type="dxa"/>
            <w:tcBorders>
              <w:top w:val="double" w:sz="4" w:space="0" w:color="auto"/>
              <w:bottom w:val="dotted" w:sz="4" w:space="0" w:color="auto"/>
            </w:tcBorders>
            <w:shd w:val="clear" w:color="auto" w:fill="auto"/>
            <w:noWrap/>
            <w:vAlign w:val="center"/>
          </w:tcPr>
          <w:p w14:paraId="52F3165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63.2</w:t>
            </w:r>
          </w:p>
        </w:tc>
        <w:tc>
          <w:tcPr>
            <w:tcW w:w="960" w:type="dxa"/>
            <w:tcBorders>
              <w:top w:val="double" w:sz="4" w:space="0" w:color="auto"/>
              <w:bottom w:val="dotted" w:sz="4" w:space="0" w:color="auto"/>
            </w:tcBorders>
            <w:shd w:val="clear" w:color="auto" w:fill="auto"/>
            <w:noWrap/>
            <w:vAlign w:val="center"/>
          </w:tcPr>
          <w:p w14:paraId="52AD838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w:t>
            </w:r>
          </w:p>
        </w:tc>
        <w:tc>
          <w:tcPr>
            <w:tcW w:w="502" w:type="dxa"/>
            <w:tcBorders>
              <w:top w:val="double" w:sz="4" w:space="0" w:color="auto"/>
              <w:bottom w:val="dotted" w:sz="4" w:space="0" w:color="auto"/>
            </w:tcBorders>
            <w:shd w:val="clear" w:color="auto" w:fill="auto"/>
            <w:noWrap/>
            <w:vAlign w:val="center"/>
          </w:tcPr>
          <w:p w14:paraId="659B435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30</w:t>
            </w:r>
          </w:p>
        </w:tc>
        <w:tc>
          <w:tcPr>
            <w:tcW w:w="1146" w:type="dxa"/>
            <w:tcBorders>
              <w:top w:val="double" w:sz="4" w:space="0" w:color="auto"/>
              <w:bottom w:val="dotted" w:sz="4" w:space="0" w:color="auto"/>
            </w:tcBorders>
            <w:shd w:val="clear" w:color="auto" w:fill="auto"/>
            <w:noWrap/>
            <w:vAlign w:val="center"/>
          </w:tcPr>
          <w:p w14:paraId="1073E33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uble" w:sz="4" w:space="0" w:color="auto"/>
              <w:bottom w:val="dotted" w:sz="4" w:space="0" w:color="auto"/>
            </w:tcBorders>
            <w:shd w:val="clear" w:color="auto" w:fill="auto"/>
            <w:noWrap/>
            <w:vAlign w:val="center"/>
          </w:tcPr>
          <w:p w14:paraId="48DF55D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0.585</w:t>
            </w:r>
          </w:p>
        </w:tc>
        <w:tc>
          <w:tcPr>
            <w:tcW w:w="902" w:type="dxa"/>
            <w:tcBorders>
              <w:top w:val="dotted" w:sz="4" w:space="0" w:color="auto"/>
              <w:bottom w:val="dotted" w:sz="4" w:space="0" w:color="auto"/>
            </w:tcBorders>
            <w:noWrap/>
            <w:vAlign w:val="center"/>
          </w:tcPr>
          <w:p w14:paraId="3AED1C2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63.2</w:t>
            </w:r>
          </w:p>
        </w:tc>
        <w:tc>
          <w:tcPr>
            <w:tcW w:w="1217" w:type="dxa"/>
            <w:tcBorders>
              <w:top w:val="dotted" w:sz="4" w:space="0" w:color="auto"/>
              <w:bottom w:val="dotted" w:sz="4" w:space="0" w:color="auto"/>
            </w:tcBorders>
            <w:noWrap/>
            <w:vAlign w:val="center"/>
          </w:tcPr>
          <w:p w14:paraId="355DF87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1980-1990</w:t>
            </w:r>
          </w:p>
        </w:tc>
        <w:tc>
          <w:tcPr>
            <w:tcW w:w="1718" w:type="dxa"/>
            <w:tcBorders>
              <w:top w:val="dotted" w:sz="4" w:space="0" w:color="auto"/>
              <w:bottom w:val="dotted" w:sz="4" w:space="0" w:color="auto"/>
            </w:tcBorders>
            <w:noWrap/>
            <w:vAlign w:val="center"/>
          </w:tcPr>
          <w:p w14:paraId="711176B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460559D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r>
      <w:tr w:rsidR="00863638" w:rsidRPr="002D3A80" w14:paraId="60AD7F9B" w14:textId="77777777" w:rsidTr="004079ED">
        <w:trPr>
          <w:trHeight w:val="265"/>
        </w:trPr>
        <w:tc>
          <w:tcPr>
            <w:tcW w:w="2088" w:type="dxa"/>
            <w:tcBorders>
              <w:top w:val="dotted" w:sz="4" w:space="0" w:color="auto"/>
              <w:bottom w:val="dotted" w:sz="4" w:space="0" w:color="auto"/>
            </w:tcBorders>
            <w:shd w:val="clear" w:color="auto" w:fill="auto"/>
            <w:noWrap/>
            <w:vAlign w:val="center"/>
          </w:tcPr>
          <w:p w14:paraId="0B581555"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Sandler et al. </w:t>
            </w:r>
            <w:r w:rsidR="00DC4887" w:rsidRPr="002D3A80">
              <w:rPr>
                <w:rFonts w:eastAsia="Times New Roman" w:cs="Arial"/>
                <w:sz w:val="16"/>
                <w:szCs w:val="18"/>
              </w:rPr>
              <w:t>(1990)</w:t>
            </w:r>
          </w:p>
        </w:tc>
        <w:tc>
          <w:tcPr>
            <w:tcW w:w="705" w:type="dxa"/>
            <w:tcBorders>
              <w:top w:val="dotted" w:sz="4" w:space="0" w:color="auto"/>
              <w:bottom w:val="dotted" w:sz="4" w:space="0" w:color="auto"/>
            </w:tcBorders>
            <w:shd w:val="clear" w:color="auto" w:fill="auto"/>
            <w:noWrap/>
            <w:vAlign w:val="center"/>
          </w:tcPr>
          <w:p w14:paraId="4D370A9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77</w:t>
            </w:r>
          </w:p>
        </w:tc>
        <w:tc>
          <w:tcPr>
            <w:tcW w:w="717" w:type="dxa"/>
            <w:tcBorders>
              <w:top w:val="dotted" w:sz="4" w:space="0" w:color="auto"/>
              <w:bottom w:val="dotted" w:sz="4" w:space="0" w:color="auto"/>
            </w:tcBorders>
            <w:shd w:val="clear" w:color="auto" w:fill="auto"/>
            <w:noWrap/>
            <w:vAlign w:val="center"/>
          </w:tcPr>
          <w:p w14:paraId="539EED5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60</w:t>
            </w:r>
          </w:p>
        </w:tc>
        <w:tc>
          <w:tcPr>
            <w:tcW w:w="960" w:type="dxa"/>
            <w:tcBorders>
              <w:top w:val="dotted" w:sz="4" w:space="0" w:color="auto"/>
              <w:bottom w:val="dotted" w:sz="4" w:space="0" w:color="auto"/>
            </w:tcBorders>
            <w:shd w:val="clear" w:color="auto" w:fill="auto"/>
            <w:noWrap/>
            <w:vAlign w:val="center"/>
          </w:tcPr>
          <w:p w14:paraId="1305222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w:t>
            </w:r>
          </w:p>
        </w:tc>
        <w:tc>
          <w:tcPr>
            <w:tcW w:w="502" w:type="dxa"/>
            <w:tcBorders>
              <w:top w:val="dotted" w:sz="4" w:space="0" w:color="auto"/>
              <w:bottom w:val="dotted" w:sz="4" w:space="0" w:color="auto"/>
            </w:tcBorders>
            <w:shd w:val="clear" w:color="auto" w:fill="auto"/>
            <w:noWrap/>
            <w:vAlign w:val="center"/>
          </w:tcPr>
          <w:p w14:paraId="46FC782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30</w:t>
            </w:r>
          </w:p>
        </w:tc>
        <w:tc>
          <w:tcPr>
            <w:tcW w:w="1146" w:type="dxa"/>
            <w:tcBorders>
              <w:top w:val="dotted" w:sz="4" w:space="0" w:color="auto"/>
              <w:bottom w:val="dotted" w:sz="4" w:space="0" w:color="auto"/>
            </w:tcBorders>
            <w:shd w:val="clear" w:color="auto" w:fill="auto"/>
            <w:noWrap/>
            <w:vAlign w:val="center"/>
          </w:tcPr>
          <w:p w14:paraId="5E995FC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tted" w:sz="4" w:space="0" w:color="auto"/>
              <w:bottom w:val="dotted" w:sz="4" w:space="0" w:color="auto"/>
            </w:tcBorders>
            <w:shd w:val="clear" w:color="auto" w:fill="auto"/>
            <w:noWrap/>
            <w:vAlign w:val="center"/>
          </w:tcPr>
          <w:p w14:paraId="3CFC54A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0.572</w:t>
            </w:r>
          </w:p>
        </w:tc>
        <w:tc>
          <w:tcPr>
            <w:tcW w:w="902" w:type="dxa"/>
            <w:tcBorders>
              <w:top w:val="dotted" w:sz="4" w:space="0" w:color="auto"/>
              <w:bottom w:val="dotted" w:sz="4" w:space="0" w:color="auto"/>
            </w:tcBorders>
            <w:noWrap/>
            <w:vAlign w:val="center"/>
          </w:tcPr>
          <w:p w14:paraId="37491C3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60.0</w:t>
            </w:r>
          </w:p>
        </w:tc>
        <w:tc>
          <w:tcPr>
            <w:tcW w:w="1217" w:type="dxa"/>
            <w:tcBorders>
              <w:top w:val="dotted" w:sz="4" w:space="0" w:color="auto"/>
              <w:bottom w:val="dotted" w:sz="4" w:space="0" w:color="auto"/>
            </w:tcBorders>
            <w:noWrap/>
            <w:vAlign w:val="center"/>
          </w:tcPr>
          <w:p w14:paraId="0ACCE3C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1970-1987</w:t>
            </w:r>
          </w:p>
        </w:tc>
        <w:tc>
          <w:tcPr>
            <w:tcW w:w="1718" w:type="dxa"/>
            <w:tcBorders>
              <w:top w:val="dotted" w:sz="4" w:space="0" w:color="auto"/>
              <w:bottom w:val="dotted" w:sz="4" w:space="0" w:color="auto"/>
            </w:tcBorders>
            <w:noWrap/>
            <w:vAlign w:val="center"/>
          </w:tcPr>
          <w:p w14:paraId="714BACD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c>
          <w:tcPr>
            <w:tcW w:w="2433" w:type="dxa"/>
            <w:tcBorders>
              <w:top w:val="dotted" w:sz="4" w:space="0" w:color="auto"/>
              <w:bottom w:val="dotted" w:sz="4" w:space="0" w:color="auto"/>
            </w:tcBorders>
            <w:noWrap/>
            <w:vAlign w:val="center"/>
          </w:tcPr>
          <w:p w14:paraId="7F32F35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r>
      <w:tr w:rsidR="00863638" w:rsidRPr="002D3A80" w14:paraId="0A5D4C21" w14:textId="77777777" w:rsidTr="004079ED">
        <w:trPr>
          <w:trHeight w:val="265"/>
        </w:trPr>
        <w:tc>
          <w:tcPr>
            <w:tcW w:w="2088" w:type="dxa"/>
            <w:tcBorders>
              <w:top w:val="dotted" w:sz="4" w:space="0" w:color="auto"/>
              <w:bottom w:val="dotted" w:sz="4" w:space="0" w:color="auto"/>
            </w:tcBorders>
            <w:shd w:val="clear" w:color="auto" w:fill="auto"/>
            <w:noWrap/>
            <w:vAlign w:val="center"/>
          </w:tcPr>
          <w:p w14:paraId="7B055005"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Morita et al. </w:t>
            </w:r>
            <w:r w:rsidR="00DC4887" w:rsidRPr="002D3A80">
              <w:rPr>
                <w:rFonts w:eastAsia="Times New Roman" w:cs="Arial"/>
                <w:sz w:val="16"/>
                <w:szCs w:val="18"/>
              </w:rPr>
              <w:t>(1997)</w:t>
            </w:r>
          </w:p>
        </w:tc>
        <w:tc>
          <w:tcPr>
            <w:tcW w:w="705" w:type="dxa"/>
            <w:tcBorders>
              <w:top w:val="dotted" w:sz="4" w:space="0" w:color="auto"/>
              <w:bottom w:val="dotted" w:sz="4" w:space="0" w:color="auto"/>
            </w:tcBorders>
            <w:shd w:val="clear" w:color="auto" w:fill="auto"/>
            <w:noWrap/>
            <w:vAlign w:val="center"/>
          </w:tcPr>
          <w:p w14:paraId="15DBD38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149</w:t>
            </w:r>
          </w:p>
        </w:tc>
        <w:tc>
          <w:tcPr>
            <w:tcW w:w="717" w:type="dxa"/>
            <w:tcBorders>
              <w:top w:val="dotted" w:sz="4" w:space="0" w:color="auto"/>
              <w:bottom w:val="dotted" w:sz="4" w:space="0" w:color="auto"/>
            </w:tcBorders>
            <w:shd w:val="clear" w:color="auto" w:fill="auto"/>
            <w:noWrap/>
            <w:vAlign w:val="center"/>
          </w:tcPr>
          <w:p w14:paraId="2D4F3B9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64.7</w:t>
            </w:r>
          </w:p>
        </w:tc>
        <w:tc>
          <w:tcPr>
            <w:tcW w:w="960" w:type="dxa"/>
            <w:tcBorders>
              <w:top w:val="dotted" w:sz="4" w:space="0" w:color="auto"/>
              <w:bottom w:val="dotted" w:sz="4" w:space="0" w:color="auto"/>
            </w:tcBorders>
            <w:shd w:val="clear" w:color="auto" w:fill="auto"/>
            <w:noWrap/>
            <w:vAlign w:val="center"/>
          </w:tcPr>
          <w:p w14:paraId="53ACC26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w:t>
            </w:r>
          </w:p>
        </w:tc>
        <w:tc>
          <w:tcPr>
            <w:tcW w:w="502" w:type="dxa"/>
            <w:tcBorders>
              <w:top w:val="dotted" w:sz="4" w:space="0" w:color="auto"/>
              <w:bottom w:val="dotted" w:sz="4" w:space="0" w:color="auto"/>
            </w:tcBorders>
            <w:shd w:val="clear" w:color="auto" w:fill="auto"/>
            <w:noWrap/>
            <w:vAlign w:val="center"/>
          </w:tcPr>
          <w:p w14:paraId="25AAC10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32</w:t>
            </w:r>
          </w:p>
        </w:tc>
        <w:tc>
          <w:tcPr>
            <w:tcW w:w="1146" w:type="dxa"/>
            <w:tcBorders>
              <w:top w:val="dotted" w:sz="4" w:space="0" w:color="auto"/>
              <w:bottom w:val="dotted" w:sz="4" w:space="0" w:color="auto"/>
            </w:tcBorders>
            <w:shd w:val="clear" w:color="auto" w:fill="auto"/>
            <w:noWrap/>
            <w:vAlign w:val="center"/>
          </w:tcPr>
          <w:p w14:paraId="22BB508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tted" w:sz="4" w:space="0" w:color="auto"/>
              <w:bottom w:val="dotted" w:sz="4" w:space="0" w:color="auto"/>
            </w:tcBorders>
            <w:shd w:val="clear" w:color="auto" w:fill="auto"/>
            <w:noWrap/>
            <w:vAlign w:val="center"/>
          </w:tcPr>
          <w:p w14:paraId="070D2CF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0.557</w:t>
            </w:r>
          </w:p>
        </w:tc>
        <w:tc>
          <w:tcPr>
            <w:tcW w:w="902" w:type="dxa"/>
            <w:tcBorders>
              <w:top w:val="dotted" w:sz="4" w:space="0" w:color="auto"/>
              <w:bottom w:val="dotted" w:sz="4" w:space="0" w:color="auto"/>
            </w:tcBorders>
            <w:noWrap/>
            <w:vAlign w:val="center"/>
          </w:tcPr>
          <w:p w14:paraId="1F8335C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64.7</w:t>
            </w:r>
          </w:p>
        </w:tc>
        <w:tc>
          <w:tcPr>
            <w:tcW w:w="1217" w:type="dxa"/>
            <w:tcBorders>
              <w:top w:val="dotted" w:sz="4" w:space="0" w:color="auto"/>
              <w:bottom w:val="dotted" w:sz="4" w:space="0" w:color="auto"/>
            </w:tcBorders>
            <w:noWrap/>
            <w:vAlign w:val="center"/>
          </w:tcPr>
          <w:p w14:paraId="07B4088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1980-1989</w:t>
            </w:r>
          </w:p>
        </w:tc>
        <w:tc>
          <w:tcPr>
            <w:tcW w:w="1718" w:type="dxa"/>
            <w:tcBorders>
              <w:top w:val="dotted" w:sz="4" w:space="0" w:color="auto"/>
              <w:bottom w:val="dotted" w:sz="4" w:space="0" w:color="auto"/>
            </w:tcBorders>
            <w:noWrap/>
            <w:vAlign w:val="center"/>
          </w:tcPr>
          <w:p w14:paraId="20B759E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c>
          <w:tcPr>
            <w:tcW w:w="2433" w:type="dxa"/>
            <w:tcBorders>
              <w:top w:val="dotted" w:sz="4" w:space="0" w:color="auto"/>
              <w:bottom w:val="dotted" w:sz="4" w:space="0" w:color="auto"/>
            </w:tcBorders>
            <w:noWrap/>
            <w:vAlign w:val="center"/>
          </w:tcPr>
          <w:p w14:paraId="3501350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Lung density correction</w:t>
            </w:r>
          </w:p>
        </w:tc>
      </w:tr>
      <w:tr w:rsidR="00863638" w:rsidRPr="002D3A80" w14:paraId="42A2DCA3" w14:textId="77777777" w:rsidTr="004079ED">
        <w:trPr>
          <w:trHeight w:val="265"/>
        </w:trPr>
        <w:tc>
          <w:tcPr>
            <w:tcW w:w="2088" w:type="dxa"/>
            <w:tcBorders>
              <w:top w:val="dotted" w:sz="4" w:space="0" w:color="auto"/>
              <w:bottom w:val="dotted" w:sz="4" w:space="0" w:color="auto"/>
            </w:tcBorders>
            <w:shd w:val="clear" w:color="auto" w:fill="auto"/>
            <w:noWrap/>
            <w:vAlign w:val="center"/>
          </w:tcPr>
          <w:p w14:paraId="383E52FF"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Cheung et al. </w:t>
            </w:r>
            <w:r w:rsidR="00DC4887" w:rsidRPr="002D3A80">
              <w:rPr>
                <w:rFonts w:eastAsia="Times New Roman" w:cs="Arial"/>
                <w:sz w:val="16"/>
                <w:szCs w:val="18"/>
              </w:rPr>
              <w:t>(2000)</w:t>
            </w:r>
          </w:p>
        </w:tc>
        <w:tc>
          <w:tcPr>
            <w:tcW w:w="705" w:type="dxa"/>
            <w:tcBorders>
              <w:top w:val="dotted" w:sz="4" w:space="0" w:color="auto"/>
              <w:bottom w:val="dotted" w:sz="4" w:space="0" w:color="auto"/>
            </w:tcBorders>
            <w:shd w:val="clear" w:color="auto" w:fill="auto"/>
            <w:noWrap/>
            <w:vAlign w:val="center"/>
          </w:tcPr>
          <w:p w14:paraId="4A02E5A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102</w:t>
            </w:r>
          </w:p>
        </w:tc>
        <w:tc>
          <w:tcPr>
            <w:tcW w:w="717" w:type="dxa"/>
            <w:tcBorders>
              <w:top w:val="dotted" w:sz="4" w:space="0" w:color="auto"/>
              <w:bottom w:val="dotted" w:sz="4" w:space="0" w:color="auto"/>
            </w:tcBorders>
            <w:shd w:val="clear" w:color="auto" w:fill="auto"/>
            <w:noWrap/>
            <w:vAlign w:val="center"/>
          </w:tcPr>
          <w:p w14:paraId="6C3098B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52.5</w:t>
            </w:r>
          </w:p>
        </w:tc>
        <w:tc>
          <w:tcPr>
            <w:tcW w:w="960" w:type="dxa"/>
            <w:tcBorders>
              <w:top w:val="dotted" w:sz="4" w:space="0" w:color="auto"/>
              <w:bottom w:val="dotted" w:sz="4" w:space="0" w:color="auto"/>
            </w:tcBorders>
            <w:shd w:val="clear" w:color="auto" w:fill="auto"/>
            <w:noWrap/>
            <w:vAlign w:val="center"/>
          </w:tcPr>
          <w:p w14:paraId="1F5FCA6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2.63</w:t>
            </w:r>
          </w:p>
        </w:tc>
        <w:tc>
          <w:tcPr>
            <w:tcW w:w="502" w:type="dxa"/>
            <w:tcBorders>
              <w:top w:val="dotted" w:sz="4" w:space="0" w:color="auto"/>
              <w:bottom w:val="dotted" w:sz="4" w:space="0" w:color="auto"/>
            </w:tcBorders>
            <w:shd w:val="clear" w:color="auto" w:fill="auto"/>
            <w:noWrap/>
            <w:vAlign w:val="center"/>
          </w:tcPr>
          <w:p w14:paraId="38E37E5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20</w:t>
            </w:r>
          </w:p>
        </w:tc>
        <w:tc>
          <w:tcPr>
            <w:tcW w:w="1146" w:type="dxa"/>
            <w:tcBorders>
              <w:top w:val="dotted" w:sz="4" w:space="0" w:color="auto"/>
              <w:bottom w:val="dotted" w:sz="4" w:space="0" w:color="auto"/>
            </w:tcBorders>
            <w:shd w:val="clear" w:color="auto" w:fill="auto"/>
            <w:noWrap/>
            <w:vAlign w:val="center"/>
          </w:tcPr>
          <w:p w14:paraId="0A72DC0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tted" w:sz="4" w:space="0" w:color="auto"/>
              <w:bottom w:val="dotted" w:sz="4" w:space="0" w:color="auto"/>
            </w:tcBorders>
            <w:shd w:val="clear" w:color="auto" w:fill="auto"/>
            <w:noWrap/>
            <w:vAlign w:val="center"/>
          </w:tcPr>
          <w:p w14:paraId="736F94C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0.590</w:t>
            </w:r>
          </w:p>
        </w:tc>
        <w:tc>
          <w:tcPr>
            <w:tcW w:w="902" w:type="dxa"/>
            <w:tcBorders>
              <w:top w:val="dotted" w:sz="4" w:space="0" w:color="auto"/>
              <w:bottom w:val="dotted" w:sz="4" w:space="0" w:color="auto"/>
            </w:tcBorders>
            <w:noWrap/>
            <w:vAlign w:val="center"/>
          </w:tcPr>
          <w:p w14:paraId="1AABF59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66.9</w:t>
            </w:r>
          </w:p>
        </w:tc>
        <w:tc>
          <w:tcPr>
            <w:tcW w:w="1217" w:type="dxa"/>
            <w:tcBorders>
              <w:top w:val="dotted" w:sz="4" w:space="0" w:color="auto"/>
              <w:bottom w:val="dotted" w:sz="4" w:space="0" w:color="auto"/>
            </w:tcBorders>
            <w:noWrap/>
            <w:vAlign w:val="center"/>
          </w:tcPr>
          <w:p w14:paraId="51F913B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1986-1995</w:t>
            </w:r>
          </w:p>
        </w:tc>
        <w:tc>
          <w:tcPr>
            <w:tcW w:w="1718" w:type="dxa"/>
            <w:tcBorders>
              <w:top w:val="dotted" w:sz="4" w:space="0" w:color="auto"/>
              <w:bottom w:val="dotted" w:sz="4" w:space="0" w:color="auto"/>
            </w:tcBorders>
            <w:noWrap/>
            <w:vAlign w:val="center"/>
          </w:tcPr>
          <w:p w14:paraId="5B7560D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4110F564" w14:textId="77777777" w:rsidR="00863638" w:rsidRPr="002D3A80" w:rsidRDefault="00863638" w:rsidP="004079ED">
            <w:pPr>
              <w:spacing w:line="240" w:lineRule="auto"/>
              <w:ind w:firstLine="0"/>
              <w:jc w:val="center"/>
              <w:rPr>
                <w:rFonts w:eastAsia="Times New Roman" w:cs="Arial"/>
                <w:b/>
                <w:sz w:val="16"/>
                <w:szCs w:val="18"/>
              </w:rPr>
            </w:pPr>
            <w:r w:rsidRPr="002D3A80">
              <w:rPr>
                <w:rFonts w:eastAsia="Times New Roman" w:cs="Arial"/>
                <w:sz w:val="16"/>
                <w:szCs w:val="18"/>
              </w:rPr>
              <w:t>Lung density correction</w:t>
            </w:r>
          </w:p>
        </w:tc>
      </w:tr>
      <w:tr w:rsidR="00863638" w:rsidRPr="002D3A80" w14:paraId="0368A74D" w14:textId="77777777" w:rsidTr="004079ED">
        <w:trPr>
          <w:trHeight w:val="265"/>
        </w:trPr>
        <w:tc>
          <w:tcPr>
            <w:tcW w:w="2088" w:type="dxa"/>
            <w:tcBorders>
              <w:top w:val="dotted" w:sz="4" w:space="0" w:color="auto"/>
              <w:bottom w:val="dotted" w:sz="4" w:space="0" w:color="auto"/>
            </w:tcBorders>
            <w:shd w:val="clear" w:color="auto" w:fill="auto"/>
            <w:noWrap/>
            <w:vAlign w:val="center"/>
          </w:tcPr>
          <w:p w14:paraId="7CF734D9"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Yu et al. </w:t>
            </w:r>
            <w:r w:rsidR="00DC4887" w:rsidRPr="002D3A80">
              <w:rPr>
                <w:rFonts w:eastAsia="Times New Roman" w:cs="Arial"/>
                <w:sz w:val="16"/>
                <w:szCs w:val="18"/>
              </w:rPr>
              <w:t>(2008)</w:t>
            </w:r>
          </w:p>
        </w:tc>
        <w:tc>
          <w:tcPr>
            <w:tcW w:w="705" w:type="dxa"/>
            <w:tcBorders>
              <w:top w:val="dotted" w:sz="4" w:space="0" w:color="auto"/>
              <w:bottom w:val="dotted" w:sz="4" w:space="0" w:color="auto"/>
            </w:tcBorders>
            <w:shd w:val="clear" w:color="auto" w:fill="auto"/>
            <w:noWrap/>
            <w:vAlign w:val="center"/>
          </w:tcPr>
          <w:p w14:paraId="32B36EA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80</w:t>
            </w:r>
          </w:p>
        </w:tc>
        <w:tc>
          <w:tcPr>
            <w:tcW w:w="717" w:type="dxa"/>
            <w:tcBorders>
              <w:top w:val="dotted" w:sz="4" w:space="0" w:color="auto"/>
              <w:bottom w:val="dotted" w:sz="4" w:space="0" w:color="auto"/>
            </w:tcBorders>
            <w:shd w:val="clear" w:color="auto" w:fill="auto"/>
            <w:noWrap/>
            <w:vAlign w:val="center"/>
          </w:tcPr>
          <w:p w14:paraId="28A8E66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66.6</w:t>
            </w:r>
          </w:p>
        </w:tc>
        <w:tc>
          <w:tcPr>
            <w:tcW w:w="960" w:type="dxa"/>
            <w:tcBorders>
              <w:top w:val="dotted" w:sz="4" w:space="0" w:color="auto"/>
              <w:bottom w:val="dotted" w:sz="4" w:space="0" w:color="auto"/>
            </w:tcBorders>
            <w:shd w:val="clear" w:color="auto" w:fill="auto"/>
            <w:noWrap/>
            <w:vAlign w:val="center"/>
          </w:tcPr>
          <w:p w14:paraId="729B6F7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w:t>
            </w:r>
          </w:p>
        </w:tc>
        <w:tc>
          <w:tcPr>
            <w:tcW w:w="502" w:type="dxa"/>
            <w:tcBorders>
              <w:top w:val="dotted" w:sz="4" w:space="0" w:color="auto"/>
              <w:bottom w:val="dotted" w:sz="4" w:space="0" w:color="auto"/>
            </w:tcBorders>
            <w:shd w:val="clear" w:color="auto" w:fill="auto"/>
            <w:noWrap/>
            <w:vAlign w:val="center"/>
          </w:tcPr>
          <w:p w14:paraId="5010A3C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37</w:t>
            </w:r>
          </w:p>
        </w:tc>
        <w:tc>
          <w:tcPr>
            <w:tcW w:w="1146" w:type="dxa"/>
            <w:tcBorders>
              <w:top w:val="dotted" w:sz="4" w:space="0" w:color="auto"/>
              <w:bottom w:val="dotted" w:sz="4" w:space="0" w:color="auto"/>
            </w:tcBorders>
            <w:shd w:val="clear" w:color="auto" w:fill="auto"/>
            <w:noWrap/>
            <w:vAlign w:val="center"/>
          </w:tcPr>
          <w:p w14:paraId="2967673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tted" w:sz="4" w:space="0" w:color="auto"/>
              <w:bottom w:val="dotted" w:sz="4" w:space="0" w:color="auto"/>
            </w:tcBorders>
            <w:shd w:val="clear" w:color="auto" w:fill="auto"/>
            <w:noWrap/>
            <w:vAlign w:val="center"/>
          </w:tcPr>
          <w:p w14:paraId="7EEEF6E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0.342</w:t>
            </w:r>
          </w:p>
        </w:tc>
        <w:tc>
          <w:tcPr>
            <w:tcW w:w="902" w:type="dxa"/>
            <w:tcBorders>
              <w:top w:val="dotted" w:sz="4" w:space="0" w:color="auto"/>
              <w:bottom w:val="dotted" w:sz="4" w:space="0" w:color="auto"/>
            </w:tcBorders>
            <w:noWrap/>
            <w:vAlign w:val="center"/>
          </w:tcPr>
          <w:p w14:paraId="3083D56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57.7</w:t>
            </w:r>
          </w:p>
        </w:tc>
        <w:tc>
          <w:tcPr>
            <w:tcW w:w="1217" w:type="dxa"/>
            <w:tcBorders>
              <w:top w:val="dotted" w:sz="4" w:space="0" w:color="auto"/>
              <w:bottom w:val="dotted" w:sz="4" w:space="0" w:color="auto"/>
            </w:tcBorders>
            <w:noWrap/>
            <w:vAlign w:val="center"/>
          </w:tcPr>
          <w:p w14:paraId="4C9F0BF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1/99-12/01</w:t>
            </w:r>
          </w:p>
        </w:tc>
        <w:tc>
          <w:tcPr>
            <w:tcW w:w="1718" w:type="dxa"/>
            <w:tcBorders>
              <w:top w:val="dotted" w:sz="4" w:space="0" w:color="auto"/>
              <w:bottom w:val="dotted" w:sz="4" w:space="0" w:color="auto"/>
            </w:tcBorders>
            <w:noWrap/>
            <w:vAlign w:val="center"/>
          </w:tcPr>
          <w:p w14:paraId="0C9ACF0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2A04561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r>
      <w:tr w:rsidR="00863638" w:rsidRPr="002D3A80" w14:paraId="18616C8E" w14:textId="77777777" w:rsidTr="004079ED">
        <w:trPr>
          <w:trHeight w:val="265"/>
        </w:trPr>
        <w:tc>
          <w:tcPr>
            <w:tcW w:w="2088" w:type="dxa"/>
            <w:tcBorders>
              <w:top w:val="dotted" w:sz="4" w:space="0" w:color="auto"/>
              <w:bottom w:val="dotted" w:sz="4" w:space="0" w:color="auto"/>
            </w:tcBorders>
            <w:shd w:val="clear" w:color="auto" w:fill="auto"/>
            <w:noWrap/>
            <w:vAlign w:val="center"/>
          </w:tcPr>
          <w:p w14:paraId="60E6E5C0"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Narayan et al. </w:t>
            </w:r>
            <w:r w:rsidR="00DC4887" w:rsidRPr="002D3A80">
              <w:rPr>
                <w:rFonts w:eastAsia="Times New Roman" w:cs="Arial"/>
                <w:sz w:val="16"/>
                <w:szCs w:val="18"/>
              </w:rPr>
              <w:t>(2004)</w:t>
            </w:r>
          </w:p>
        </w:tc>
        <w:tc>
          <w:tcPr>
            <w:tcW w:w="705" w:type="dxa"/>
            <w:tcBorders>
              <w:top w:val="dotted" w:sz="4" w:space="0" w:color="auto"/>
              <w:bottom w:val="dotted" w:sz="4" w:space="0" w:color="auto"/>
            </w:tcBorders>
            <w:shd w:val="clear" w:color="auto" w:fill="auto"/>
            <w:noWrap/>
            <w:vAlign w:val="center"/>
          </w:tcPr>
          <w:p w14:paraId="1508DA1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w:t>
            </w:r>
          </w:p>
        </w:tc>
        <w:tc>
          <w:tcPr>
            <w:tcW w:w="717" w:type="dxa"/>
            <w:tcBorders>
              <w:top w:val="dotted" w:sz="4" w:space="0" w:color="auto"/>
              <w:bottom w:val="dotted" w:sz="4" w:space="0" w:color="auto"/>
            </w:tcBorders>
            <w:shd w:val="clear" w:color="auto" w:fill="auto"/>
            <w:noWrap/>
            <w:vAlign w:val="center"/>
          </w:tcPr>
          <w:p w14:paraId="0FA4121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87.4</w:t>
            </w:r>
            <w:r w:rsidR="009E4D5D" w:rsidRPr="002D3A80">
              <w:rPr>
                <w:rFonts w:eastAsia="Times New Roman" w:cs="Arial"/>
                <w:sz w:val="16"/>
                <w:szCs w:val="18"/>
                <w:vertAlign w:val="superscript"/>
              </w:rPr>
              <w:t>c</w:t>
            </w:r>
          </w:p>
        </w:tc>
        <w:tc>
          <w:tcPr>
            <w:tcW w:w="960" w:type="dxa"/>
            <w:tcBorders>
              <w:top w:val="dotted" w:sz="4" w:space="0" w:color="auto"/>
              <w:bottom w:val="dotted" w:sz="4" w:space="0" w:color="auto"/>
            </w:tcBorders>
            <w:shd w:val="clear" w:color="auto" w:fill="auto"/>
            <w:noWrap/>
            <w:vAlign w:val="center"/>
          </w:tcPr>
          <w:p w14:paraId="2457568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1.9</w:t>
            </w:r>
            <w:r w:rsidR="009E4D5D" w:rsidRPr="002D3A80">
              <w:rPr>
                <w:rFonts w:eastAsia="Times New Roman" w:cs="Arial"/>
                <w:sz w:val="16"/>
                <w:szCs w:val="18"/>
                <w:vertAlign w:val="superscript"/>
              </w:rPr>
              <w:t>c</w:t>
            </w:r>
          </w:p>
        </w:tc>
        <w:tc>
          <w:tcPr>
            <w:tcW w:w="502" w:type="dxa"/>
            <w:tcBorders>
              <w:top w:val="dotted" w:sz="4" w:space="0" w:color="auto"/>
              <w:bottom w:val="dotted" w:sz="4" w:space="0" w:color="auto"/>
            </w:tcBorders>
            <w:shd w:val="clear" w:color="auto" w:fill="auto"/>
            <w:noWrap/>
            <w:vAlign w:val="center"/>
          </w:tcPr>
          <w:p w14:paraId="45A0104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46</w:t>
            </w:r>
          </w:p>
        </w:tc>
        <w:tc>
          <w:tcPr>
            <w:tcW w:w="1146" w:type="dxa"/>
            <w:tcBorders>
              <w:top w:val="dotted" w:sz="4" w:space="0" w:color="auto"/>
              <w:bottom w:val="dotted" w:sz="4" w:space="0" w:color="auto"/>
            </w:tcBorders>
            <w:shd w:val="clear" w:color="auto" w:fill="auto"/>
            <w:noWrap/>
            <w:vAlign w:val="center"/>
          </w:tcPr>
          <w:p w14:paraId="289E32D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tted" w:sz="4" w:space="0" w:color="auto"/>
              <w:bottom w:val="dotted" w:sz="4" w:space="0" w:color="auto"/>
            </w:tcBorders>
            <w:shd w:val="clear" w:color="auto" w:fill="auto"/>
            <w:noWrap/>
            <w:vAlign w:val="center"/>
          </w:tcPr>
          <w:p w14:paraId="581125E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0.730</w:t>
            </w:r>
          </w:p>
        </w:tc>
        <w:tc>
          <w:tcPr>
            <w:tcW w:w="902" w:type="dxa"/>
            <w:tcBorders>
              <w:top w:val="dotted" w:sz="4" w:space="0" w:color="auto"/>
              <w:bottom w:val="dotted" w:sz="4" w:space="0" w:color="auto"/>
            </w:tcBorders>
            <w:noWrap/>
            <w:vAlign w:val="center"/>
          </w:tcPr>
          <w:p w14:paraId="24E86A9C" w14:textId="77777777" w:rsidR="00863638" w:rsidRPr="002D3A80" w:rsidRDefault="00863638" w:rsidP="004079ED">
            <w:pPr>
              <w:spacing w:line="240" w:lineRule="auto"/>
              <w:ind w:firstLine="0"/>
              <w:jc w:val="center"/>
              <w:rPr>
                <w:rFonts w:cs="Arial"/>
                <w:sz w:val="16"/>
                <w:szCs w:val="18"/>
              </w:rPr>
            </w:pPr>
            <w:r w:rsidRPr="002D3A80">
              <w:rPr>
                <w:rFonts w:eastAsia="Times New Roman" w:cs="Arial"/>
                <w:sz w:val="16"/>
                <w:szCs w:val="18"/>
              </w:rPr>
              <w:t>79.9</w:t>
            </w:r>
          </w:p>
        </w:tc>
        <w:tc>
          <w:tcPr>
            <w:tcW w:w="1217" w:type="dxa"/>
            <w:tcBorders>
              <w:top w:val="dotted" w:sz="4" w:space="0" w:color="auto"/>
              <w:bottom w:val="dotted" w:sz="4" w:space="0" w:color="auto"/>
            </w:tcBorders>
            <w:noWrap/>
            <w:vAlign w:val="center"/>
          </w:tcPr>
          <w:p w14:paraId="034EAC0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c>
          <w:tcPr>
            <w:tcW w:w="1718" w:type="dxa"/>
            <w:tcBorders>
              <w:top w:val="dotted" w:sz="4" w:space="0" w:color="auto"/>
              <w:bottom w:val="dotted" w:sz="4" w:space="0" w:color="auto"/>
            </w:tcBorders>
            <w:noWrap/>
            <w:vAlign w:val="center"/>
          </w:tcPr>
          <w:p w14:paraId="7C2A5BB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neo-adjuvant</w:t>
            </w:r>
          </w:p>
        </w:tc>
        <w:tc>
          <w:tcPr>
            <w:tcW w:w="2433" w:type="dxa"/>
            <w:tcBorders>
              <w:top w:val="dotted" w:sz="4" w:space="0" w:color="auto"/>
              <w:bottom w:val="dotted" w:sz="4" w:space="0" w:color="auto"/>
            </w:tcBorders>
            <w:noWrap/>
            <w:vAlign w:val="center"/>
          </w:tcPr>
          <w:p w14:paraId="000D46C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Lung density correction</w:t>
            </w:r>
          </w:p>
        </w:tc>
      </w:tr>
      <w:tr w:rsidR="00863638" w:rsidRPr="002D3A80" w14:paraId="0A4E048D" w14:textId="77777777" w:rsidTr="004079ED">
        <w:trPr>
          <w:trHeight w:val="265"/>
        </w:trPr>
        <w:tc>
          <w:tcPr>
            <w:tcW w:w="2088" w:type="dxa"/>
            <w:tcBorders>
              <w:top w:val="dotted" w:sz="4" w:space="0" w:color="auto"/>
              <w:bottom w:val="dotted" w:sz="4" w:space="0" w:color="auto"/>
            </w:tcBorders>
            <w:shd w:val="clear" w:color="auto" w:fill="auto"/>
            <w:noWrap/>
            <w:vAlign w:val="center"/>
          </w:tcPr>
          <w:p w14:paraId="6C8E4DC4"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Zhao et al. </w:t>
            </w:r>
            <w:r w:rsidR="00DC4887" w:rsidRPr="002D3A80">
              <w:rPr>
                <w:rFonts w:eastAsia="Times New Roman" w:cs="Arial"/>
                <w:sz w:val="16"/>
                <w:szCs w:val="18"/>
              </w:rPr>
              <w:t>(2007)</w:t>
            </w:r>
          </w:p>
        </w:tc>
        <w:tc>
          <w:tcPr>
            <w:tcW w:w="705" w:type="dxa"/>
            <w:tcBorders>
              <w:top w:val="dotted" w:sz="4" w:space="0" w:color="auto"/>
              <w:bottom w:val="dotted" w:sz="4" w:space="0" w:color="auto"/>
            </w:tcBorders>
            <w:shd w:val="clear" w:color="auto" w:fill="auto"/>
            <w:noWrap/>
            <w:vAlign w:val="center"/>
          </w:tcPr>
          <w:p w14:paraId="2A4A38F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114</w:t>
            </w:r>
          </w:p>
        </w:tc>
        <w:tc>
          <w:tcPr>
            <w:tcW w:w="717" w:type="dxa"/>
            <w:tcBorders>
              <w:top w:val="dotted" w:sz="4" w:space="0" w:color="auto"/>
              <w:bottom w:val="dotted" w:sz="4" w:space="0" w:color="auto"/>
            </w:tcBorders>
            <w:shd w:val="clear" w:color="auto" w:fill="auto"/>
            <w:noWrap/>
            <w:vAlign w:val="center"/>
          </w:tcPr>
          <w:p w14:paraId="7C77CDD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66</w:t>
            </w:r>
          </w:p>
        </w:tc>
        <w:tc>
          <w:tcPr>
            <w:tcW w:w="960" w:type="dxa"/>
            <w:tcBorders>
              <w:top w:val="dotted" w:sz="4" w:space="0" w:color="auto"/>
              <w:bottom w:val="dotted" w:sz="4" w:space="0" w:color="auto"/>
            </w:tcBorders>
            <w:shd w:val="clear" w:color="auto" w:fill="auto"/>
            <w:noWrap/>
            <w:vAlign w:val="center"/>
          </w:tcPr>
          <w:p w14:paraId="1B21A6B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w:t>
            </w:r>
          </w:p>
        </w:tc>
        <w:tc>
          <w:tcPr>
            <w:tcW w:w="502" w:type="dxa"/>
            <w:tcBorders>
              <w:top w:val="dotted" w:sz="4" w:space="0" w:color="auto"/>
              <w:bottom w:val="dotted" w:sz="4" w:space="0" w:color="auto"/>
            </w:tcBorders>
            <w:shd w:val="clear" w:color="auto" w:fill="auto"/>
            <w:noWrap/>
            <w:vAlign w:val="center"/>
          </w:tcPr>
          <w:p w14:paraId="7504EDF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33</w:t>
            </w:r>
          </w:p>
        </w:tc>
        <w:tc>
          <w:tcPr>
            <w:tcW w:w="1146" w:type="dxa"/>
            <w:tcBorders>
              <w:top w:val="dotted" w:sz="4" w:space="0" w:color="auto"/>
              <w:bottom w:val="dotted" w:sz="4" w:space="0" w:color="auto"/>
            </w:tcBorders>
            <w:shd w:val="clear" w:color="auto" w:fill="auto"/>
            <w:noWrap/>
            <w:vAlign w:val="center"/>
          </w:tcPr>
          <w:p w14:paraId="592A7E9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tted" w:sz="4" w:space="0" w:color="auto"/>
              <w:bottom w:val="dotted" w:sz="4" w:space="0" w:color="auto"/>
            </w:tcBorders>
            <w:shd w:val="clear" w:color="auto" w:fill="auto"/>
            <w:noWrap/>
            <w:vAlign w:val="center"/>
          </w:tcPr>
          <w:p w14:paraId="4E46462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0.502</w:t>
            </w:r>
          </w:p>
        </w:tc>
        <w:tc>
          <w:tcPr>
            <w:tcW w:w="902" w:type="dxa"/>
            <w:tcBorders>
              <w:top w:val="dotted" w:sz="4" w:space="0" w:color="auto"/>
              <w:bottom w:val="dotted" w:sz="4" w:space="0" w:color="auto"/>
            </w:tcBorders>
            <w:noWrap/>
            <w:vAlign w:val="center"/>
          </w:tcPr>
          <w:p w14:paraId="78FD6EC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66.0</w:t>
            </w:r>
          </w:p>
        </w:tc>
        <w:tc>
          <w:tcPr>
            <w:tcW w:w="1217" w:type="dxa"/>
            <w:tcBorders>
              <w:top w:val="dotted" w:sz="4" w:space="0" w:color="auto"/>
              <w:bottom w:val="dotted" w:sz="4" w:space="0" w:color="auto"/>
            </w:tcBorders>
            <w:noWrap/>
            <w:vAlign w:val="center"/>
          </w:tcPr>
          <w:p w14:paraId="2D90904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1992-2004</w:t>
            </w:r>
          </w:p>
        </w:tc>
        <w:tc>
          <w:tcPr>
            <w:tcW w:w="1718" w:type="dxa"/>
            <w:tcBorders>
              <w:top w:val="dotted" w:sz="4" w:space="0" w:color="auto"/>
              <w:bottom w:val="dotted" w:sz="4" w:space="0" w:color="auto"/>
            </w:tcBorders>
            <w:noWrap/>
            <w:vAlign w:val="center"/>
          </w:tcPr>
          <w:p w14:paraId="1DFAE91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Few selected patients</w:t>
            </w:r>
          </w:p>
        </w:tc>
        <w:tc>
          <w:tcPr>
            <w:tcW w:w="2433" w:type="dxa"/>
            <w:tcBorders>
              <w:top w:val="dotted" w:sz="4" w:space="0" w:color="auto"/>
              <w:bottom w:val="dotted" w:sz="4" w:space="0" w:color="auto"/>
            </w:tcBorders>
            <w:noWrap/>
            <w:vAlign w:val="center"/>
          </w:tcPr>
          <w:p w14:paraId="3DCD5BF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Heterogeneity correction</w:t>
            </w:r>
          </w:p>
        </w:tc>
      </w:tr>
      <w:tr w:rsidR="00863638" w:rsidRPr="002D3A80" w14:paraId="5C00353B" w14:textId="77777777" w:rsidTr="004079ED">
        <w:trPr>
          <w:trHeight w:val="265"/>
        </w:trPr>
        <w:tc>
          <w:tcPr>
            <w:tcW w:w="2088" w:type="dxa"/>
            <w:tcBorders>
              <w:top w:val="dotted" w:sz="4" w:space="0" w:color="auto"/>
              <w:bottom w:val="dotted" w:sz="4" w:space="0" w:color="auto"/>
            </w:tcBorders>
            <w:shd w:val="clear" w:color="auto" w:fill="auto"/>
            <w:noWrap/>
            <w:vAlign w:val="center"/>
          </w:tcPr>
          <w:p w14:paraId="6E114553" w14:textId="77777777" w:rsidR="00863638" w:rsidRPr="002D3A80" w:rsidRDefault="00863638" w:rsidP="004079ED">
            <w:pPr>
              <w:spacing w:line="240" w:lineRule="auto"/>
              <w:ind w:firstLine="0"/>
              <w:jc w:val="left"/>
              <w:rPr>
                <w:rFonts w:eastAsia="Times New Roman" w:cs="Arial"/>
                <w:sz w:val="16"/>
                <w:szCs w:val="18"/>
              </w:rPr>
            </w:pPr>
            <w:r w:rsidRPr="002D3A80">
              <w:rPr>
                <w:rFonts w:eastAsia="Times New Roman" w:cs="Arial"/>
                <w:sz w:val="16"/>
                <w:szCs w:val="18"/>
              </w:rPr>
              <w:t xml:space="preserve">NKI </w:t>
            </w:r>
            <w:proofErr w:type="spellStart"/>
            <w:r w:rsidRPr="002D3A80">
              <w:rPr>
                <w:rFonts w:eastAsia="Times New Roman" w:cs="Arial"/>
                <w:sz w:val="16"/>
                <w:szCs w:val="18"/>
              </w:rPr>
              <w:t>data</w:t>
            </w:r>
            <w:r w:rsidR="009E4D5D" w:rsidRPr="002D3A80">
              <w:rPr>
                <w:rFonts w:eastAsia="Times New Roman" w:cs="Arial"/>
                <w:sz w:val="16"/>
                <w:szCs w:val="18"/>
                <w:vertAlign w:val="superscript"/>
              </w:rPr>
              <w:t>d</w:t>
            </w:r>
            <w:proofErr w:type="spellEnd"/>
            <w:r w:rsidRPr="002D3A80">
              <w:rPr>
                <w:rFonts w:eastAsia="Times New Roman" w:cs="Arial"/>
                <w:sz w:val="16"/>
                <w:szCs w:val="18"/>
              </w:rPr>
              <w:t xml:space="preserve"> </w:t>
            </w:r>
          </w:p>
        </w:tc>
        <w:tc>
          <w:tcPr>
            <w:tcW w:w="705" w:type="dxa"/>
            <w:tcBorders>
              <w:top w:val="dotted" w:sz="4" w:space="0" w:color="auto"/>
              <w:bottom w:val="dotted" w:sz="4" w:space="0" w:color="auto"/>
            </w:tcBorders>
            <w:shd w:val="clear" w:color="auto" w:fill="auto"/>
            <w:noWrap/>
            <w:vAlign w:val="center"/>
          </w:tcPr>
          <w:p w14:paraId="279D728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123</w:t>
            </w:r>
          </w:p>
        </w:tc>
        <w:tc>
          <w:tcPr>
            <w:tcW w:w="717" w:type="dxa"/>
            <w:tcBorders>
              <w:top w:val="dotted" w:sz="4" w:space="0" w:color="auto"/>
              <w:bottom w:val="dotted" w:sz="4" w:space="0" w:color="auto"/>
            </w:tcBorders>
            <w:shd w:val="clear" w:color="auto" w:fill="auto"/>
            <w:noWrap/>
            <w:vAlign w:val="center"/>
          </w:tcPr>
          <w:p w14:paraId="5E3F2B6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70.9</w:t>
            </w:r>
          </w:p>
        </w:tc>
        <w:tc>
          <w:tcPr>
            <w:tcW w:w="960" w:type="dxa"/>
            <w:tcBorders>
              <w:top w:val="dotted" w:sz="4" w:space="0" w:color="auto"/>
              <w:bottom w:val="dotted" w:sz="4" w:space="0" w:color="auto"/>
            </w:tcBorders>
            <w:shd w:val="clear" w:color="auto" w:fill="auto"/>
            <w:noWrap/>
            <w:vAlign w:val="center"/>
          </w:tcPr>
          <w:p w14:paraId="387145D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2.95</w:t>
            </w:r>
          </w:p>
        </w:tc>
        <w:tc>
          <w:tcPr>
            <w:tcW w:w="502" w:type="dxa"/>
            <w:tcBorders>
              <w:top w:val="dotted" w:sz="4" w:space="0" w:color="auto"/>
              <w:bottom w:val="dotted" w:sz="4" w:space="0" w:color="auto"/>
            </w:tcBorders>
            <w:shd w:val="clear" w:color="auto" w:fill="auto"/>
            <w:noWrap/>
            <w:vAlign w:val="center"/>
          </w:tcPr>
          <w:p w14:paraId="6C913C1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24</w:t>
            </w:r>
          </w:p>
        </w:tc>
        <w:tc>
          <w:tcPr>
            <w:tcW w:w="1146" w:type="dxa"/>
            <w:tcBorders>
              <w:top w:val="dotted" w:sz="4" w:space="0" w:color="auto"/>
              <w:bottom w:val="dotted" w:sz="4" w:space="0" w:color="auto"/>
            </w:tcBorders>
            <w:shd w:val="clear" w:color="auto" w:fill="auto"/>
            <w:noWrap/>
            <w:vAlign w:val="center"/>
          </w:tcPr>
          <w:p w14:paraId="1ABC442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tted" w:sz="4" w:space="0" w:color="auto"/>
              <w:bottom w:val="dotted" w:sz="4" w:space="0" w:color="auto"/>
            </w:tcBorders>
            <w:shd w:val="clear" w:color="auto" w:fill="auto"/>
            <w:noWrap/>
            <w:vAlign w:val="center"/>
          </w:tcPr>
          <w:p w14:paraId="438EA24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0.886</w:t>
            </w:r>
          </w:p>
        </w:tc>
        <w:tc>
          <w:tcPr>
            <w:tcW w:w="902" w:type="dxa"/>
            <w:tcBorders>
              <w:top w:val="dotted" w:sz="4" w:space="0" w:color="auto"/>
              <w:bottom w:val="dotted" w:sz="4" w:space="0" w:color="auto"/>
            </w:tcBorders>
            <w:noWrap/>
            <w:vAlign w:val="center"/>
          </w:tcPr>
          <w:p w14:paraId="51F4FE3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99.3</w:t>
            </w:r>
          </w:p>
        </w:tc>
        <w:tc>
          <w:tcPr>
            <w:tcW w:w="1217" w:type="dxa"/>
            <w:tcBorders>
              <w:top w:val="dotted" w:sz="4" w:space="0" w:color="auto"/>
              <w:bottom w:val="dotted" w:sz="4" w:space="0" w:color="auto"/>
            </w:tcBorders>
            <w:noWrap/>
            <w:vAlign w:val="center"/>
          </w:tcPr>
          <w:p w14:paraId="3EC8B40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2008-2010</w:t>
            </w:r>
          </w:p>
        </w:tc>
        <w:tc>
          <w:tcPr>
            <w:tcW w:w="1718" w:type="dxa"/>
            <w:tcBorders>
              <w:top w:val="dotted" w:sz="4" w:space="0" w:color="auto"/>
              <w:bottom w:val="dotted" w:sz="4" w:space="0" w:color="auto"/>
            </w:tcBorders>
            <w:noWrap/>
            <w:vAlign w:val="center"/>
          </w:tcPr>
          <w:p w14:paraId="34AF780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All patients (concurrent daily low dose cisplatin)</w:t>
            </w:r>
          </w:p>
        </w:tc>
        <w:tc>
          <w:tcPr>
            <w:tcW w:w="2433" w:type="dxa"/>
            <w:tcBorders>
              <w:top w:val="dotted" w:sz="4" w:space="0" w:color="auto"/>
              <w:bottom w:val="dotted" w:sz="4" w:space="0" w:color="auto"/>
            </w:tcBorders>
            <w:noWrap/>
            <w:vAlign w:val="center"/>
          </w:tcPr>
          <w:p w14:paraId="4A9BF48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 xml:space="preserve">Collapsed </w:t>
            </w:r>
            <w:proofErr w:type="spellStart"/>
            <w:r w:rsidRPr="002D3A80">
              <w:rPr>
                <w:rFonts w:eastAsia="Times New Roman" w:cs="Arial"/>
                <w:sz w:val="16"/>
                <w:szCs w:val="18"/>
              </w:rPr>
              <w:t>cone</w:t>
            </w:r>
            <w:r w:rsidR="001D2506" w:rsidRPr="002D3A80">
              <w:rPr>
                <w:rFonts w:cs="Arial"/>
                <w:sz w:val="16"/>
                <w:szCs w:val="18"/>
                <w:vertAlign w:val="superscript"/>
              </w:rPr>
              <w:t>g</w:t>
            </w:r>
            <w:proofErr w:type="spellEnd"/>
          </w:p>
        </w:tc>
      </w:tr>
      <w:tr w:rsidR="00863638" w:rsidRPr="002D3A80" w14:paraId="4E9BFC2A" w14:textId="77777777" w:rsidTr="004079ED">
        <w:trPr>
          <w:trHeight w:val="265"/>
        </w:trPr>
        <w:tc>
          <w:tcPr>
            <w:tcW w:w="2088" w:type="dxa"/>
            <w:tcBorders>
              <w:top w:val="dotted" w:sz="4" w:space="0" w:color="auto"/>
              <w:bottom w:val="dotted" w:sz="4" w:space="0" w:color="auto"/>
            </w:tcBorders>
            <w:shd w:val="clear" w:color="auto" w:fill="auto"/>
            <w:noWrap/>
            <w:vAlign w:val="center"/>
          </w:tcPr>
          <w:p w14:paraId="0F070B01" w14:textId="77777777" w:rsidR="00863638" w:rsidRPr="002D3A80" w:rsidRDefault="00863638" w:rsidP="004079ED">
            <w:pPr>
              <w:spacing w:line="240" w:lineRule="auto"/>
              <w:ind w:firstLine="0"/>
              <w:jc w:val="left"/>
              <w:rPr>
                <w:rFonts w:eastAsia="Times New Roman" w:cs="Arial"/>
                <w:sz w:val="16"/>
                <w:szCs w:val="18"/>
              </w:rPr>
            </w:pPr>
            <w:r w:rsidRPr="002D3A80">
              <w:rPr>
                <w:rFonts w:eastAsia="Times New Roman" w:cs="Arial"/>
                <w:sz w:val="16"/>
                <w:szCs w:val="18"/>
              </w:rPr>
              <w:t xml:space="preserve">WUSTL </w:t>
            </w:r>
            <w:proofErr w:type="spellStart"/>
            <w:r w:rsidRPr="002D3A80">
              <w:rPr>
                <w:rFonts w:eastAsia="Times New Roman" w:cs="Arial"/>
                <w:sz w:val="16"/>
                <w:szCs w:val="18"/>
              </w:rPr>
              <w:t>data</w:t>
            </w:r>
            <w:r w:rsidR="009E4D5D" w:rsidRPr="002D3A80">
              <w:rPr>
                <w:rFonts w:eastAsia="Times New Roman" w:cs="Arial"/>
                <w:sz w:val="16"/>
                <w:szCs w:val="18"/>
                <w:vertAlign w:val="superscript"/>
              </w:rPr>
              <w:t>d</w:t>
            </w:r>
            <w:proofErr w:type="spellEnd"/>
            <w:r w:rsidRPr="002D3A80">
              <w:rPr>
                <w:rFonts w:eastAsia="Times New Roman" w:cs="Arial"/>
                <w:sz w:val="16"/>
                <w:szCs w:val="18"/>
              </w:rPr>
              <w:t xml:space="preserve"> </w:t>
            </w:r>
          </w:p>
        </w:tc>
        <w:tc>
          <w:tcPr>
            <w:tcW w:w="705" w:type="dxa"/>
            <w:tcBorders>
              <w:top w:val="dotted" w:sz="4" w:space="0" w:color="auto"/>
              <w:bottom w:val="dotted" w:sz="4" w:space="0" w:color="auto"/>
            </w:tcBorders>
            <w:shd w:val="clear" w:color="auto" w:fill="auto"/>
            <w:noWrap/>
            <w:vAlign w:val="center"/>
          </w:tcPr>
          <w:p w14:paraId="1C3DCE6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42</w:t>
            </w:r>
          </w:p>
        </w:tc>
        <w:tc>
          <w:tcPr>
            <w:tcW w:w="717" w:type="dxa"/>
            <w:tcBorders>
              <w:top w:val="dotted" w:sz="4" w:space="0" w:color="auto"/>
              <w:bottom w:val="dotted" w:sz="4" w:space="0" w:color="auto"/>
            </w:tcBorders>
            <w:shd w:val="clear" w:color="auto" w:fill="auto"/>
            <w:noWrap/>
            <w:vAlign w:val="center"/>
          </w:tcPr>
          <w:p w14:paraId="0A24F3C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75.8</w:t>
            </w:r>
          </w:p>
        </w:tc>
        <w:tc>
          <w:tcPr>
            <w:tcW w:w="960" w:type="dxa"/>
            <w:tcBorders>
              <w:top w:val="dotted" w:sz="4" w:space="0" w:color="auto"/>
              <w:bottom w:val="dotted" w:sz="4" w:space="0" w:color="auto"/>
            </w:tcBorders>
            <w:shd w:val="clear" w:color="auto" w:fill="auto"/>
            <w:noWrap/>
            <w:vAlign w:val="center"/>
          </w:tcPr>
          <w:p w14:paraId="46A809E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2.02</w:t>
            </w:r>
          </w:p>
        </w:tc>
        <w:tc>
          <w:tcPr>
            <w:tcW w:w="502" w:type="dxa"/>
            <w:tcBorders>
              <w:top w:val="dotted" w:sz="4" w:space="0" w:color="auto"/>
              <w:bottom w:val="dotted" w:sz="4" w:space="0" w:color="auto"/>
            </w:tcBorders>
            <w:shd w:val="clear" w:color="auto" w:fill="auto"/>
            <w:noWrap/>
            <w:vAlign w:val="center"/>
          </w:tcPr>
          <w:p w14:paraId="378FE39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37</w:t>
            </w:r>
          </w:p>
        </w:tc>
        <w:tc>
          <w:tcPr>
            <w:tcW w:w="1146" w:type="dxa"/>
            <w:tcBorders>
              <w:top w:val="dotted" w:sz="4" w:space="0" w:color="auto"/>
              <w:bottom w:val="dotted" w:sz="4" w:space="0" w:color="auto"/>
            </w:tcBorders>
            <w:shd w:val="clear" w:color="auto" w:fill="auto"/>
            <w:noWrap/>
            <w:vAlign w:val="center"/>
          </w:tcPr>
          <w:p w14:paraId="261BE6F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tted" w:sz="4" w:space="0" w:color="auto"/>
              <w:bottom w:val="dotted" w:sz="4" w:space="0" w:color="auto"/>
            </w:tcBorders>
            <w:shd w:val="clear" w:color="auto" w:fill="auto"/>
            <w:noWrap/>
            <w:vAlign w:val="center"/>
          </w:tcPr>
          <w:p w14:paraId="1777440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0.691</w:t>
            </w:r>
          </w:p>
        </w:tc>
        <w:tc>
          <w:tcPr>
            <w:tcW w:w="902" w:type="dxa"/>
            <w:tcBorders>
              <w:top w:val="dotted" w:sz="4" w:space="0" w:color="auto"/>
              <w:bottom w:val="dotted" w:sz="4" w:space="0" w:color="auto"/>
            </w:tcBorders>
            <w:noWrap/>
            <w:vAlign w:val="center"/>
          </w:tcPr>
          <w:p w14:paraId="557A8FC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75.8</w:t>
            </w:r>
          </w:p>
        </w:tc>
        <w:tc>
          <w:tcPr>
            <w:tcW w:w="1217" w:type="dxa"/>
            <w:tcBorders>
              <w:top w:val="dotted" w:sz="4" w:space="0" w:color="auto"/>
              <w:bottom w:val="dotted" w:sz="4" w:space="0" w:color="auto"/>
            </w:tcBorders>
            <w:noWrap/>
            <w:vAlign w:val="center"/>
          </w:tcPr>
          <w:p w14:paraId="59EA6BB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1991-2001</w:t>
            </w:r>
          </w:p>
        </w:tc>
        <w:tc>
          <w:tcPr>
            <w:tcW w:w="1718" w:type="dxa"/>
            <w:tcBorders>
              <w:top w:val="dotted" w:sz="4" w:space="0" w:color="auto"/>
              <w:bottom w:val="dotted" w:sz="4" w:space="0" w:color="auto"/>
            </w:tcBorders>
            <w:noWrap/>
            <w:vAlign w:val="center"/>
          </w:tcPr>
          <w:p w14:paraId="1133C5B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1/3 pts got prior or concurrent chemo</w:t>
            </w:r>
          </w:p>
        </w:tc>
        <w:tc>
          <w:tcPr>
            <w:tcW w:w="2433" w:type="dxa"/>
            <w:tcBorders>
              <w:top w:val="dotted" w:sz="4" w:space="0" w:color="auto"/>
              <w:bottom w:val="dotted" w:sz="4" w:space="0" w:color="auto"/>
            </w:tcBorders>
            <w:noWrap/>
            <w:vAlign w:val="center"/>
          </w:tcPr>
          <w:p w14:paraId="0A35D79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 xml:space="preserve">Retrospective Monte </w:t>
            </w:r>
            <w:proofErr w:type="spellStart"/>
            <w:r w:rsidRPr="002D3A80">
              <w:rPr>
                <w:rFonts w:eastAsia="Times New Roman" w:cs="Arial"/>
                <w:sz w:val="16"/>
                <w:szCs w:val="18"/>
              </w:rPr>
              <w:t>Carlo</w:t>
            </w:r>
            <w:r w:rsidR="001D2506" w:rsidRPr="002D3A80">
              <w:rPr>
                <w:rFonts w:cs="Arial"/>
                <w:sz w:val="16"/>
                <w:szCs w:val="18"/>
                <w:vertAlign w:val="superscript"/>
              </w:rPr>
              <w:t>g</w:t>
            </w:r>
            <w:proofErr w:type="spellEnd"/>
          </w:p>
        </w:tc>
      </w:tr>
      <w:tr w:rsidR="00863638" w:rsidRPr="002D3A80" w14:paraId="5422207E" w14:textId="77777777" w:rsidTr="004079ED">
        <w:trPr>
          <w:trHeight w:val="265"/>
        </w:trPr>
        <w:tc>
          <w:tcPr>
            <w:tcW w:w="2088" w:type="dxa"/>
            <w:tcBorders>
              <w:top w:val="dotted" w:sz="4" w:space="0" w:color="auto"/>
              <w:bottom w:val="double" w:sz="4" w:space="0" w:color="auto"/>
            </w:tcBorders>
            <w:shd w:val="clear" w:color="auto" w:fill="auto"/>
            <w:noWrap/>
            <w:vAlign w:val="center"/>
          </w:tcPr>
          <w:p w14:paraId="5125C853" w14:textId="77777777" w:rsidR="00863638" w:rsidRPr="002D3A80" w:rsidRDefault="00863638" w:rsidP="00DC4887">
            <w:pPr>
              <w:spacing w:line="240" w:lineRule="auto"/>
              <w:ind w:firstLine="0"/>
              <w:jc w:val="left"/>
              <w:rPr>
                <w:rFonts w:eastAsia="Times New Roman" w:cs="Arial"/>
                <w:sz w:val="16"/>
                <w:szCs w:val="18"/>
              </w:rPr>
            </w:pPr>
            <w:proofErr w:type="spellStart"/>
            <w:r w:rsidRPr="002D3A80">
              <w:rPr>
                <w:rFonts w:eastAsia="Times New Roman" w:cs="Arial"/>
                <w:sz w:val="16"/>
                <w:szCs w:val="18"/>
              </w:rPr>
              <w:t>Gauden</w:t>
            </w:r>
            <w:proofErr w:type="spellEnd"/>
            <w:r w:rsidRPr="002D3A80">
              <w:rPr>
                <w:rFonts w:eastAsia="Times New Roman" w:cs="Arial"/>
                <w:sz w:val="16"/>
                <w:szCs w:val="18"/>
              </w:rPr>
              <w:t xml:space="preserve"> et </w:t>
            </w:r>
            <w:proofErr w:type="spellStart"/>
            <w:r w:rsidRPr="002D3A80">
              <w:rPr>
                <w:rFonts w:eastAsia="Times New Roman" w:cs="Arial"/>
                <w:sz w:val="16"/>
                <w:szCs w:val="18"/>
              </w:rPr>
              <w:t>al.</w:t>
            </w:r>
            <w:r w:rsidR="009E4D5D" w:rsidRPr="002D3A80">
              <w:rPr>
                <w:rFonts w:eastAsia="Times New Roman" w:cs="Arial"/>
                <w:sz w:val="16"/>
                <w:szCs w:val="18"/>
                <w:vertAlign w:val="superscript"/>
              </w:rPr>
              <w:t>d</w:t>
            </w:r>
            <w:proofErr w:type="spellEnd"/>
            <w:r w:rsidRPr="002D3A80">
              <w:rPr>
                <w:rFonts w:eastAsia="Times New Roman" w:cs="Arial"/>
                <w:sz w:val="16"/>
                <w:szCs w:val="18"/>
              </w:rPr>
              <w:t xml:space="preserve"> </w:t>
            </w:r>
            <w:r w:rsidR="00DC4887" w:rsidRPr="002D3A80">
              <w:rPr>
                <w:rFonts w:eastAsia="Times New Roman" w:cs="Arial"/>
                <w:sz w:val="16"/>
                <w:szCs w:val="18"/>
              </w:rPr>
              <w:t>(1995)</w:t>
            </w:r>
          </w:p>
        </w:tc>
        <w:tc>
          <w:tcPr>
            <w:tcW w:w="705" w:type="dxa"/>
            <w:tcBorders>
              <w:top w:val="dotted" w:sz="4" w:space="0" w:color="auto"/>
              <w:bottom w:val="double" w:sz="4" w:space="0" w:color="auto"/>
            </w:tcBorders>
            <w:shd w:val="clear" w:color="auto" w:fill="auto"/>
            <w:noWrap/>
            <w:vAlign w:val="center"/>
          </w:tcPr>
          <w:p w14:paraId="3182F5A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347</w:t>
            </w:r>
          </w:p>
        </w:tc>
        <w:tc>
          <w:tcPr>
            <w:tcW w:w="717" w:type="dxa"/>
            <w:tcBorders>
              <w:top w:val="dotted" w:sz="4" w:space="0" w:color="auto"/>
              <w:bottom w:val="double" w:sz="4" w:space="0" w:color="auto"/>
            </w:tcBorders>
            <w:shd w:val="clear" w:color="auto" w:fill="auto"/>
            <w:noWrap/>
            <w:vAlign w:val="center"/>
          </w:tcPr>
          <w:p w14:paraId="0817489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50</w:t>
            </w:r>
          </w:p>
        </w:tc>
        <w:tc>
          <w:tcPr>
            <w:tcW w:w="960" w:type="dxa"/>
            <w:tcBorders>
              <w:top w:val="dotted" w:sz="4" w:space="0" w:color="auto"/>
              <w:bottom w:val="double" w:sz="4" w:space="0" w:color="auto"/>
            </w:tcBorders>
            <w:shd w:val="clear" w:color="auto" w:fill="auto"/>
            <w:noWrap/>
            <w:vAlign w:val="center"/>
          </w:tcPr>
          <w:p w14:paraId="004957F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2.5</w:t>
            </w:r>
          </w:p>
        </w:tc>
        <w:tc>
          <w:tcPr>
            <w:tcW w:w="502" w:type="dxa"/>
            <w:tcBorders>
              <w:top w:val="dotted" w:sz="4" w:space="0" w:color="auto"/>
              <w:bottom w:val="double" w:sz="4" w:space="0" w:color="auto"/>
            </w:tcBorders>
            <w:shd w:val="clear" w:color="auto" w:fill="auto"/>
            <w:noWrap/>
            <w:vAlign w:val="center"/>
          </w:tcPr>
          <w:p w14:paraId="18BFBF8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20</w:t>
            </w:r>
          </w:p>
        </w:tc>
        <w:tc>
          <w:tcPr>
            <w:tcW w:w="1146" w:type="dxa"/>
            <w:tcBorders>
              <w:top w:val="dotted" w:sz="4" w:space="0" w:color="auto"/>
              <w:bottom w:val="double" w:sz="4" w:space="0" w:color="auto"/>
            </w:tcBorders>
            <w:shd w:val="clear" w:color="auto" w:fill="auto"/>
            <w:noWrap/>
            <w:vAlign w:val="center"/>
          </w:tcPr>
          <w:p w14:paraId="0F224A2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0" w:type="dxa"/>
            <w:tcBorders>
              <w:top w:val="dotted" w:sz="4" w:space="0" w:color="auto"/>
              <w:bottom w:val="double" w:sz="4" w:space="0" w:color="auto"/>
            </w:tcBorders>
            <w:shd w:val="clear" w:color="auto" w:fill="auto"/>
            <w:noWrap/>
            <w:vAlign w:val="center"/>
          </w:tcPr>
          <w:p w14:paraId="318361F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0.410</w:t>
            </w:r>
          </w:p>
        </w:tc>
        <w:tc>
          <w:tcPr>
            <w:tcW w:w="902" w:type="dxa"/>
            <w:tcBorders>
              <w:top w:val="dotted" w:sz="4" w:space="0" w:color="auto"/>
              <w:bottom w:val="double" w:sz="4" w:space="0" w:color="auto"/>
            </w:tcBorders>
            <w:noWrap/>
            <w:vAlign w:val="center"/>
          </w:tcPr>
          <w:p w14:paraId="185100D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59.9</w:t>
            </w:r>
          </w:p>
        </w:tc>
        <w:tc>
          <w:tcPr>
            <w:tcW w:w="1217" w:type="dxa"/>
            <w:tcBorders>
              <w:top w:val="dotted" w:sz="4" w:space="0" w:color="auto"/>
              <w:bottom w:val="double" w:sz="4" w:space="0" w:color="auto"/>
            </w:tcBorders>
            <w:noWrap/>
            <w:vAlign w:val="center"/>
          </w:tcPr>
          <w:p w14:paraId="7699530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1/85-6/92</w:t>
            </w:r>
          </w:p>
        </w:tc>
        <w:tc>
          <w:tcPr>
            <w:tcW w:w="1718" w:type="dxa"/>
            <w:tcBorders>
              <w:top w:val="dotted" w:sz="4" w:space="0" w:color="auto"/>
              <w:bottom w:val="double" w:sz="4" w:space="0" w:color="auto"/>
            </w:tcBorders>
            <w:noWrap/>
            <w:vAlign w:val="center"/>
          </w:tcPr>
          <w:p w14:paraId="73130C1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uble" w:sz="4" w:space="0" w:color="auto"/>
            </w:tcBorders>
            <w:noWrap/>
            <w:vAlign w:val="center"/>
          </w:tcPr>
          <w:p w14:paraId="3CC45C9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 lung correction</w:t>
            </w:r>
          </w:p>
        </w:tc>
      </w:tr>
      <w:tr w:rsidR="00863638" w:rsidRPr="002D3A80" w14:paraId="5126CBF7" w14:textId="77777777" w:rsidTr="004079ED">
        <w:trPr>
          <w:trHeight w:val="414"/>
        </w:trPr>
        <w:tc>
          <w:tcPr>
            <w:tcW w:w="7880" w:type="dxa"/>
            <w:gridSpan w:val="8"/>
            <w:tcBorders>
              <w:top w:val="double" w:sz="4" w:space="0" w:color="auto"/>
              <w:bottom w:val="dotted" w:sz="4" w:space="0" w:color="auto"/>
            </w:tcBorders>
            <w:shd w:val="clear" w:color="auto" w:fill="F3F3F3"/>
            <w:noWrap/>
            <w:vAlign w:val="center"/>
          </w:tcPr>
          <w:p w14:paraId="3C456EB8" w14:textId="77777777" w:rsidR="00863638" w:rsidRPr="002D3A80" w:rsidRDefault="00863638" w:rsidP="004079ED">
            <w:pPr>
              <w:spacing w:line="240" w:lineRule="auto"/>
              <w:ind w:firstLine="0"/>
              <w:jc w:val="left"/>
              <w:rPr>
                <w:rFonts w:eastAsia="Times New Roman" w:cs="Arial"/>
                <w:sz w:val="16"/>
                <w:szCs w:val="18"/>
              </w:rPr>
            </w:pPr>
            <w:r w:rsidRPr="002D3A80">
              <w:rPr>
                <w:rFonts w:eastAsia="Times New Roman" w:cs="Arial"/>
                <w:b/>
                <w:sz w:val="16"/>
                <w:szCs w:val="18"/>
              </w:rPr>
              <w:t xml:space="preserve">     SBRT with several fractions (3-10 </w:t>
            </w:r>
            <w:proofErr w:type="spellStart"/>
            <w:r w:rsidRPr="002D3A80">
              <w:rPr>
                <w:rFonts w:eastAsia="Times New Roman" w:cs="Arial"/>
                <w:b/>
                <w:sz w:val="16"/>
                <w:szCs w:val="18"/>
              </w:rPr>
              <w:t>fxs</w:t>
            </w:r>
            <w:proofErr w:type="spellEnd"/>
            <w:r w:rsidRPr="002D3A80">
              <w:rPr>
                <w:rFonts w:eastAsia="Times New Roman" w:cs="Arial"/>
                <w:b/>
                <w:sz w:val="16"/>
                <w:szCs w:val="18"/>
              </w:rPr>
              <w:t>)</w:t>
            </w:r>
          </w:p>
        </w:tc>
        <w:tc>
          <w:tcPr>
            <w:tcW w:w="1217" w:type="dxa"/>
            <w:tcBorders>
              <w:top w:val="double" w:sz="4" w:space="0" w:color="auto"/>
              <w:bottom w:val="dotted" w:sz="4" w:space="0" w:color="auto"/>
            </w:tcBorders>
            <w:shd w:val="clear" w:color="auto" w:fill="F3F3F3"/>
            <w:noWrap/>
          </w:tcPr>
          <w:p w14:paraId="4EB566BA" w14:textId="77777777" w:rsidR="00863638" w:rsidRPr="002D3A80" w:rsidRDefault="00863638" w:rsidP="004079ED">
            <w:pPr>
              <w:spacing w:line="240" w:lineRule="auto"/>
              <w:ind w:firstLine="0"/>
              <w:jc w:val="left"/>
              <w:rPr>
                <w:rFonts w:eastAsia="Times New Roman" w:cs="Arial"/>
                <w:b/>
                <w:sz w:val="16"/>
                <w:szCs w:val="18"/>
              </w:rPr>
            </w:pPr>
          </w:p>
        </w:tc>
        <w:tc>
          <w:tcPr>
            <w:tcW w:w="1718" w:type="dxa"/>
            <w:tcBorders>
              <w:top w:val="double" w:sz="4" w:space="0" w:color="auto"/>
              <w:bottom w:val="dotted" w:sz="4" w:space="0" w:color="auto"/>
            </w:tcBorders>
            <w:shd w:val="clear" w:color="auto" w:fill="F3F3F3"/>
            <w:noWrap/>
            <w:vAlign w:val="center"/>
          </w:tcPr>
          <w:p w14:paraId="2032DE44" w14:textId="77777777" w:rsidR="00863638" w:rsidRPr="002D3A80" w:rsidRDefault="00863638" w:rsidP="004079ED">
            <w:pPr>
              <w:spacing w:line="240" w:lineRule="auto"/>
              <w:ind w:firstLine="0"/>
              <w:jc w:val="center"/>
              <w:rPr>
                <w:rFonts w:eastAsia="Times New Roman" w:cs="Arial"/>
                <w:b/>
                <w:sz w:val="16"/>
                <w:szCs w:val="18"/>
              </w:rPr>
            </w:pPr>
          </w:p>
        </w:tc>
        <w:tc>
          <w:tcPr>
            <w:tcW w:w="2433" w:type="dxa"/>
            <w:tcBorders>
              <w:top w:val="double" w:sz="4" w:space="0" w:color="auto"/>
              <w:bottom w:val="dotted" w:sz="4" w:space="0" w:color="auto"/>
            </w:tcBorders>
            <w:shd w:val="clear" w:color="auto" w:fill="F3F3F3"/>
            <w:noWrap/>
            <w:vAlign w:val="center"/>
          </w:tcPr>
          <w:p w14:paraId="5A85915F" w14:textId="77777777" w:rsidR="00863638" w:rsidRPr="002D3A80" w:rsidRDefault="00863638" w:rsidP="004079ED">
            <w:pPr>
              <w:spacing w:line="240" w:lineRule="auto"/>
              <w:ind w:firstLine="0"/>
              <w:jc w:val="center"/>
              <w:rPr>
                <w:rFonts w:eastAsia="Times New Roman" w:cs="Arial"/>
                <w:b/>
                <w:sz w:val="16"/>
                <w:szCs w:val="18"/>
              </w:rPr>
            </w:pPr>
          </w:p>
        </w:tc>
      </w:tr>
      <w:tr w:rsidR="00863638" w:rsidRPr="002D3A80" w14:paraId="280F8C2D" w14:textId="77777777" w:rsidTr="004079ED">
        <w:trPr>
          <w:trHeight w:val="265"/>
        </w:trPr>
        <w:tc>
          <w:tcPr>
            <w:tcW w:w="2088" w:type="dxa"/>
            <w:tcBorders>
              <w:top w:val="double" w:sz="4" w:space="0" w:color="auto"/>
              <w:bottom w:val="dotted" w:sz="4" w:space="0" w:color="auto"/>
            </w:tcBorders>
            <w:shd w:val="clear" w:color="auto" w:fill="auto"/>
            <w:noWrap/>
            <w:vAlign w:val="center"/>
            <w:hideMark/>
          </w:tcPr>
          <w:p w14:paraId="586BB67E"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Baumann et al. </w:t>
            </w:r>
            <w:r w:rsidR="00DC4887" w:rsidRPr="002D3A80">
              <w:rPr>
                <w:rFonts w:eastAsia="Times New Roman" w:cs="Arial"/>
                <w:sz w:val="16"/>
                <w:szCs w:val="18"/>
              </w:rPr>
              <w:t>(2009)</w:t>
            </w:r>
          </w:p>
        </w:tc>
        <w:tc>
          <w:tcPr>
            <w:tcW w:w="705" w:type="dxa"/>
            <w:tcBorders>
              <w:top w:val="double" w:sz="4" w:space="0" w:color="auto"/>
              <w:bottom w:val="dotted" w:sz="4" w:space="0" w:color="auto"/>
            </w:tcBorders>
            <w:shd w:val="clear" w:color="auto" w:fill="auto"/>
            <w:noWrap/>
            <w:vAlign w:val="center"/>
            <w:hideMark/>
          </w:tcPr>
          <w:p w14:paraId="3744F1F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57</w:t>
            </w:r>
          </w:p>
        </w:tc>
        <w:tc>
          <w:tcPr>
            <w:tcW w:w="717" w:type="dxa"/>
            <w:tcBorders>
              <w:top w:val="double" w:sz="4" w:space="0" w:color="auto"/>
              <w:bottom w:val="dotted" w:sz="4" w:space="0" w:color="auto"/>
            </w:tcBorders>
            <w:shd w:val="clear" w:color="auto" w:fill="auto"/>
            <w:noWrap/>
            <w:vAlign w:val="center"/>
            <w:hideMark/>
          </w:tcPr>
          <w:p w14:paraId="6B0363A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56.3</w:t>
            </w:r>
          </w:p>
        </w:tc>
        <w:tc>
          <w:tcPr>
            <w:tcW w:w="960" w:type="dxa"/>
            <w:tcBorders>
              <w:top w:val="double" w:sz="4" w:space="0" w:color="auto"/>
              <w:bottom w:val="dotted" w:sz="4" w:space="0" w:color="auto"/>
            </w:tcBorders>
            <w:shd w:val="clear" w:color="auto" w:fill="auto"/>
            <w:noWrap/>
            <w:vAlign w:val="center"/>
            <w:hideMark/>
          </w:tcPr>
          <w:p w14:paraId="7C13C09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18.8</w:t>
            </w:r>
          </w:p>
        </w:tc>
        <w:tc>
          <w:tcPr>
            <w:tcW w:w="502" w:type="dxa"/>
            <w:tcBorders>
              <w:top w:val="double" w:sz="4" w:space="0" w:color="auto"/>
              <w:bottom w:val="dotted" w:sz="4" w:space="0" w:color="auto"/>
            </w:tcBorders>
            <w:shd w:val="clear" w:color="auto" w:fill="auto"/>
            <w:noWrap/>
            <w:vAlign w:val="center"/>
            <w:hideMark/>
          </w:tcPr>
          <w:p w14:paraId="1CD0F5B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uble" w:sz="4" w:space="0" w:color="auto"/>
              <w:bottom w:val="dotted" w:sz="4" w:space="0" w:color="auto"/>
            </w:tcBorders>
            <w:shd w:val="clear" w:color="auto" w:fill="auto"/>
            <w:noWrap/>
            <w:vAlign w:val="center"/>
            <w:hideMark/>
          </w:tcPr>
          <w:p w14:paraId="176F4D9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0" w:type="dxa"/>
            <w:tcBorders>
              <w:top w:val="double" w:sz="4" w:space="0" w:color="auto"/>
              <w:bottom w:val="dotted" w:sz="4" w:space="0" w:color="auto"/>
            </w:tcBorders>
            <w:shd w:val="clear" w:color="auto" w:fill="auto"/>
            <w:noWrap/>
            <w:vAlign w:val="center"/>
            <w:hideMark/>
          </w:tcPr>
          <w:p w14:paraId="24015B9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0.93</w:t>
            </w:r>
          </w:p>
        </w:tc>
        <w:tc>
          <w:tcPr>
            <w:tcW w:w="902" w:type="dxa"/>
            <w:tcBorders>
              <w:top w:val="double" w:sz="4" w:space="0" w:color="auto"/>
              <w:bottom w:val="dotted" w:sz="4" w:space="0" w:color="auto"/>
            </w:tcBorders>
            <w:noWrap/>
            <w:vAlign w:val="center"/>
          </w:tcPr>
          <w:p w14:paraId="6323D51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167.4</w:t>
            </w:r>
          </w:p>
        </w:tc>
        <w:tc>
          <w:tcPr>
            <w:tcW w:w="1217" w:type="dxa"/>
            <w:tcBorders>
              <w:top w:val="double" w:sz="4" w:space="0" w:color="auto"/>
              <w:bottom w:val="dotted" w:sz="4" w:space="0" w:color="auto"/>
            </w:tcBorders>
            <w:noWrap/>
            <w:vAlign w:val="center"/>
          </w:tcPr>
          <w:p w14:paraId="70B2013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8/03-9/05</w:t>
            </w:r>
          </w:p>
        </w:tc>
        <w:tc>
          <w:tcPr>
            <w:tcW w:w="1718" w:type="dxa"/>
            <w:tcBorders>
              <w:top w:val="double" w:sz="4" w:space="0" w:color="auto"/>
              <w:bottom w:val="dotted" w:sz="4" w:space="0" w:color="auto"/>
            </w:tcBorders>
            <w:noWrap/>
            <w:vAlign w:val="center"/>
          </w:tcPr>
          <w:p w14:paraId="77E631A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uble" w:sz="4" w:space="0" w:color="auto"/>
              <w:bottom w:val="dotted" w:sz="4" w:space="0" w:color="auto"/>
            </w:tcBorders>
            <w:noWrap/>
            <w:vAlign w:val="center"/>
          </w:tcPr>
          <w:p w14:paraId="550B282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Pencil beam with heterogeneity correction</w:t>
            </w:r>
          </w:p>
        </w:tc>
      </w:tr>
      <w:tr w:rsidR="00863638" w:rsidRPr="002D3A80" w14:paraId="586C0930"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77815C6E"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Baumann et al. </w:t>
            </w:r>
            <w:r w:rsidR="00DC4887" w:rsidRPr="002D3A80">
              <w:rPr>
                <w:rFonts w:eastAsia="Times New Roman" w:cs="Arial"/>
                <w:sz w:val="16"/>
                <w:szCs w:val="18"/>
              </w:rPr>
              <w:t>(2006)</w:t>
            </w:r>
          </w:p>
        </w:tc>
        <w:tc>
          <w:tcPr>
            <w:tcW w:w="705" w:type="dxa"/>
            <w:tcBorders>
              <w:top w:val="dotted" w:sz="4" w:space="0" w:color="auto"/>
              <w:bottom w:val="dotted" w:sz="4" w:space="0" w:color="auto"/>
            </w:tcBorders>
            <w:shd w:val="clear" w:color="auto" w:fill="auto"/>
            <w:noWrap/>
            <w:vAlign w:val="center"/>
            <w:hideMark/>
          </w:tcPr>
          <w:p w14:paraId="38C3F01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80</w:t>
            </w:r>
          </w:p>
        </w:tc>
        <w:tc>
          <w:tcPr>
            <w:tcW w:w="717" w:type="dxa"/>
            <w:tcBorders>
              <w:top w:val="dotted" w:sz="4" w:space="0" w:color="auto"/>
              <w:bottom w:val="dotted" w:sz="4" w:space="0" w:color="auto"/>
            </w:tcBorders>
            <w:shd w:val="clear" w:color="auto" w:fill="auto"/>
            <w:noWrap/>
            <w:vAlign w:val="center"/>
            <w:hideMark/>
          </w:tcPr>
          <w:p w14:paraId="4FDF174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55.1</w:t>
            </w:r>
          </w:p>
        </w:tc>
        <w:tc>
          <w:tcPr>
            <w:tcW w:w="960" w:type="dxa"/>
            <w:tcBorders>
              <w:top w:val="dotted" w:sz="4" w:space="0" w:color="auto"/>
              <w:bottom w:val="dotted" w:sz="4" w:space="0" w:color="auto"/>
            </w:tcBorders>
            <w:shd w:val="clear" w:color="auto" w:fill="auto"/>
            <w:noWrap/>
            <w:vAlign w:val="center"/>
            <w:hideMark/>
          </w:tcPr>
          <w:p w14:paraId="3C8D902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18.4</w:t>
            </w:r>
          </w:p>
        </w:tc>
        <w:tc>
          <w:tcPr>
            <w:tcW w:w="502" w:type="dxa"/>
            <w:tcBorders>
              <w:top w:val="dotted" w:sz="4" w:space="0" w:color="auto"/>
              <w:bottom w:val="dotted" w:sz="4" w:space="0" w:color="auto"/>
            </w:tcBorders>
            <w:shd w:val="clear" w:color="auto" w:fill="auto"/>
            <w:noWrap/>
            <w:vAlign w:val="center"/>
            <w:hideMark/>
          </w:tcPr>
          <w:p w14:paraId="1DDF33C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16D33C4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4 8]</w:t>
            </w:r>
          </w:p>
        </w:tc>
        <w:tc>
          <w:tcPr>
            <w:tcW w:w="860" w:type="dxa"/>
            <w:vMerge w:val="restart"/>
            <w:tcBorders>
              <w:top w:val="dotted" w:sz="4" w:space="0" w:color="auto"/>
              <w:bottom w:val="dotted" w:sz="4" w:space="0" w:color="auto"/>
            </w:tcBorders>
            <w:shd w:val="clear" w:color="auto" w:fill="auto"/>
            <w:noWrap/>
            <w:vAlign w:val="center"/>
            <w:hideMark/>
          </w:tcPr>
          <w:p w14:paraId="40BD475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0.88</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3866A7A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139.4</w:t>
            </w:r>
          </w:p>
        </w:tc>
        <w:tc>
          <w:tcPr>
            <w:tcW w:w="1217" w:type="dxa"/>
            <w:vMerge w:val="restart"/>
            <w:tcBorders>
              <w:top w:val="dotted" w:sz="4" w:space="0" w:color="auto"/>
            </w:tcBorders>
            <w:noWrap/>
            <w:vAlign w:val="center"/>
          </w:tcPr>
          <w:p w14:paraId="553988D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1996-2003</w:t>
            </w:r>
          </w:p>
        </w:tc>
        <w:tc>
          <w:tcPr>
            <w:tcW w:w="1718" w:type="dxa"/>
            <w:vMerge w:val="restart"/>
            <w:tcBorders>
              <w:top w:val="dotted" w:sz="4" w:space="0" w:color="auto"/>
            </w:tcBorders>
            <w:noWrap/>
            <w:vAlign w:val="center"/>
          </w:tcPr>
          <w:p w14:paraId="1B440A5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1C4D316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r>
      <w:tr w:rsidR="00863638" w:rsidRPr="002D3A80" w14:paraId="22C5DE1D" w14:textId="77777777" w:rsidTr="004079ED">
        <w:trPr>
          <w:trHeight w:val="265"/>
        </w:trPr>
        <w:tc>
          <w:tcPr>
            <w:tcW w:w="2088" w:type="dxa"/>
            <w:vMerge/>
            <w:tcBorders>
              <w:top w:val="dotted" w:sz="4" w:space="0" w:color="auto"/>
              <w:bottom w:val="dotted" w:sz="4" w:space="0" w:color="auto"/>
            </w:tcBorders>
            <w:noWrap/>
            <w:vAlign w:val="center"/>
            <w:hideMark/>
          </w:tcPr>
          <w:p w14:paraId="43A9640F"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5470635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w:t>
            </w:r>
          </w:p>
        </w:tc>
        <w:tc>
          <w:tcPr>
            <w:tcW w:w="717" w:type="dxa"/>
            <w:tcBorders>
              <w:top w:val="dotted" w:sz="4" w:space="0" w:color="auto"/>
              <w:bottom w:val="dotted" w:sz="4" w:space="0" w:color="auto"/>
            </w:tcBorders>
            <w:shd w:val="clear" w:color="auto" w:fill="auto"/>
            <w:noWrap/>
            <w:vAlign w:val="center"/>
            <w:hideMark/>
          </w:tcPr>
          <w:p w14:paraId="769F32C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49.0</w:t>
            </w:r>
          </w:p>
        </w:tc>
        <w:tc>
          <w:tcPr>
            <w:tcW w:w="960" w:type="dxa"/>
            <w:tcBorders>
              <w:top w:val="dotted" w:sz="4" w:space="0" w:color="auto"/>
              <w:bottom w:val="dotted" w:sz="4" w:space="0" w:color="auto"/>
            </w:tcBorders>
            <w:shd w:val="clear" w:color="auto" w:fill="auto"/>
            <w:noWrap/>
            <w:vAlign w:val="center"/>
            <w:hideMark/>
          </w:tcPr>
          <w:p w14:paraId="546AFA8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12.3</w:t>
            </w:r>
          </w:p>
        </w:tc>
        <w:tc>
          <w:tcPr>
            <w:tcW w:w="502" w:type="dxa"/>
            <w:tcBorders>
              <w:top w:val="dotted" w:sz="4" w:space="0" w:color="auto"/>
              <w:bottom w:val="dotted" w:sz="4" w:space="0" w:color="auto"/>
            </w:tcBorders>
            <w:shd w:val="clear" w:color="auto" w:fill="auto"/>
            <w:noWrap/>
            <w:vAlign w:val="center"/>
            <w:hideMark/>
          </w:tcPr>
          <w:p w14:paraId="2719831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18C66A0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4 8 11]</w:t>
            </w:r>
          </w:p>
        </w:tc>
        <w:tc>
          <w:tcPr>
            <w:tcW w:w="860" w:type="dxa"/>
            <w:vMerge/>
            <w:tcBorders>
              <w:top w:val="dotted" w:sz="4" w:space="0" w:color="auto"/>
              <w:bottom w:val="dotted" w:sz="4" w:space="0" w:color="auto"/>
            </w:tcBorders>
            <w:noWrap/>
            <w:vAlign w:val="center"/>
            <w:hideMark/>
          </w:tcPr>
          <w:p w14:paraId="0EDEB7F6"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noWrap/>
            <w:vAlign w:val="center"/>
          </w:tcPr>
          <w:p w14:paraId="1143FFEF"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noWrap/>
            <w:vAlign w:val="center"/>
          </w:tcPr>
          <w:p w14:paraId="78BE23B3"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noWrap/>
            <w:vAlign w:val="center"/>
          </w:tcPr>
          <w:p w14:paraId="316C8CDA"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noWrap/>
            <w:vAlign w:val="center"/>
          </w:tcPr>
          <w:p w14:paraId="2C6466BB"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564756F8" w14:textId="77777777" w:rsidTr="004079ED">
        <w:trPr>
          <w:trHeight w:val="265"/>
        </w:trPr>
        <w:tc>
          <w:tcPr>
            <w:tcW w:w="2088" w:type="dxa"/>
            <w:vMerge/>
            <w:tcBorders>
              <w:top w:val="dotted" w:sz="4" w:space="0" w:color="auto"/>
              <w:bottom w:val="dotted" w:sz="4" w:space="0" w:color="auto"/>
            </w:tcBorders>
            <w:noWrap/>
            <w:vAlign w:val="center"/>
            <w:hideMark/>
          </w:tcPr>
          <w:p w14:paraId="1BE6D1A2"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0104F83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23</w:t>
            </w:r>
          </w:p>
        </w:tc>
        <w:tc>
          <w:tcPr>
            <w:tcW w:w="717" w:type="dxa"/>
            <w:tcBorders>
              <w:top w:val="dotted" w:sz="4" w:space="0" w:color="auto"/>
              <w:bottom w:val="dotted" w:sz="4" w:space="0" w:color="auto"/>
            </w:tcBorders>
            <w:shd w:val="clear" w:color="auto" w:fill="auto"/>
            <w:noWrap/>
            <w:vAlign w:val="center"/>
            <w:hideMark/>
          </w:tcPr>
          <w:p w14:paraId="36B2161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36.8</w:t>
            </w:r>
          </w:p>
        </w:tc>
        <w:tc>
          <w:tcPr>
            <w:tcW w:w="960" w:type="dxa"/>
            <w:tcBorders>
              <w:top w:val="dotted" w:sz="4" w:space="0" w:color="auto"/>
              <w:bottom w:val="dotted" w:sz="4" w:space="0" w:color="auto"/>
            </w:tcBorders>
            <w:shd w:val="clear" w:color="auto" w:fill="auto"/>
            <w:noWrap/>
            <w:vAlign w:val="center"/>
            <w:hideMark/>
          </w:tcPr>
          <w:p w14:paraId="6906433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12.3</w:t>
            </w:r>
          </w:p>
        </w:tc>
        <w:tc>
          <w:tcPr>
            <w:tcW w:w="502" w:type="dxa"/>
            <w:tcBorders>
              <w:top w:val="dotted" w:sz="4" w:space="0" w:color="auto"/>
              <w:bottom w:val="dotted" w:sz="4" w:space="0" w:color="auto"/>
            </w:tcBorders>
            <w:shd w:val="clear" w:color="auto" w:fill="auto"/>
            <w:noWrap/>
            <w:vAlign w:val="center"/>
            <w:hideMark/>
          </w:tcPr>
          <w:p w14:paraId="304DE95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37FD0C8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4 8]</w:t>
            </w:r>
          </w:p>
        </w:tc>
        <w:tc>
          <w:tcPr>
            <w:tcW w:w="860" w:type="dxa"/>
            <w:vMerge/>
            <w:tcBorders>
              <w:top w:val="dotted" w:sz="4" w:space="0" w:color="auto"/>
              <w:bottom w:val="dotted" w:sz="4" w:space="0" w:color="auto"/>
            </w:tcBorders>
            <w:noWrap/>
            <w:vAlign w:val="center"/>
            <w:hideMark/>
          </w:tcPr>
          <w:p w14:paraId="01D5E4FF"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05BEB13B"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7FA1C673"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7C472C71"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5180D3BA"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5070E041" w14:textId="77777777" w:rsidTr="004079ED">
        <w:trPr>
          <w:trHeight w:val="265"/>
        </w:trPr>
        <w:tc>
          <w:tcPr>
            <w:tcW w:w="2088" w:type="dxa"/>
            <w:tcBorders>
              <w:top w:val="dotted" w:sz="4" w:space="0" w:color="auto"/>
              <w:bottom w:val="dotted" w:sz="4" w:space="0" w:color="auto"/>
            </w:tcBorders>
            <w:shd w:val="clear" w:color="auto" w:fill="auto"/>
            <w:noWrap/>
            <w:vAlign w:val="center"/>
            <w:hideMark/>
          </w:tcPr>
          <w:p w14:paraId="09E03E1D" w14:textId="77777777" w:rsidR="00863638" w:rsidRPr="002D3A80" w:rsidRDefault="00863638" w:rsidP="00DC4887">
            <w:pPr>
              <w:spacing w:line="240" w:lineRule="auto"/>
              <w:ind w:firstLine="0"/>
              <w:jc w:val="left"/>
              <w:rPr>
                <w:rFonts w:eastAsia="Times New Roman" w:cs="Arial"/>
                <w:sz w:val="16"/>
                <w:szCs w:val="18"/>
              </w:rPr>
            </w:pPr>
            <w:proofErr w:type="spellStart"/>
            <w:r w:rsidRPr="002D3A80">
              <w:rPr>
                <w:rFonts w:eastAsia="Times New Roman" w:cs="Arial"/>
                <w:sz w:val="16"/>
                <w:szCs w:val="18"/>
              </w:rPr>
              <w:t>Ricardi</w:t>
            </w:r>
            <w:proofErr w:type="spellEnd"/>
            <w:r w:rsidRPr="002D3A80">
              <w:rPr>
                <w:rFonts w:eastAsia="Times New Roman" w:cs="Arial"/>
                <w:sz w:val="16"/>
                <w:szCs w:val="18"/>
              </w:rPr>
              <w:t xml:space="preserve"> et al. </w:t>
            </w:r>
            <w:r w:rsidR="00DC4887" w:rsidRPr="002D3A80">
              <w:rPr>
                <w:rFonts w:eastAsia="Times New Roman" w:cs="Arial"/>
                <w:sz w:val="16"/>
                <w:szCs w:val="18"/>
              </w:rPr>
              <w:t>(2010)</w:t>
            </w:r>
          </w:p>
        </w:tc>
        <w:tc>
          <w:tcPr>
            <w:tcW w:w="705" w:type="dxa"/>
            <w:tcBorders>
              <w:top w:val="dotted" w:sz="4" w:space="0" w:color="auto"/>
              <w:bottom w:val="dotted" w:sz="4" w:space="0" w:color="auto"/>
            </w:tcBorders>
            <w:shd w:val="clear" w:color="auto" w:fill="auto"/>
            <w:noWrap/>
            <w:vAlign w:val="center"/>
            <w:hideMark/>
          </w:tcPr>
          <w:p w14:paraId="7ABBA61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62</w:t>
            </w:r>
          </w:p>
        </w:tc>
        <w:tc>
          <w:tcPr>
            <w:tcW w:w="717" w:type="dxa"/>
            <w:tcBorders>
              <w:top w:val="dotted" w:sz="4" w:space="0" w:color="auto"/>
              <w:bottom w:val="dotted" w:sz="4" w:space="0" w:color="auto"/>
            </w:tcBorders>
            <w:shd w:val="clear" w:color="auto" w:fill="auto"/>
            <w:noWrap/>
            <w:vAlign w:val="center"/>
            <w:hideMark/>
          </w:tcPr>
          <w:p w14:paraId="0BDFAC1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50.6</w:t>
            </w:r>
          </w:p>
        </w:tc>
        <w:tc>
          <w:tcPr>
            <w:tcW w:w="960" w:type="dxa"/>
            <w:tcBorders>
              <w:top w:val="dotted" w:sz="4" w:space="0" w:color="auto"/>
              <w:bottom w:val="dotted" w:sz="4" w:space="0" w:color="auto"/>
            </w:tcBorders>
            <w:shd w:val="clear" w:color="auto" w:fill="auto"/>
            <w:noWrap/>
            <w:vAlign w:val="center"/>
            <w:hideMark/>
          </w:tcPr>
          <w:p w14:paraId="1EDA431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16.9</w:t>
            </w:r>
          </w:p>
        </w:tc>
        <w:tc>
          <w:tcPr>
            <w:tcW w:w="502" w:type="dxa"/>
            <w:tcBorders>
              <w:top w:val="dotted" w:sz="4" w:space="0" w:color="auto"/>
              <w:bottom w:val="dotted" w:sz="4" w:space="0" w:color="auto"/>
            </w:tcBorders>
            <w:shd w:val="clear" w:color="auto" w:fill="auto"/>
            <w:noWrap/>
            <w:vAlign w:val="center"/>
            <w:hideMark/>
          </w:tcPr>
          <w:p w14:paraId="364C23B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220402D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0" w:type="dxa"/>
            <w:tcBorders>
              <w:top w:val="dotted" w:sz="4" w:space="0" w:color="auto"/>
              <w:bottom w:val="dotted" w:sz="4" w:space="0" w:color="auto"/>
            </w:tcBorders>
            <w:shd w:val="clear" w:color="auto" w:fill="auto"/>
            <w:noWrap/>
            <w:vAlign w:val="center"/>
            <w:hideMark/>
          </w:tcPr>
          <w:p w14:paraId="0EED011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0.935</w:t>
            </w:r>
          </w:p>
        </w:tc>
        <w:tc>
          <w:tcPr>
            <w:tcW w:w="902" w:type="dxa"/>
            <w:tcBorders>
              <w:top w:val="dotted" w:sz="4" w:space="0" w:color="auto"/>
              <w:bottom w:val="dotted" w:sz="4" w:space="0" w:color="auto"/>
            </w:tcBorders>
            <w:noWrap/>
            <w:vAlign w:val="center"/>
          </w:tcPr>
          <w:p w14:paraId="355092A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137.6</w:t>
            </w:r>
          </w:p>
        </w:tc>
        <w:tc>
          <w:tcPr>
            <w:tcW w:w="1217" w:type="dxa"/>
            <w:tcBorders>
              <w:top w:val="dotted" w:sz="4" w:space="0" w:color="auto"/>
              <w:bottom w:val="dotted" w:sz="4" w:space="0" w:color="auto"/>
            </w:tcBorders>
            <w:noWrap/>
            <w:vAlign w:val="center"/>
          </w:tcPr>
          <w:p w14:paraId="6F17A1D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5/03-8/07</w:t>
            </w:r>
          </w:p>
        </w:tc>
        <w:tc>
          <w:tcPr>
            <w:tcW w:w="1718" w:type="dxa"/>
            <w:tcBorders>
              <w:top w:val="dotted" w:sz="4" w:space="0" w:color="auto"/>
              <w:bottom w:val="dotted" w:sz="4" w:space="0" w:color="auto"/>
            </w:tcBorders>
            <w:noWrap/>
            <w:vAlign w:val="center"/>
          </w:tcPr>
          <w:p w14:paraId="78A9326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0E00D17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Superposition convolution (Collapsed cone)</w:t>
            </w:r>
            <w:r w:rsidR="001D2506" w:rsidRPr="002D3A80">
              <w:rPr>
                <w:rFonts w:cs="Arial"/>
                <w:sz w:val="16"/>
                <w:szCs w:val="18"/>
                <w:vertAlign w:val="superscript"/>
              </w:rPr>
              <w:t xml:space="preserve"> g</w:t>
            </w:r>
          </w:p>
        </w:tc>
      </w:tr>
      <w:tr w:rsidR="00863638" w:rsidRPr="002D3A80" w14:paraId="774254EB" w14:textId="77777777" w:rsidTr="004079ED">
        <w:trPr>
          <w:trHeight w:val="265"/>
        </w:trPr>
        <w:tc>
          <w:tcPr>
            <w:tcW w:w="2088" w:type="dxa"/>
            <w:tcBorders>
              <w:top w:val="dotted" w:sz="4" w:space="0" w:color="auto"/>
              <w:bottom w:val="dotted" w:sz="4" w:space="0" w:color="auto"/>
            </w:tcBorders>
            <w:shd w:val="clear" w:color="auto" w:fill="auto"/>
            <w:noWrap/>
            <w:vAlign w:val="center"/>
            <w:hideMark/>
          </w:tcPr>
          <w:p w14:paraId="1557FA87" w14:textId="77777777" w:rsidR="00863638" w:rsidRPr="002D3A80" w:rsidRDefault="00863638" w:rsidP="00DC4887">
            <w:pPr>
              <w:spacing w:line="240" w:lineRule="auto"/>
              <w:ind w:firstLine="0"/>
              <w:jc w:val="left"/>
              <w:rPr>
                <w:rFonts w:eastAsia="Times New Roman" w:cs="Arial"/>
                <w:sz w:val="16"/>
                <w:szCs w:val="18"/>
              </w:rPr>
            </w:pPr>
            <w:proofErr w:type="spellStart"/>
            <w:r w:rsidRPr="002D3A80">
              <w:rPr>
                <w:rFonts w:eastAsia="Times New Roman" w:cs="Arial"/>
                <w:sz w:val="16"/>
                <w:szCs w:val="18"/>
              </w:rPr>
              <w:t>Fakiris</w:t>
            </w:r>
            <w:proofErr w:type="spellEnd"/>
            <w:r w:rsidRPr="002D3A80">
              <w:rPr>
                <w:rFonts w:eastAsia="Times New Roman" w:cs="Arial"/>
                <w:sz w:val="16"/>
                <w:szCs w:val="18"/>
              </w:rPr>
              <w:t xml:space="preserve"> et al. </w:t>
            </w:r>
            <w:r w:rsidR="00DC4887" w:rsidRPr="002D3A80">
              <w:rPr>
                <w:rFonts w:eastAsia="Times New Roman" w:cs="Arial"/>
                <w:sz w:val="16"/>
                <w:szCs w:val="18"/>
              </w:rPr>
              <w:t>(2009)</w:t>
            </w:r>
          </w:p>
        </w:tc>
        <w:tc>
          <w:tcPr>
            <w:tcW w:w="705" w:type="dxa"/>
            <w:tcBorders>
              <w:top w:val="dotted" w:sz="4" w:space="0" w:color="auto"/>
              <w:bottom w:val="dotted" w:sz="4" w:space="0" w:color="auto"/>
            </w:tcBorders>
            <w:shd w:val="clear" w:color="auto" w:fill="auto"/>
            <w:noWrap/>
            <w:vAlign w:val="center"/>
            <w:hideMark/>
          </w:tcPr>
          <w:p w14:paraId="6B32C98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70</w:t>
            </w:r>
          </w:p>
        </w:tc>
        <w:tc>
          <w:tcPr>
            <w:tcW w:w="717" w:type="dxa"/>
            <w:tcBorders>
              <w:top w:val="dotted" w:sz="4" w:space="0" w:color="auto"/>
              <w:bottom w:val="dotted" w:sz="4" w:space="0" w:color="auto"/>
            </w:tcBorders>
            <w:shd w:val="clear" w:color="auto" w:fill="auto"/>
            <w:noWrap/>
            <w:vAlign w:val="center"/>
            <w:hideMark/>
          </w:tcPr>
          <w:p w14:paraId="1669707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70.9</w:t>
            </w:r>
          </w:p>
        </w:tc>
        <w:tc>
          <w:tcPr>
            <w:tcW w:w="960" w:type="dxa"/>
            <w:tcBorders>
              <w:top w:val="dotted" w:sz="4" w:space="0" w:color="auto"/>
              <w:bottom w:val="dotted" w:sz="4" w:space="0" w:color="auto"/>
            </w:tcBorders>
            <w:shd w:val="clear" w:color="auto" w:fill="auto"/>
            <w:noWrap/>
            <w:vAlign w:val="center"/>
            <w:hideMark/>
          </w:tcPr>
          <w:p w14:paraId="660C895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23.6</w:t>
            </w:r>
          </w:p>
        </w:tc>
        <w:tc>
          <w:tcPr>
            <w:tcW w:w="502" w:type="dxa"/>
            <w:tcBorders>
              <w:top w:val="dotted" w:sz="4" w:space="0" w:color="auto"/>
              <w:bottom w:val="dotted" w:sz="4" w:space="0" w:color="auto"/>
            </w:tcBorders>
            <w:shd w:val="clear" w:color="auto" w:fill="auto"/>
            <w:noWrap/>
            <w:vAlign w:val="center"/>
            <w:hideMark/>
          </w:tcPr>
          <w:p w14:paraId="09FD3E4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534AC65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4 8]</w:t>
            </w:r>
          </w:p>
        </w:tc>
        <w:tc>
          <w:tcPr>
            <w:tcW w:w="860" w:type="dxa"/>
            <w:tcBorders>
              <w:top w:val="dotted" w:sz="4" w:space="0" w:color="auto"/>
              <w:bottom w:val="dotted" w:sz="4" w:space="0" w:color="auto"/>
            </w:tcBorders>
            <w:shd w:val="clear" w:color="auto" w:fill="auto"/>
            <w:noWrap/>
            <w:vAlign w:val="center"/>
            <w:hideMark/>
          </w:tcPr>
          <w:p w14:paraId="76A7D94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0.943</w:t>
            </w:r>
          </w:p>
        </w:tc>
        <w:tc>
          <w:tcPr>
            <w:tcW w:w="902" w:type="dxa"/>
            <w:tcBorders>
              <w:top w:val="dotted" w:sz="4" w:space="0" w:color="auto"/>
              <w:bottom w:val="dotted" w:sz="4" w:space="0" w:color="auto"/>
            </w:tcBorders>
            <w:noWrap/>
            <w:vAlign w:val="center"/>
          </w:tcPr>
          <w:p w14:paraId="2048A68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257.8</w:t>
            </w:r>
          </w:p>
        </w:tc>
        <w:tc>
          <w:tcPr>
            <w:tcW w:w="1217" w:type="dxa"/>
            <w:tcBorders>
              <w:top w:val="dotted" w:sz="4" w:space="0" w:color="auto"/>
              <w:bottom w:val="dotted" w:sz="4" w:space="0" w:color="auto"/>
            </w:tcBorders>
            <w:noWrap/>
            <w:vAlign w:val="center"/>
          </w:tcPr>
          <w:p w14:paraId="1E2897F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N/S</w:t>
            </w:r>
          </w:p>
        </w:tc>
        <w:tc>
          <w:tcPr>
            <w:tcW w:w="1718" w:type="dxa"/>
            <w:tcBorders>
              <w:top w:val="dotted" w:sz="4" w:space="0" w:color="auto"/>
              <w:bottom w:val="dotted" w:sz="4" w:space="0" w:color="auto"/>
            </w:tcBorders>
            <w:noWrap/>
            <w:vAlign w:val="center"/>
          </w:tcPr>
          <w:p w14:paraId="165B27F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4219EA6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 heterogeneity correction</w:t>
            </w:r>
          </w:p>
        </w:tc>
      </w:tr>
      <w:tr w:rsidR="00863638" w:rsidRPr="002D3A80" w14:paraId="75E7B0EF" w14:textId="77777777" w:rsidTr="004079ED">
        <w:trPr>
          <w:trHeight w:val="265"/>
        </w:trPr>
        <w:tc>
          <w:tcPr>
            <w:tcW w:w="2088" w:type="dxa"/>
            <w:tcBorders>
              <w:top w:val="dotted" w:sz="4" w:space="0" w:color="auto"/>
              <w:bottom w:val="dotted" w:sz="4" w:space="0" w:color="auto"/>
            </w:tcBorders>
            <w:shd w:val="clear" w:color="auto" w:fill="auto"/>
            <w:noWrap/>
            <w:vAlign w:val="center"/>
            <w:hideMark/>
          </w:tcPr>
          <w:p w14:paraId="46C0C3F7"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Kopek et al. </w:t>
            </w:r>
            <w:r w:rsidR="00DC4887" w:rsidRPr="002D3A80">
              <w:rPr>
                <w:rFonts w:eastAsia="Times New Roman" w:cs="Arial"/>
                <w:sz w:val="16"/>
                <w:szCs w:val="18"/>
              </w:rPr>
              <w:t>(2008)</w:t>
            </w:r>
          </w:p>
        </w:tc>
        <w:tc>
          <w:tcPr>
            <w:tcW w:w="705" w:type="dxa"/>
            <w:tcBorders>
              <w:top w:val="dotted" w:sz="4" w:space="0" w:color="auto"/>
              <w:bottom w:val="dotted" w:sz="4" w:space="0" w:color="auto"/>
            </w:tcBorders>
            <w:shd w:val="clear" w:color="auto" w:fill="auto"/>
            <w:noWrap/>
            <w:vAlign w:val="center"/>
            <w:hideMark/>
          </w:tcPr>
          <w:p w14:paraId="6C2AB9A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89</w:t>
            </w:r>
          </w:p>
        </w:tc>
        <w:tc>
          <w:tcPr>
            <w:tcW w:w="717" w:type="dxa"/>
            <w:tcBorders>
              <w:top w:val="dotted" w:sz="4" w:space="0" w:color="auto"/>
              <w:bottom w:val="dotted" w:sz="4" w:space="0" w:color="auto"/>
            </w:tcBorders>
            <w:shd w:val="clear" w:color="auto" w:fill="auto"/>
            <w:noWrap/>
            <w:vAlign w:val="center"/>
            <w:hideMark/>
          </w:tcPr>
          <w:p w14:paraId="3E218DE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56.3</w:t>
            </w:r>
          </w:p>
        </w:tc>
        <w:tc>
          <w:tcPr>
            <w:tcW w:w="960" w:type="dxa"/>
            <w:tcBorders>
              <w:top w:val="dotted" w:sz="4" w:space="0" w:color="auto"/>
              <w:bottom w:val="dotted" w:sz="4" w:space="0" w:color="auto"/>
            </w:tcBorders>
            <w:shd w:val="clear" w:color="auto" w:fill="auto"/>
            <w:noWrap/>
            <w:vAlign w:val="center"/>
            <w:hideMark/>
          </w:tcPr>
          <w:p w14:paraId="284E3E3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18.8</w:t>
            </w:r>
          </w:p>
        </w:tc>
        <w:tc>
          <w:tcPr>
            <w:tcW w:w="502" w:type="dxa"/>
            <w:tcBorders>
              <w:top w:val="dotted" w:sz="4" w:space="0" w:color="auto"/>
              <w:bottom w:val="dotted" w:sz="4" w:space="0" w:color="auto"/>
            </w:tcBorders>
            <w:shd w:val="clear" w:color="auto" w:fill="auto"/>
            <w:noWrap/>
            <w:vAlign w:val="center"/>
            <w:hideMark/>
          </w:tcPr>
          <w:p w14:paraId="5CB5DFF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485E80C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0" w:type="dxa"/>
            <w:tcBorders>
              <w:top w:val="dotted" w:sz="4" w:space="0" w:color="auto"/>
              <w:bottom w:val="dotted" w:sz="4" w:space="0" w:color="auto"/>
            </w:tcBorders>
            <w:shd w:val="clear" w:color="auto" w:fill="auto"/>
            <w:noWrap/>
            <w:vAlign w:val="center"/>
            <w:hideMark/>
          </w:tcPr>
          <w:p w14:paraId="6C7EBE3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0.944</w:t>
            </w:r>
          </w:p>
        </w:tc>
        <w:tc>
          <w:tcPr>
            <w:tcW w:w="902" w:type="dxa"/>
            <w:tcBorders>
              <w:top w:val="dotted" w:sz="4" w:space="0" w:color="auto"/>
              <w:bottom w:val="dotted" w:sz="4" w:space="0" w:color="auto"/>
            </w:tcBorders>
            <w:noWrap/>
            <w:vAlign w:val="center"/>
          </w:tcPr>
          <w:p w14:paraId="555403B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167.4</w:t>
            </w:r>
          </w:p>
        </w:tc>
        <w:tc>
          <w:tcPr>
            <w:tcW w:w="1217" w:type="dxa"/>
            <w:tcBorders>
              <w:top w:val="dotted" w:sz="4" w:space="0" w:color="auto"/>
              <w:bottom w:val="dotted" w:sz="4" w:space="0" w:color="auto"/>
            </w:tcBorders>
            <w:noWrap/>
            <w:vAlign w:val="center"/>
          </w:tcPr>
          <w:p w14:paraId="1320800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2000-2007</w:t>
            </w:r>
          </w:p>
        </w:tc>
        <w:tc>
          <w:tcPr>
            <w:tcW w:w="1718" w:type="dxa"/>
            <w:tcBorders>
              <w:top w:val="dotted" w:sz="4" w:space="0" w:color="auto"/>
              <w:bottom w:val="dotted" w:sz="4" w:space="0" w:color="auto"/>
            </w:tcBorders>
            <w:noWrap/>
            <w:vAlign w:val="center"/>
          </w:tcPr>
          <w:p w14:paraId="60DCEEA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16BD440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r>
      <w:tr w:rsidR="00863638" w:rsidRPr="002D3A80" w14:paraId="351DCC15"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547BAC58"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Koto et al. </w:t>
            </w:r>
            <w:r w:rsidR="00DC4887" w:rsidRPr="002D3A80">
              <w:rPr>
                <w:rFonts w:eastAsia="Times New Roman" w:cs="Arial"/>
                <w:sz w:val="16"/>
                <w:szCs w:val="18"/>
              </w:rPr>
              <w:t>(2007)</w:t>
            </w:r>
          </w:p>
        </w:tc>
        <w:tc>
          <w:tcPr>
            <w:tcW w:w="705" w:type="dxa"/>
            <w:tcBorders>
              <w:top w:val="dotted" w:sz="4" w:space="0" w:color="auto"/>
              <w:bottom w:val="dotted" w:sz="4" w:space="0" w:color="auto"/>
            </w:tcBorders>
            <w:shd w:val="clear" w:color="auto" w:fill="auto"/>
            <w:noWrap/>
            <w:vAlign w:val="center"/>
            <w:hideMark/>
          </w:tcPr>
          <w:p w14:paraId="278F9EF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20</w:t>
            </w:r>
          </w:p>
        </w:tc>
        <w:tc>
          <w:tcPr>
            <w:tcW w:w="717" w:type="dxa"/>
            <w:tcBorders>
              <w:top w:val="dotted" w:sz="4" w:space="0" w:color="auto"/>
              <w:bottom w:val="dotted" w:sz="4" w:space="0" w:color="auto"/>
            </w:tcBorders>
            <w:shd w:val="clear" w:color="auto" w:fill="auto"/>
            <w:noWrap/>
            <w:vAlign w:val="center"/>
            <w:hideMark/>
          </w:tcPr>
          <w:p w14:paraId="4BD2FC6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42.8</w:t>
            </w:r>
          </w:p>
        </w:tc>
        <w:tc>
          <w:tcPr>
            <w:tcW w:w="960" w:type="dxa"/>
            <w:tcBorders>
              <w:top w:val="dotted" w:sz="4" w:space="0" w:color="auto"/>
              <w:bottom w:val="dotted" w:sz="4" w:space="0" w:color="auto"/>
            </w:tcBorders>
            <w:shd w:val="clear" w:color="auto" w:fill="auto"/>
            <w:noWrap/>
            <w:vAlign w:val="center"/>
            <w:hideMark/>
          </w:tcPr>
          <w:p w14:paraId="782A6AA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14.25</w:t>
            </w:r>
          </w:p>
        </w:tc>
        <w:tc>
          <w:tcPr>
            <w:tcW w:w="502" w:type="dxa"/>
            <w:tcBorders>
              <w:top w:val="dotted" w:sz="4" w:space="0" w:color="auto"/>
              <w:bottom w:val="dotted" w:sz="4" w:space="0" w:color="auto"/>
            </w:tcBorders>
            <w:shd w:val="clear" w:color="auto" w:fill="auto"/>
            <w:noWrap/>
            <w:vAlign w:val="center"/>
            <w:hideMark/>
          </w:tcPr>
          <w:p w14:paraId="0E4AD4C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67D181A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0" w:type="dxa"/>
            <w:vMerge w:val="restart"/>
            <w:tcBorders>
              <w:top w:val="dotted" w:sz="4" w:space="0" w:color="auto"/>
              <w:bottom w:val="dotted" w:sz="4" w:space="0" w:color="auto"/>
            </w:tcBorders>
            <w:shd w:val="clear" w:color="auto" w:fill="auto"/>
            <w:noWrap/>
            <w:vAlign w:val="center"/>
            <w:hideMark/>
          </w:tcPr>
          <w:p w14:paraId="6B68AA3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0.71</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29567D5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98.4</w:t>
            </w:r>
          </w:p>
        </w:tc>
        <w:tc>
          <w:tcPr>
            <w:tcW w:w="1217" w:type="dxa"/>
            <w:vMerge w:val="restart"/>
            <w:tcBorders>
              <w:top w:val="dotted" w:sz="4" w:space="0" w:color="auto"/>
            </w:tcBorders>
            <w:noWrap/>
            <w:vAlign w:val="center"/>
          </w:tcPr>
          <w:p w14:paraId="7613FE9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3/98-12/04</w:t>
            </w:r>
          </w:p>
        </w:tc>
        <w:tc>
          <w:tcPr>
            <w:tcW w:w="1718" w:type="dxa"/>
            <w:vMerge w:val="restart"/>
            <w:tcBorders>
              <w:top w:val="dotted" w:sz="4" w:space="0" w:color="auto"/>
            </w:tcBorders>
            <w:noWrap/>
            <w:vAlign w:val="center"/>
          </w:tcPr>
          <w:p w14:paraId="781C0F8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678D5C6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 xml:space="preserve">Modified </w:t>
            </w:r>
            <w:proofErr w:type="spellStart"/>
            <w:r w:rsidRPr="002D3A80">
              <w:rPr>
                <w:rFonts w:eastAsia="Times New Roman" w:cs="Arial"/>
                <w:sz w:val="16"/>
                <w:szCs w:val="18"/>
              </w:rPr>
              <w:t>Batho</w:t>
            </w:r>
            <w:proofErr w:type="spellEnd"/>
            <w:r w:rsidRPr="002D3A80">
              <w:rPr>
                <w:rFonts w:eastAsia="Times New Roman" w:cs="Arial"/>
                <w:sz w:val="16"/>
                <w:szCs w:val="18"/>
              </w:rPr>
              <w:t xml:space="preserve"> Power law</w:t>
            </w:r>
          </w:p>
        </w:tc>
      </w:tr>
      <w:tr w:rsidR="00863638" w:rsidRPr="002D3A80" w14:paraId="57D263DE" w14:textId="77777777" w:rsidTr="004079ED">
        <w:trPr>
          <w:trHeight w:val="265"/>
        </w:trPr>
        <w:tc>
          <w:tcPr>
            <w:tcW w:w="2088" w:type="dxa"/>
            <w:vMerge/>
            <w:tcBorders>
              <w:top w:val="dotted" w:sz="4" w:space="0" w:color="auto"/>
              <w:bottom w:val="dotted" w:sz="4" w:space="0" w:color="auto"/>
            </w:tcBorders>
            <w:noWrap/>
            <w:vAlign w:val="center"/>
            <w:hideMark/>
          </w:tcPr>
          <w:p w14:paraId="532B091C"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35095BF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11</w:t>
            </w:r>
          </w:p>
        </w:tc>
        <w:tc>
          <w:tcPr>
            <w:tcW w:w="717" w:type="dxa"/>
            <w:tcBorders>
              <w:top w:val="dotted" w:sz="4" w:space="0" w:color="auto"/>
              <w:bottom w:val="dotted" w:sz="4" w:space="0" w:color="auto"/>
            </w:tcBorders>
            <w:shd w:val="clear" w:color="auto" w:fill="auto"/>
            <w:noWrap/>
            <w:vAlign w:val="center"/>
            <w:hideMark/>
          </w:tcPr>
          <w:p w14:paraId="43195EE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57.0</w:t>
            </w:r>
          </w:p>
        </w:tc>
        <w:tc>
          <w:tcPr>
            <w:tcW w:w="960" w:type="dxa"/>
            <w:tcBorders>
              <w:top w:val="dotted" w:sz="4" w:space="0" w:color="auto"/>
              <w:bottom w:val="dotted" w:sz="4" w:space="0" w:color="auto"/>
            </w:tcBorders>
            <w:shd w:val="clear" w:color="auto" w:fill="auto"/>
            <w:noWrap/>
            <w:vAlign w:val="center"/>
            <w:hideMark/>
          </w:tcPr>
          <w:p w14:paraId="3F59C34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7.125</w:t>
            </w:r>
          </w:p>
        </w:tc>
        <w:tc>
          <w:tcPr>
            <w:tcW w:w="502" w:type="dxa"/>
            <w:tcBorders>
              <w:top w:val="dotted" w:sz="4" w:space="0" w:color="auto"/>
              <w:bottom w:val="dotted" w:sz="4" w:space="0" w:color="auto"/>
            </w:tcBorders>
            <w:shd w:val="clear" w:color="auto" w:fill="auto"/>
            <w:noWrap/>
            <w:vAlign w:val="center"/>
            <w:hideMark/>
          </w:tcPr>
          <w:p w14:paraId="71A4E64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w:t>
            </w:r>
          </w:p>
        </w:tc>
        <w:tc>
          <w:tcPr>
            <w:tcW w:w="1146" w:type="dxa"/>
            <w:tcBorders>
              <w:top w:val="dotted" w:sz="4" w:space="0" w:color="auto"/>
              <w:bottom w:val="dotted" w:sz="4" w:space="0" w:color="auto"/>
            </w:tcBorders>
            <w:shd w:val="clear" w:color="auto" w:fill="auto"/>
            <w:noWrap/>
            <w:vAlign w:val="center"/>
            <w:hideMark/>
          </w:tcPr>
          <w:p w14:paraId="5E227B0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4 5 8 9 11 12]</w:t>
            </w:r>
          </w:p>
        </w:tc>
        <w:tc>
          <w:tcPr>
            <w:tcW w:w="860" w:type="dxa"/>
            <w:vMerge/>
            <w:tcBorders>
              <w:top w:val="dotted" w:sz="4" w:space="0" w:color="auto"/>
              <w:bottom w:val="dotted" w:sz="4" w:space="0" w:color="auto"/>
            </w:tcBorders>
            <w:noWrap/>
            <w:vAlign w:val="center"/>
            <w:hideMark/>
          </w:tcPr>
          <w:p w14:paraId="6BD65132"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17F5D7F6"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4D6AC851"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14939E00"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7E211FEB"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218C7AF7" w14:textId="77777777" w:rsidTr="004079ED">
        <w:trPr>
          <w:trHeight w:val="265"/>
        </w:trPr>
        <w:tc>
          <w:tcPr>
            <w:tcW w:w="2088" w:type="dxa"/>
            <w:tcBorders>
              <w:top w:val="dotted" w:sz="4" w:space="0" w:color="auto"/>
              <w:bottom w:val="dotted" w:sz="4" w:space="0" w:color="auto"/>
            </w:tcBorders>
            <w:shd w:val="clear" w:color="auto" w:fill="auto"/>
            <w:noWrap/>
            <w:vAlign w:val="center"/>
            <w:hideMark/>
          </w:tcPr>
          <w:p w14:paraId="3D4E3243"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Takeda et al. </w:t>
            </w:r>
            <w:r w:rsidR="00DC4887" w:rsidRPr="002D3A80">
              <w:rPr>
                <w:rFonts w:eastAsia="Times New Roman" w:cs="Arial"/>
                <w:sz w:val="16"/>
                <w:szCs w:val="18"/>
              </w:rPr>
              <w:t>(2009)</w:t>
            </w:r>
          </w:p>
        </w:tc>
        <w:tc>
          <w:tcPr>
            <w:tcW w:w="705" w:type="dxa"/>
            <w:tcBorders>
              <w:top w:val="dotted" w:sz="4" w:space="0" w:color="auto"/>
              <w:bottom w:val="dotted" w:sz="4" w:space="0" w:color="auto"/>
            </w:tcBorders>
            <w:shd w:val="clear" w:color="auto" w:fill="auto"/>
            <w:noWrap/>
            <w:vAlign w:val="center"/>
            <w:hideMark/>
          </w:tcPr>
          <w:p w14:paraId="7BEAFC6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63</w:t>
            </w:r>
          </w:p>
        </w:tc>
        <w:tc>
          <w:tcPr>
            <w:tcW w:w="717" w:type="dxa"/>
            <w:tcBorders>
              <w:top w:val="dotted" w:sz="4" w:space="0" w:color="auto"/>
              <w:bottom w:val="dotted" w:sz="4" w:space="0" w:color="auto"/>
            </w:tcBorders>
            <w:shd w:val="clear" w:color="auto" w:fill="auto"/>
            <w:noWrap/>
            <w:vAlign w:val="center"/>
            <w:hideMark/>
          </w:tcPr>
          <w:p w14:paraId="00E28B0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56.3</w:t>
            </w:r>
          </w:p>
        </w:tc>
        <w:tc>
          <w:tcPr>
            <w:tcW w:w="960" w:type="dxa"/>
            <w:tcBorders>
              <w:top w:val="dotted" w:sz="4" w:space="0" w:color="auto"/>
              <w:bottom w:val="dotted" w:sz="4" w:space="0" w:color="auto"/>
            </w:tcBorders>
            <w:shd w:val="clear" w:color="auto" w:fill="auto"/>
            <w:noWrap/>
            <w:vAlign w:val="center"/>
            <w:hideMark/>
          </w:tcPr>
          <w:p w14:paraId="0DFC9CF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11.3</w:t>
            </w:r>
          </w:p>
        </w:tc>
        <w:tc>
          <w:tcPr>
            <w:tcW w:w="502" w:type="dxa"/>
            <w:tcBorders>
              <w:top w:val="dotted" w:sz="4" w:space="0" w:color="auto"/>
              <w:bottom w:val="dotted" w:sz="4" w:space="0" w:color="auto"/>
            </w:tcBorders>
            <w:shd w:val="clear" w:color="auto" w:fill="auto"/>
            <w:noWrap/>
            <w:vAlign w:val="center"/>
            <w:hideMark/>
          </w:tcPr>
          <w:p w14:paraId="2F1F125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1146" w:type="dxa"/>
            <w:tcBorders>
              <w:top w:val="dotted" w:sz="4" w:space="0" w:color="auto"/>
              <w:bottom w:val="dotted" w:sz="4" w:space="0" w:color="auto"/>
            </w:tcBorders>
            <w:shd w:val="clear" w:color="auto" w:fill="auto"/>
            <w:noWrap/>
            <w:vAlign w:val="center"/>
            <w:hideMark/>
          </w:tcPr>
          <w:p w14:paraId="560E773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 8 10]</w:t>
            </w:r>
          </w:p>
        </w:tc>
        <w:tc>
          <w:tcPr>
            <w:tcW w:w="860" w:type="dxa"/>
            <w:tcBorders>
              <w:top w:val="dotted" w:sz="4" w:space="0" w:color="auto"/>
              <w:bottom w:val="dotted" w:sz="4" w:space="0" w:color="auto"/>
            </w:tcBorders>
            <w:shd w:val="clear" w:color="auto" w:fill="auto"/>
            <w:noWrap/>
            <w:vAlign w:val="center"/>
            <w:hideMark/>
          </w:tcPr>
          <w:p w14:paraId="03FF791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0.952</w:t>
            </w:r>
          </w:p>
        </w:tc>
        <w:tc>
          <w:tcPr>
            <w:tcW w:w="902" w:type="dxa"/>
            <w:tcBorders>
              <w:top w:val="dotted" w:sz="4" w:space="0" w:color="auto"/>
              <w:bottom w:val="dotted" w:sz="4" w:space="0" w:color="auto"/>
            </w:tcBorders>
            <w:noWrap/>
            <w:vAlign w:val="center"/>
          </w:tcPr>
          <w:p w14:paraId="7AD63BA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117.3</w:t>
            </w:r>
          </w:p>
        </w:tc>
        <w:tc>
          <w:tcPr>
            <w:tcW w:w="1217" w:type="dxa"/>
            <w:tcBorders>
              <w:top w:val="dotted" w:sz="4" w:space="0" w:color="auto"/>
              <w:bottom w:val="dotted" w:sz="4" w:space="0" w:color="auto"/>
            </w:tcBorders>
            <w:noWrap/>
            <w:vAlign w:val="center"/>
          </w:tcPr>
          <w:p w14:paraId="07BC5C8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12/01-5/07</w:t>
            </w:r>
          </w:p>
        </w:tc>
        <w:tc>
          <w:tcPr>
            <w:tcW w:w="1718" w:type="dxa"/>
            <w:tcBorders>
              <w:top w:val="dotted" w:sz="4" w:space="0" w:color="auto"/>
              <w:bottom w:val="dotted" w:sz="4" w:space="0" w:color="auto"/>
            </w:tcBorders>
            <w:noWrap/>
            <w:vAlign w:val="center"/>
          </w:tcPr>
          <w:p w14:paraId="60356FB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7D0AC74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 xml:space="preserve">Superposition w/ heterogeneity </w:t>
            </w:r>
            <w:proofErr w:type="spellStart"/>
            <w:r w:rsidRPr="002D3A80">
              <w:rPr>
                <w:rFonts w:eastAsia="Times New Roman" w:cs="Arial"/>
                <w:sz w:val="16"/>
                <w:szCs w:val="18"/>
              </w:rPr>
              <w:t>correction</w:t>
            </w:r>
            <w:r w:rsidR="001D2506" w:rsidRPr="002D3A80">
              <w:rPr>
                <w:rFonts w:cs="Arial"/>
                <w:sz w:val="16"/>
                <w:szCs w:val="18"/>
                <w:vertAlign w:val="superscript"/>
              </w:rPr>
              <w:t>g</w:t>
            </w:r>
            <w:proofErr w:type="spellEnd"/>
          </w:p>
        </w:tc>
      </w:tr>
      <w:tr w:rsidR="00863638" w:rsidRPr="002D3A80" w14:paraId="6DCACBE8"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25560CCE" w14:textId="77777777" w:rsidR="00863638" w:rsidRPr="002D3A80" w:rsidRDefault="00863638" w:rsidP="00DC4887">
            <w:pPr>
              <w:spacing w:line="240" w:lineRule="auto"/>
              <w:ind w:firstLine="0"/>
              <w:jc w:val="left"/>
              <w:rPr>
                <w:rFonts w:eastAsia="Times New Roman" w:cs="Arial"/>
                <w:sz w:val="16"/>
                <w:szCs w:val="18"/>
              </w:rPr>
            </w:pPr>
            <w:proofErr w:type="spellStart"/>
            <w:r w:rsidRPr="002D3A80">
              <w:rPr>
                <w:rFonts w:eastAsia="Times New Roman" w:cs="Arial"/>
                <w:sz w:val="16"/>
                <w:szCs w:val="18"/>
              </w:rPr>
              <w:lastRenderedPageBreak/>
              <w:t>Onimaru</w:t>
            </w:r>
            <w:proofErr w:type="spellEnd"/>
            <w:r w:rsidRPr="002D3A80">
              <w:rPr>
                <w:rFonts w:eastAsia="Times New Roman" w:cs="Arial"/>
                <w:sz w:val="16"/>
                <w:szCs w:val="18"/>
              </w:rPr>
              <w:t xml:space="preserve"> et al. </w:t>
            </w:r>
            <w:r w:rsidR="00DC4887" w:rsidRPr="002D3A80">
              <w:rPr>
                <w:rFonts w:eastAsia="Times New Roman" w:cs="Arial"/>
                <w:sz w:val="16"/>
                <w:szCs w:val="18"/>
              </w:rPr>
              <w:t>(2008)</w:t>
            </w:r>
          </w:p>
        </w:tc>
        <w:tc>
          <w:tcPr>
            <w:tcW w:w="705" w:type="dxa"/>
            <w:tcBorders>
              <w:top w:val="dotted" w:sz="4" w:space="0" w:color="auto"/>
              <w:bottom w:val="dotted" w:sz="4" w:space="0" w:color="auto"/>
            </w:tcBorders>
            <w:shd w:val="clear" w:color="auto" w:fill="auto"/>
            <w:noWrap/>
            <w:vAlign w:val="center"/>
            <w:hideMark/>
          </w:tcPr>
          <w:p w14:paraId="713601B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13</w:t>
            </w:r>
          </w:p>
        </w:tc>
        <w:tc>
          <w:tcPr>
            <w:tcW w:w="717" w:type="dxa"/>
            <w:tcBorders>
              <w:top w:val="dotted" w:sz="4" w:space="0" w:color="auto"/>
              <w:bottom w:val="dotted" w:sz="4" w:space="0" w:color="auto"/>
            </w:tcBorders>
            <w:shd w:val="clear" w:color="auto" w:fill="auto"/>
            <w:noWrap/>
            <w:vAlign w:val="center"/>
            <w:hideMark/>
          </w:tcPr>
          <w:p w14:paraId="3FECC33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36.0</w:t>
            </w:r>
          </w:p>
        </w:tc>
        <w:tc>
          <w:tcPr>
            <w:tcW w:w="960" w:type="dxa"/>
            <w:tcBorders>
              <w:top w:val="dotted" w:sz="4" w:space="0" w:color="auto"/>
              <w:bottom w:val="dotted" w:sz="4" w:space="0" w:color="auto"/>
            </w:tcBorders>
            <w:shd w:val="clear" w:color="auto" w:fill="auto"/>
            <w:noWrap/>
            <w:vAlign w:val="center"/>
            <w:hideMark/>
          </w:tcPr>
          <w:p w14:paraId="790ADB7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9</w:t>
            </w:r>
          </w:p>
        </w:tc>
        <w:tc>
          <w:tcPr>
            <w:tcW w:w="502" w:type="dxa"/>
            <w:tcBorders>
              <w:top w:val="dotted" w:sz="4" w:space="0" w:color="auto"/>
              <w:bottom w:val="dotted" w:sz="4" w:space="0" w:color="auto"/>
            </w:tcBorders>
            <w:shd w:val="clear" w:color="auto" w:fill="auto"/>
            <w:noWrap/>
            <w:vAlign w:val="center"/>
            <w:hideMark/>
          </w:tcPr>
          <w:p w14:paraId="3091678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553E5C7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4 5]</w:t>
            </w:r>
          </w:p>
        </w:tc>
        <w:tc>
          <w:tcPr>
            <w:tcW w:w="860" w:type="dxa"/>
            <w:vMerge w:val="restart"/>
            <w:tcBorders>
              <w:top w:val="dotted" w:sz="4" w:space="0" w:color="auto"/>
              <w:bottom w:val="dotted" w:sz="4" w:space="0" w:color="auto"/>
            </w:tcBorders>
            <w:shd w:val="clear" w:color="auto" w:fill="auto"/>
            <w:noWrap/>
            <w:vAlign w:val="center"/>
            <w:hideMark/>
          </w:tcPr>
          <w:p w14:paraId="546E560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0.57</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27E78D6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76.1</w:t>
            </w:r>
          </w:p>
        </w:tc>
        <w:tc>
          <w:tcPr>
            <w:tcW w:w="1217" w:type="dxa"/>
            <w:vMerge w:val="restart"/>
            <w:tcBorders>
              <w:top w:val="dotted" w:sz="4" w:space="0" w:color="auto"/>
            </w:tcBorders>
            <w:noWrap/>
            <w:vAlign w:val="center"/>
          </w:tcPr>
          <w:p w14:paraId="79299FF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2/00-6/05</w:t>
            </w:r>
          </w:p>
        </w:tc>
        <w:tc>
          <w:tcPr>
            <w:tcW w:w="1718" w:type="dxa"/>
            <w:vMerge w:val="restart"/>
            <w:tcBorders>
              <w:top w:val="dotted" w:sz="4" w:space="0" w:color="auto"/>
            </w:tcBorders>
            <w:noWrap/>
            <w:vAlign w:val="center"/>
          </w:tcPr>
          <w:p w14:paraId="4CEA628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56D2BDD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Heterogeneity correction by Clarkson (half) or superposition (half)</w:t>
            </w:r>
          </w:p>
        </w:tc>
      </w:tr>
      <w:tr w:rsidR="00863638" w:rsidRPr="002D3A80" w14:paraId="231AA56E" w14:textId="77777777" w:rsidTr="004079ED">
        <w:trPr>
          <w:trHeight w:val="265"/>
        </w:trPr>
        <w:tc>
          <w:tcPr>
            <w:tcW w:w="2088" w:type="dxa"/>
            <w:vMerge/>
            <w:tcBorders>
              <w:top w:val="dotted" w:sz="4" w:space="0" w:color="auto"/>
              <w:bottom w:val="dotted" w:sz="4" w:space="0" w:color="auto"/>
            </w:tcBorders>
            <w:noWrap/>
            <w:vAlign w:val="center"/>
            <w:hideMark/>
          </w:tcPr>
          <w:p w14:paraId="17FD7074"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70CFDEA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28</w:t>
            </w:r>
          </w:p>
        </w:tc>
        <w:tc>
          <w:tcPr>
            <w:tcW w:w="717" w:type="dxa"/>
            <w:tcBorders>
              <w:top w:val="dotted" w:sz="4" w:space="0" w:color="auto"/>
              <w:bottom w:val="dotted" w:sz="4" w:space="0" w:color="auto"/>
            </w:tcBorders>
            <w:shd w:val="clear" w:color="auto" w:fill="auto"/>
            <w:noWrap/>
            <w:vAlign w:val="center"/>
            <w:hideMark/>
          </w:tcPr>
          <w:p w14:paraId="719D24D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43.2</w:t>
            </w:r>
          </w:p>
        </w:tc>
        <w:tc>
          <w:tcPr>
            <w:tcW w:w="960" w:type="dxa"/>
            <w:tcBorders>
              <w:top w:val="dotted" w:sz="4" w:space="0" w:color="auto"/>
              <w:bottom w:val="dotted" w:sz="4" w:space="0" w:color="auto"/>
            </w:tcBorders>
            <w:shd w:val="clear" w:color="auto" w:fill="auto"/>
            <w:noWrap/>
            <w:vAlign w:val="center"/>
            <w:hideMark/>
          </w:tcPr>
          <w:p w14:paraId="349C836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10.8</w:t>
            </w:r>
          </w:p>
        </w:tc>
        <w:tc>
          <w:tcPr>
            <w:tcW w:w="502" w:type="dxa"/>
            <w:tcBorders>
              <w:top w:val="dotted" w:sz="4" w:space="0" w:color="auto"/>
              <w:bottom w:val="dotted" w:sz="4" w:space="0" w:color="auto"/>
            </w:tcBorders>
            <w:shd w:val="clear" w:color="auto" w:fill="auto"/>
            <w:noWrap/>
            <w:vAlign w:val="center"/>
            <w:hideMark/>
          </w:tcPr>
          <w:p w14:paraId="736A2B7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4B1313C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4 5]</w:t>
            </w:r>
          </w:p>
        </w:tc>
        <w:tc>
          <w:tcPr>
            <w:tcW w:w="860" w:type="dxa"/>
            <w:vMerge/>
            <w:tcBorders>
              <w:top w:val="dotted" w:sz="4" w:space="0" w:color="auto"/>
              <w:bottom w:val="dotted" w:sz="4" w:space="0" w:color="auto"/>
            </w:tcBorders>
            <w:noWrap/>
            <w:vAlign w:val="center"/>
            <w:hideMark/>
          </w:tcPr>
          <w:p w14:paraId="35EBA512"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2C287836"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27986CD6"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1D941095"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544CD881"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55B76166" w14:textId="77777777" w:rsidTr="004079ED">
        <w:trPr>
          <w:trHeight w:val="265"/>
        </w:trPr>
        <w:tc>
          <w:tcPr>
            <w:tcW w:w="2088" w:type="dxa"/>
            <w:tcBorders>
              <w:top w:val="dotted" w:sz="4" w:space="0" w:color="auto"/>
              <w:bottom w:val="dotted" w:sz="4" w:space="0" w:color="auto"/>
            </w:tcBorders>
            <w:shd w:val="clear" w:color="auto" w:fill="auto"/>
            <w:noWrap/>
            <w:vAlign w:val="center"/>
            <w:hideMark/>
          </w:tcPr>
          <w:p w14:paraId="50493B43" w14:textId="77777777" w:rsidR="00863638" w:rsidRPr="002D3A80" w:rsidRDefault="00863638" w:rsidP="00DC4887">
            <w:pPr>
              <w:spacing w:line="240" w:lineRule="auto"/>
              <w:ind w:firstLine="0"/>
              <w:jc w:val="left"/>
              <w:rPr>
                <w:rFonts w:eastAsia="Times New Roman" w:cs="Arial"/>
                <w:b/>
                <w:sz w:val="16"/>
                <w:szCs w:val="18"/>
              </w:rPr>
            </w:pPr>
            <w:r w:rsidRPr="002D3A80">
              <w:rPr>
                <w:rFonts w:eastAsia="Times New Roman" w:cs="Arial"/>
                <w:sz w:val="16"/>
                <w:szCs w:val="18"/>
              </w:rPr>
              <w:t xml:space="preserve">Nagata et al. </w:t>
            </w:r>
            <w:r w:rsidR="00DC4887" w:rsidRPr="002D3A80">
              <w:rPr>
                <w:rFonts w:eastAsia="Times New Roman" w:cs="Arial"/>
                <w:sz w:val="16"/>
                <w:szCs w:val="18"/>
              </w:rPr>
              <w:t>(2005)</w:t>
            </w:r>
          </w:p>
        </w:tc>
        <w:tc>
          <w:tcPr>
            <w:tcW w:w="705" w:type="dxa"/>
            <w:tcBorders>
              <w:top w:val="dotted" w:sz="4" w:space="0" w:color="auto"/>
              <w:bottom w:val="dotted" w:sz="4" w:space="0" w:color="auto"/>
            </w:tcBorders>
            <w:shd w:val="clear" w:color="auto" w:fill="auto"/>
            <w:noWrap/>
            <w:vAlign w:val="center"/>
            <w:hideMark/>
          </w:tcPr>
          <w:p w14:paraId="24734C1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45</w:t>
            </w:r>
          </w:p>
        </w:tc>
        <w:tc>
          <w:tcPr>
            <w:tcW w:w="717" w:type="dxa"/>
            <w:tcBorders>
              <w:top w:val="dotted" w:sz="4" w:space="0" w:color="auto"/>
              <w:bottom w:val="dotted" w:sz="4" w:space="0" w:color="auto"/>
            </w:tcBorders>
            <w:shd w:val="clear" w:color="auto" w:fill="auto"/>
            <w:noWrap/>
            <w:vAlign w:val="center"/>
            <w:hideMark/>
          </w:tcPr>
          <w:p w14:paraId="7639C9A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43.2</w:t>
            </w:r>
          </w:p>
        </w:tc>
        <w:tc>
          <w:tcPr>
            <w:tcW w:w="960" w:type="dxa"/>
            <w:tcBorders>
              <w:top w:val="dotted" w:sz="4" w:space="0" w:color="auto"/>
              <w:bottom w:val="dotted" w:sz="4" w:space="0" w:color="auto"/>
            </w:tcBorders>
            <w:shd w:val="clear" w:color="auto" w:fill="auto"/>
            <w:noWrap/>
            <w:vAlign w:val="center"/>
            <w:hideMark/>
          </w:tcPr>
          <w:p w14:paraId="21FA866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10.8</w:t>
            </w:r>
          </w:p>
        </w:tc>
        <w:tc>
          <w:tcPr>
            <w:tcW w:w="502" w:type="dxa"/>
            <w:tcBorders>
              <w:top w:val="dotted" w:sz="4" w:space="0" w:color="auto"/>
              <w:bottom w:val="dotted" w:sz="4" w:space="0" w:color="auto"/>
            </w:tcBorders>
            <w:shd w:val="clear" w:color="auto" w:fill="auto"/>
            <w:noWrap/>
            <w:vAlign w:val="center"/>
            <w:hideMark/>
          </w:tcPr>
          <w:p w14:paraId="2302086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20088CF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5 8 12]</w:t>
            </w:r>
          </w:p>
        </w:tc>
        <w:tc>
          <w:tcPr>
            <w:tcW w:w="860" w:type="dxa"/>
            <w:tcBorders>
              <w:top w:val="dotted" w:sz="4" w:space="0" w:color="auto"/>
              <w:bottom w:val="dotted" w:sz="4" w:space="0" w:color="auto"/>
            </w:tcBorders>
            <w:shd w:val="clear" w:color="auto" w:fill="auto"/>
            <w:noWrap/>
            <w:vAlign w:val="center"/>
            <w:hideMark/>
          </w:tcPr>
          <w:p w14:paraId="0313BE4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0.98</w:t>
            </w:r>
          </w:p>
        </w:tc>
        <w:tc>
          <w:tcPr>
            <w:tcW w:w="902" w:type="dxa"/>
            <w:tcBorders>
              <w:top w:val="dotted" w:sz="4" w:space="0" w:color="auto"/>
              <w:bottom w:val="dotted" w:sz="4" w:space="0" w:color="auto"/>
            </w:tcBorders>
            <w:noWrap/>
            <w:vAlign w:val="center"/>
          </w:tcPr>
          <w:p w14:paraId="2776D97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94.9</w:t>
            </w:r>
          </w:p>
        </w:tc>
        <w:tc>
          <w:tcPr>
            <w:tcW w:w="1217" w:type="dxa"/>
            <w:tcBorders>
              <w:top w:val="dotted" w:sz="4" w:space="0" w:color="auto"/>
              <w:bottom w:val="dotted" w:sz="4" w:space="0" w:color="auto"/>
            </w:tcBorders>
            <w:noWrap/>
            <w:vAlign w:val="center"/>
          </w:tcPr>
          <w:p w14:paraId="1581B53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9/98-2/04</w:t>
            </w:r>
          </w:p>
        </w:tc>
        <w:tc>
          <w:tcPr>
            <w:tcW w:w="1718" w:type="dxa"/>
            <w:tcBorders>
              <w:top w:val="dotted" w:sz="4" w:space="0" w:color="auto"/>
              <w:bottom w:val="dotted" w:sz="4" w:space="0" w:color="auto"/>
            </w:tcBorders>
            <w:noWrap/>
            <w:vAlign w:val="center"/>
          </w:tcPr>
          <w:p w14:paraId="2C123A6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5256599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 (</w:t>
            </w:r>
            <w:proofErr w:type="spellStart"/>
            <w:r w:rsidRPr="002D3A80">
              <w:rPr>
                <w:rFonts w:eastAsia="Times New Roman" w:cs="Arial"/>
                <w:sz w:val="16"/>
                <w:szCs w:val="18"/>
              </w:rPr>
              <w:t>CADPlan</w:t>
            </w:r>
            <w:proofErr w:type="spellEnd"/>
            <w:r w:rsidRPr="002D3A80">
              <w:rPr>
                <w:rFonts w:eastAsia="Times New Roman" w:cs="Arial"/>
                <w:sz w:val="16"/>
                <w:szCs w:val="18"/>
              </w:rPr>
              <w:t xml:space="preserve"> V.3.1)</w:t>
            </w:r>
          </w:p>
        </w:tc>
      </w:tr>
      <w:tr w:rsidR="00863638" w:rsidRPr="002D3A80" w14:paraId="3A535FC3" w14:textId="77777777" w:rsidTr="004079ED">
        <w:trPr>
          <w:trHeight w:val="265"/>
        </w:trPr>
        <w:tc>
          <w:tcPr>
            <w:tcW w:w="2088" w:type="dxa"/>
            <w:tcBorders>
              <w:top w:val="dotted" w:sz="4" w:space="0" w:color="auto"/>
              <w:bottom w:val="dotted" w:sz="4" w:space="0" w:color="auto"/>
            </w:tcBorders>
            <w:shd w:val="clear" w:color="auto" w:fill="auto"/>
            <w:noWrap/>
            <w:vAlign w:val="center"/>
            <w:hideMark/>
          </w:tcPr>
          <w:p w14:paraId="77206FB3"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Salazar et al. </w:t>
            </w:r>
            <w:r w:rsidR="00DC4887" w:rsidRPr="002D3A80">
              <w:rPr>
                <w:rFonts w:eastAsia="Times New Roman" w:cs="Arial"/>
                <w:sz w:val="16"/>
                <w:szCs w:val="18"/>
              </w:rPr>
              <w:t>(2008)</w:t>
            </w:r>
          </w:p>
        </w:tc>
        <w:tc>
          <w:tcPr>
            <w:tcW w:w="705" w:type="dxa"/>
            <w:tcBorders>
              <w:top w:val="dotted" w:sz="4" w:space="0" w:color="auto"/>
              <w:bottom w:val="dotted" w:sz="4" w:space="0" w:color="auto"/>
            </w:tcBorders>
            <w:shd w:val="clear" w:color="auto" w:fill="auto"/>
            <w:noWrap/>
            <w:vAlign w:val="center"/>
            <w:hideMark/>
          </w:tcPr>
          <w:p w14:paraId="326A2A9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60</w:t>
            </w:r>
          </w:p>
        </w:tc>
        <w:tc>
          <w:tcPr>
            <w:tcW w:w="717" w:type="dxa"/>
            <w:tcBorders>
              <w:top w:val="dotted" w:sz="4" w:space="0" w:color="auto"/>
              <w:bottom w:val="dotted" w:sz="4" w:space="0" w:color="auto"/>
            </w:tcBorders>
            <w:shd w:val="clear" w:color="auto" w:fill="auto"/>
            <w:noWrap/>
            <w:vAlign w:val="center"/>
            <w:hideMark/>
          </w:tcPr>
          <w:p w14:paraId="2DF02FA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48.6</w:t>
            </w:r>
          </w:p>
        </w:tc>
        <w:tc>
          <w:tcPr>
            <w:tcW w:w="960" w:type="dxa"/>
            <w:tcBorders>
              <w:top w:val="dotted" w:sz="4" w:space="0" w:color="auto"/>
              <w:bottom w:val="dotted" w:sz="4" w:space="0" w:color="auto"/>
            </w:tcBorders>
            <w:shd w:val="clear" w:color="auto" w:fill="auto"/>
            <w:noWrap/>
            <w:vAlign w:val="center"/>
            <w:hideMark/>
          </w:tcPr>
          <w:p w14:paraId="7261FDB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12.14</w:t>
            </w:r>
          </w:p>
        </w:tc>
        <w:tc>
          <w:tcPr>
            <w:tcW w:w="502" w:type="dxa"/>
            <w:tcBorders>
              <w:top w:val="dotted" w:sz="4" w:space="0" w:color="auto"/>
              <w:bottom w:val="dotted" w:sz="4" w:space="0" w:color="auto"/>
            </w:tcBorders>
            <w:shd w:val="clear" w:color="auto" w:fill="auto"/>
            <w:noWrap/>
            <w:vAlign w:val="center"/>
            <w:hideMark/>
          </w:tcPr>
          <w:p w14:paraId="344FA86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6EFC5D8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8 15 22]</w:t>
            </w:r>
          </w:p>
        </w:tc>
        <w:tc>
          <w:tcPr>
            <w:tcW w:w="860" w:type="dxa"/>
            <w:tcBorders>
              <w:top w:val="dotted" w:sz="4" w:space="0" w:color="auto"/>
              <w:bottom w:val="dotted" w:sz="4" w:space="0" w:color="auto"/>
            </w:tcBorders>
            <w:shd w:val="clear" w:color="auto" w:fill="auto"/>
            <w:noWrap/>
            <w:vAlign w:val="center"/>
            <w:hideMark/>
          </w:tcPr>
          <w:p w14:paraId="629D8D7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0.98</w:t>
            </w:r>
          </w:p>
        </w:tc>
        <w:tc>
          <w:tcPr>
            <w:tcW w:w="902" w:type="dxa"/>
            <w:tcBorders>
              <w:top w:val="dotted" w:sz="4" w:space="0" w:color="auto"/>
              <w:bottom w:val="dotted" w:sz="4" w:space="0" w:color="auto"/>
            </w:tcBorders>
            <w:noWrap/>
            <w:vAlign w:val="center"/>
          </w:tcPr>
          <w:p w14:paraId="5147E9E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127.8</w:t>
            </w:r>
          </w:p>
        </w:tc>
        <w:tc>
          <w:tcPr>
            <w:tcW w:w="1217" w:type="dxa"/>
            <w:tcBorders>
              <w:top w:val="dotted" w:sz="4" w:space="0" w:color="auto"/>
              <w:bottom w:val="dotted" w:sz="4" w:space="0" w:color="auto"/>
            </w:tcBorders>
            <w:noWrap/>
            <w:vAlign w:val="center"/>
          </w:tcPr>
          <w:p w14:paraId="4EE582E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5/00-3/07</w:t>
            </w:r>
          </w:p>
        </w:tc>
        <w:tc>
          <w:tcPr>
            <w:tcW w:w="1718" w:type="dxa"/>
            <w:tcBorders>
              <w:top w:val="dotted" w:sz="4" w:space="0" w:color="auto"/>
              <w:bottom w:val="dotted" w:sz="4" w:space="0" w:color="auto"/>
            </w:tcBorders>
            <w:noWrap/>
            <w:vAlign w:val="center"/>
          </w:tcPr>
          <w:p w14:paraId="55DAFFE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c>
          <w:tcPr>
            <w:tcW w:w="2433" w:type="dxa"/>
            <w:tcBorders>
              <w:top w:val="dotted" w:sz="4" w:space="0" w:color="auto"/>
              <w:bottom w:val="dotted" w:sz="4" w:space="0" w:color="auto"/>
            </w:tcBorders>
            <w:noWrap/>
            <w:vAlign w:val="center"/>
          </w:tcPr>
          <w:p w14:paraId="4D97242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w:t>
            </w:r>
          </w:p>
        </w:tc>
      </w:tr>
      <w:tr w:rsidR="00863638" w:rsidRPr="002D3A80" w14:paraId="072C2781" w14:textId="77777777" w:rsidTr="004079ED">
        <w:trPr>
          <w:trHeight w:val="265"/>
        </w:trPr>
        <w:tc>
          <w:tcPr>
            <w:tcW w:w="2088" w:type="dxa"/>
            <w:vMerge w:val="restart"/>
            <w:tcBorders>
              <w:top w:val="dotted" w:sz="4" w:space="0" w:color="auto"/>
            </w:tcBorders>
            <w:shd w:val="clear" w:color="auto" w:fill="auto"/>
            <w:noWrap/>
            <w:vAlign w:val="center"/>
            <w:hideMark/>
          </w:tcPr>
          <w:p w14:paraId="2B8D8306"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Chang et al. </w:t>
            </w:r>
            <w:r w:rsidR="00DC4887" w:rsidRPr="002D3A80">
              <w:rPr>
                <w:rFonts w:eastAsia="Times New Roman" w:cs="Arial"/>
                <w:sz w:val="16"/>
                <w:szCs w:val="18"/>
              </w:rPr>
              <w:t>(2008)</w:t>
            </w:r>
          </w:p>
        </w:tc>
        <w:tc>
          <w:tcPr>
            <w:tcW w:w="705" w:type="dxa"/>
            <w:tcBorders>
              <w:top w:val="dotted" w:sz="4" w:space="0" w:color="auto"/>
              <w:bottom w:val="dotted" w:sz="4" w:space="0" w:color="auto"/>
            </w:tcBorders>
            <w:shd w:val="clear" w:color="auto" w:fill="auto"/>
            <w:noWrap/>
            <w:vAlign w:val="center"/>
            <w:hideMark/>
          </w:tcPr>
          <w:p w14:paraId="6EE8461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w:t>
            </w:r>
          </w:p>
        </w:tc>
        <w:tc>
          <w:tcPr>
            <w:tcW w:w="717" w:type="dxa"/>
            <w:tcBorders>
              <w:top w:val="dotted" w:sz="4" w:space="0" w:color="auto"/>
              <w:bottom w:val="dotted" w:sz="4" w:space="0" w:color="auto"/>
            </w:tcBorders>
            <w:shd w:val="clear" w:color="auto" w:fill="auto"/>
            <w:noWrap/>
            <w:vAlign w:val="center"/>
            <w:hideMark/>
          </w:tcPr>
          <w:p w14:paraId="5FD589B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44.2</w:t>
            </w:r>
          </w:p>
        </w:tc>
        <w:tc>
          <w:tcPr>
            <w:tcW w:w="960" w:type="dxa"/>
            <w:tcBorders>
              <w:top w:val="dotted" w:sz="4" w:space="0" w:color="auto"/>
              <w:bottom w:val="dotted" w:sz="4" w:space="0" w:color="auto"/>
            </w:tcBorders>
            <w:shd w:val="clear" w:color="auto" w:fill="auto"/>
            <w:noWrap/>
            <w:vAlign w:val="center"/>
            <w:hideMark/>
          </w:tcPr>
          <w:p w14:paraId="1E11158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11.1</w:t>
            </w:r>
          </w:p>
        </w:tc>
        <w:tc>
          <w:tcPr>
            <w:tcW w:w="502" w:type="dxa"/>
            <w:tcBorders>
              <w:top w:val="dotted" w:sz="4" w:space="0" w:color="auto"/>
              <w:bottom w:val="dotted" w:sz="4" w:space="0" w:color="auto"/>
            </w:tcBorders>
            <w:shd w:val="clear" w:color="auto" w:fill="auto"/>
            <w:noWrap/>
            <w:vAlign w:val="center"/>
            <w:hideMark/>
          </w:tcPr>
          <w:p w14:paraId="107308E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28283B6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0" w:type="dxa"/>
            <w:vMerge w:val="restart"/>
            <w:tcBorders>
              <w:top w:val="dotted" w:sz="4" w:space="0" w:color="auto"/>
            </w:tcBorders>
            <w:shd w:val="clear" w:color="auto" w:fill="auto"/>
            <w:noWrap/>
            <w:vAlign w:val="center"/>
            <w:hideMark/>
          </w:tcPr>
          <w:p w14:paraId="2A7B1FC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0.875</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507EF4D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117.8</w:t>
            </w:r>
          </w:p>
        </w:tc>
        <w:tc>
          <w:tcPr>
            <w:tcW w:w="1217" w:type="dxa"/>
            <w:vMerge w:val="restart"/>
            <w:tcBorders>
              <w:top w:val="dotted" w:sz="4" w:space="0" w:color="auto"/>
            </w:tcBorders>
            <w:noWrap/>
            <w:vAlign w:val="center"/>
          </w:tcPr>
          <w:p w14:paraId="3183333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2004-2007</w:t>
            </w:r>
          </w:p>
        </w:tc>
        <w:tc>
          <w:tcPr>
            <w:tcW w:w="1718" w:type="dxa"/>
            <w:vMerge w:val="restart"/>
            <w:tcBorders>
              <w:top w:val="dotted" w:sz="4" w:space="0" w:color="auto"/>
            </w:tcBorders>
            <w:noWrap/>
            <w:vAlign w:val="center"/>
          </w:tcPr>
          <w:p w14:paraId="114FD84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 xml:space="preserve">Some of the 14 recurrent pts might get previously </w:t>
            </w:r>
          </w:p>
        </w:tc>
        <w:tc>
          <w:tcPr>
            <w:tcW w:w="2433" w:type="dxa"/>
            <w:vMerge w:val="restart"/>
            <w:tcBorders>
              <w:top w:val="dotted" w:sz="4" w:space="0" w:color="auto"/>
            </w:tcBorders>
            <w:noWrap/>
            <w:vAlign w:val="center"/>
          </w:tcPr>
          <w:p w14:paraId="3F2846A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Heterogeneity correction</w:t>
            </w:r>
          </w:p>
        </w:tc>
      </w:tr>
      <w:tr w:rsidR="00863638" w:rsidRPr="002D3A80" w14:paraId="19702658" w14:textId="77777777" w:rsidTr="004079ED">
        <w:trPr>
          <w:trHeight w:val="265"/>
        </w:trPr>
        <w:tc>
          <w:tcPr>
            <w:tcW w:w="2088" w:type="dxa"/>
            <w:vMerge/>
            <w:tcBorders>
              <w:bottom w:val="dotted" w:sz="4" w:space="0" w:color="auto"/>
            </w:tcBorders>
            <w:shd w:val="clear" w:color="auto" w:fill="auto"/>
            <w:noWrap/>
            <w:vAlign w:val="center"/>
            <w:hideMark/>
          </w:tcPr>
          <w:p w14:paraId="43F42C5F"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09570E4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20</w:t>
            </w:r>
          </w:p>
        </w:tc>
        <w:tc>
          <w:tcPr>
            <w:tcW w:w="717" w:type="dxa"/>
            <w:tcBorders>
              <w:top w:val="dotted" w:sz="4" w:space="0" w:color="auto"/>
              <w:bottom w:val="dotted" w:sz="4" w:space="0" w:color="auto"/>
            </w:tcBorders>
            <w:shd w:val="clear" w:color="auto" w:fill="auto"/>
            <w:noWrap/>
            <w:vAlign w:val="center"/>
            <w:hideMark/>
          </w:tcPr>
          <w:p w14:paraId="6BCC9F5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55.3</w:t>
            </w:r>
          </w:p>
        </w:tc>
        <w:tc>
          <w:tcPr>
            <w:tcW w:w="960" w:type="dxa"/>
            <w:tcBorders>
              <w:top w:val="dotted" w:sz="4" w:space="0" w:color="auto"/>
              <w:bottom w:val="dotted" w:sz="4" w:space="0" w:color="auto"/>
            </w:tcBorders>
            <w:shd w:val="clear" w:color="auto" w:fill="auto"/>
            <w:noWrap/>
            <w:vAlign w:val="center"/>
            <w:hideMark/>
          </w:tcPr>
          <w:p w14:paraId="240A117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13.8</w:t>
            </w:r>
          </w:p>
        </w:tc>
        <w:tc>
          <w:tcPr>
            <w:tcW w:w="502" w:type="dxa"/>
            <w:tcBorders>
              <w:top w:val="dotted" w:sz="4" w:space="0" w:color="auto"/>
              <w:bottom w:val="dotted" w:sz="4" w:space="0" w:color="auto"/>
            </w:tcBorders>
            <w:shd w:val="clear" w:color="auto" w:fill="auto"/>
            <w:noWrap/>
            <w:vAlign w:val="center"/>
            <w:hideMark/>
          </w:tcPr>
          <w:p w14:paraId="314BFC7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4B21F21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0" w:type="dxa"/>
            <w:vMerge/>
            <w:tcBorders>
              <w:bottom w:val="dotted" w:sz="4" w:space="0" w:color="auto"/>
            </w:tcBorders>
            <w:shd w:val="clear" w:color="auto" w:fill="auto"/>
            <w:noWrap/>
            <w:vAlign w:val="center"/>
            <w:hideMark/>
          </w:tcPr>
          <w:p w14:paraId="70525744"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21EABAE6"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4510D24F"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316108DA"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729D591A"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610EA8D1" w14:textId="77777777" w:rsidTr="004079ED">
        <w:trPr>
          <w:trHeight w:val="265"/>
        </w:trPr>
        <w:tc>
          <w:tcPr>
            <w:tcW w:w="2088" w:type="dxa"/>
            <w:tcBorders>
              <w:top w:val="dotted" w:sz="4" w:space="0" w:color="auto"/>
              <w:bottom w:val="dotted" w:sz="4" w:space="0" w:color="auto"/>
            </w:tcBorders>
            <w:shd w:val="clear" w:color="auto" w:fill="auto"/>
            <w:noWrap/>
            <w:vAlign w:val="center"/>
            <w:hideMark/>
          </w:tcPr>
          <w:p w14:paraId="7E7BC705"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Hoyer et al. </w:t>
            </w:r>
            <w:r w:rsidR="00DC4887" w:rsidRPr="002D3A80">
              <w:rPr>
                <w:rFonts w:eastAsia="Times New Roman" w:cs="Arial"/>
                <w:sz w:val="16"/>
                <w:szCs w:val="18"/>
              </w:rPr>
              <w:t>(2006)</w:t>
            </w:r>
          </w:p>
        </w:tc>
        <w:tc>
          <w:tcPr>
            <w:tcW w:w="705" w:type="dxa"/>
            <w:tcBorders>
              <w:top w:val="dotted" w:sz="4" w:space="0" w:color="auto"/>
              <w:bottom w:val="dotted" w:sz="4" w:space="0" w:color="auto"/>
            </w:tcBorders>
            <w:shd w:val="clear" w:color="auto" w:fill="auto"/>
            <w:noWrap/>
            <w:vAlign w:val="center"/>
            <w:hideMark/>
          </w:tcPr>
          <w:p w14:paraId="6D8F0ED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40</w:t>
            </w:r>
          </w:p>
        </w:tc>
        <w:tc>
          <w:tcPr>
            <w:tcW w:w="717" w:type="dxa"/>
            <w:tcBorders>
              <w:top w:val="dotted" w:sz="4" w:space="0" w:color="auto"/>
              <w:bottom w:val="dotted" w:sz="4" w:space="0" w:color="auto"/>
            </w:tcBorders>
            <w:shd w:val="clear" w:color="auto" w:fill="auto"/>
            <w:noWrap/>
            <w:vAlign w:val="center"/>
            <w:hideMark/>
          </w:tcPr>
          <w:p w14:paraId="24392A0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37.5</w:t>
            </w:r>
          </w:p>
        </w:tc>
        <w:tc>
          <w:tcPr>
            <w:tcW w:w="960" w:type="dxa"/>
            <w:tcBorders>
              <w:top w:val="dotted" w:sz="4" w:space="0" w:color="auto"/>
              <w:bottom w:val="dotted" w:sz="4" w:space="0" w:color="auto"/>
            </w:tcBorders>
            <w:shd w:val="clear" w:color="auto" w:fill="auto"/>
            <w:noWrap/>
            <w:vAlign w:val="center"/>
            <w:hideMark/>
          </w:tcPr>
          <w:p w14:paraId="400EBD0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12.5</w:t>
            </w:r>
          </w:p>
        </w:tc>
        <w:tc>
          <w:tcPr>
            <w:tcW w:w="502" w:type="dxa"/>
            <w:tcBorders>
              <w:top w:val="dotted" w:sz="4" w:space="0" w:color="auto"/>
              <w:bottom w:val="dotted" w:sz="4" w:space="0" w:color="auto"/>
            </w:tcBorders>
            <w:shd w:val="clear" w:color="auto" w:fill="auto"/>
            <w:noWrap/>
            <w:vAlign w:val="center"/>
            <w:hideMark/>
          </w:tcPr>
          <w:p w14:paraId="107708B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419542E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4 8]</w:t>
            </w:r>
          </w:p>
        </w:tc>
        <w:tc>
          <w:tcPr>
            <w:tcW w:w="860" w:type="dxa"/>
            <w:tcBorders>
              <w:top w:val="dotted" w:sz="4" w:space="0" w:color="auto"/>
              <w:bottom w:val="dotted" w:sz="4" w:space="0" w:color="auto"/>
            </w:tcBorders>
            <w:shd w:val="clear" w:color="auto" w:fill="auto"/>
            <w:noWrap/>
            <w:vAlign w:val="center"/>
            <w:hideMark/>
          </w:tcPr>
          <w:p w14:paraId="163427C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0.925</w:t>
            </w:r>
          </w:p>
        </w:tc>
        <w:tc>
          <w:tcPr>
            <w:tcW w:w="902" w:type="dxa"/>
            <w:tcBorders>
              <w:top w:val="dotted" w:sz="4" w:space="0" w:color="auto"/>
              <w:bottom w:val="dotted" w:sz="4" w:space="0" w:color="auto"/>
            </w:tcBorders>
            <w:noWrap/>
            <w:vAlign w:val="center"/>
          </w:tcPr>
          <w:p w14:paraId="69E7D0C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83.0</w:t>
            </w:r>
          </w:p>
        </w:tc>
        <w:tc>
          <w:tcPr>
            <w:tcW w:w="1217" w:type="dxa"/>
            <w:tcBorders>
              <w:top w:val="dotted" w:sz="4" w:space="0" w:color="auto"/>
              <w:bottom w:val="dotted" w:sz="4" w:space="0" w:color="auto"/>
            </w:tcBorders>
            <w:noWrap/>
            <w:vAlign w:val="center"/>
          </w:tcPr>
          <w:p w14:paraId="7D41D61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1/00-9/03</w:t>
            </w:r>
          </w:p>
        </w:tc>
        <w:tc>
          <w:tcPr>
            <w:tcW w:w="1718" w:type="dxa"/>
            <w:tcBorders>
              <w:top w:val="dotted" w:sz="4" w:space="0" w:color="auto"/>
              <w:bottom w:val="dotted" w:sz="4" w:space="0" w:color="auto"/>
            </w:tcBorders>
            <w:noWrap/>
            <w:vAlign w:val="center"/>
          </w:tcPr>
          <w:p w14:paraId="61BFCC4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160BE2F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 (</w:t>
            </w:r>
            <w:proofErr w:type="spellStart"/>
            <w:r w:rsidRPr="002D3A80">
              <w:rPr>
                <w:rFonts w:eastAsia="Times New Roman" w:cs="Arial"/>
                <w:sz w:val="16"/>
                <w:szCs w:val="18"/>
              </w:rPr>
              <w:t>Helax</w:t>
            </w:r>
            <w:proofErr w:type="spellEnd"/>
            <w:r w:rsidRPr="002D3A80">
              <w:rPr>
                <w:rFonts w:eastAsia="Times New Roman" w:cs="Arial"/>
                <w:sz w:val="16"/>
                <w:szCs w:val="18"/>
              </w:rPr>
              <w:t xml:space="preserve">, TMS or </w:t>
            </w:r>
            <w:proofErr w:type="spellStart"/>
            <w:r w:rsidRPr="002D3A80">
              <w:rPr>
                <w:rFonts w:eastAsia="Times New Roman" w:cs="Arial"/>
                <w:sz w:val="16"/>
                <w:szCs w:val="18"/>
              </w:rPr>
              <w:t>CADPlan</w:t>
            </w:r>
            <w:proofErr w:type="spellEnd"/>
            <w:r w:rsidRPr="002D3A80">
              <w:rPr>
                <w:rFonts w:eastAsia="Times New Roman" w:cs="Arial"/>
                <w:sz w:val="16"/>
                <w:szCs w:val="18"/>
              </w:rPr>
              <w:t xml:space="preserve"> Plus/Eclipse)</w:t>
            </w:r>
          </w:p>
        </w:tc>
      </w:tr>
      <w:tr w:rsidR="00863638" w:rsidRPr="002D3A80" w14:paraId="784E6415"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0A6F55A3" w14:textId="77777777" w:rsidR="00863638" w:rsidRPr="002D3A80" w:rsidRDefault="00863638" w:rsidP="00DC4887">
            <w:pPr>
              <w:spacing w:line="240" w:lineRule="auto"/>
              <w:ind w:firstLine="0"/>
              <w:jc w:val="left"/>
              <w:rPr>
                <w:rFonts w:eastAsia="Times New Roman" w:cs="Arial"/>
                <w:sz w:val="16"/>
                <w:szCs w:val="18"/>
              </w:rPr>
            </w:pPr>
            <w:proofErr w:type="spellStart"/>
            <w:r w:rsidRPr="002D3A80">
              <w:rPr>
                <w:rFonts w:eastAsia="Times New Roman" w:cs="Arial"/>
                <w:sz w:val="16"/>
                <w:szCs w:val="18"/>
              </w:rPr>
              <w:t>Lagerwaar</w:t>
            </w:r>
            <w:proofErr w:type="spellEnd"/>
            <w:r w:rsidRPr="002D3A80">
              <w:rPr>
                <w:rFonts w:eastAsia="Times New Roman" w:cs="Arial"/>
                <w:sz w:val="16"/>
                <w:szCs w:val="18"/>
              </w:rPr>
              <w:t xml:space="preserve"> et al. </w:t>
            </w:r>
            <w:r w:rsidR="00DC4887" w:rsidRPr="002D3A80">
              <w:rPr>
                <w:rFonts w:eastAsia="Times New Roman" w:cs="Arial"/>
                <w:sz w:val="16"/>
                <w:szCs w:val="18"/>
              </w:rPr>
              <w:t>(2008)</w:t>
            </w:r>
          </w:p>
        </w:tc>
        <w:tc>
          <w:tcPr>
            <w:tcW w:w="705" w:type="dxa"/>
            <w:tcBorders>
              <w:top w:val="dotted" w:sz="4" w:space="0" w:color="auto"/>
              <w:bottom w:val="dotted" w:sz="4" w:space="0" w:color="auto"/>
            </w:tcBorders>
            <w:shd w:val="clear" w:color="auto" w:fill="auto"/>
            <w:noWrap/>
            <w:vAlign w:val="center"/>
            <w:hideMark/>
          </w:tcPr>
          <w:p w14:paraId="6C34FD6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93</w:t>
            </w:r>
          </w:p>
        </w:tc>
        <w:tc>
          <w:tcPr>
            <w:tcW w:w="717" w:type="dxa"/>
            <w:tcBorders>
              <w:top w:val="dotted" w:sz="4" w:space="0" w:color="auto"/>
              <w:bottom w:val="dotted" w:sz="4" w:space="0" w:color="auto"/>
            </w:tcBorders>
            <w:shd w:val="clear" w:color="auto" w:fill="auto"/>
            <w:noWrap/>
            <w:vAlign w:val="center"/>
            <w:hideMark/>
          </w:tcPr>
          <w:p w14:paraId="47EADC5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67.5</w:t>
            </w:r>
          </w:p>
        </w:tc>
        <w:tc>
          <w:tcPr>
            <w:tcW w:w="960" w:type="dxa"/>
            <w:tcBorders>
              <w:top w:val="dotted" w:sz="4" w:space="0" w:color="auto"/>
              <w:bottom w:val="dotted" w:sz="4" w:space="0" w:color="auto"/>
            </w:tcBorders>
            <w:shd w:val="clear" w:color="auto" w:fill="auto"/>
            <w:noWrap/>
            <w:vAlign w:val="center"/>
            <w:hideMark/>
          </w:tcPr>
          <w:p w14:paraId="1813FA2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22.5</w:t>
            </w:r>
          </w:p>
        </w:tc>
        <w:tc>
          <w:tcPr>
            <w:tcW w:w="502" w:type="dxa"/>
            <w:tcBorders>
              <w:top w:val="dotted" w:sz="4" w:space="0" w:color="auto"/>
              <w:bottom w:val="dotted" w:sz="4" w:space="0" w:color="auto"/>
            </w:tcBorders>
            <w:shd w:val="clear" w:color="auto" w:fill="auto"/>
            <w:noWrap/>
            <w:vAlign w:val="center"/>
            <w:hideMark/>
          </w:tcPr>
          <w:p w14:paraId="5170905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665F5D0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4 8]</w:t>
            </w:r>
          </w:p>
        </w:tc>
        <w:tc>
          <w:tcPr>
            <w:tcW w:w="860" w:type="dxa"/>
            <w:vMerge w:val="restart"/>
            <w:tcBorders>
              <w:top w:val="dotted" w:sz="4" w:space="0" w:color="auto"/>
              <w:bottom w:val="dotted" w:sz="4" w:space="0" w:color="auto"/>
            </w:tcBorders>
            <w:shd w:val="clear" w:color="auto" w:fill="auto"/>
            <w:noWrap/>
            <w:vAlign w:val="center"/>
            <w:hideMark/>
          </w:tcPr>
          <w:p w14:paraId="7381EC6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0.97</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5A57111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187.6</w:t>
            </w:r>
          </w:p>
        </w:tc>
        <w:tc>
          <w:tcPr>
            <w:tcW w:w="1217" w:type="dxa"/>
            <w:vMerge w:val="restart"/>
            <w:tcBorders>
              <w:top w:val="dotted" w:sz="4" w:space="0" w:color="auto"/>
            </w:tcBorders>
            <w:noWrap/>
            <w:vAlign w:val="center"/>
          </w:tcPr>
          <w:p w14:paraId="5937B24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N/S</w:t>
            </w:r>
          </w:p>
        </w:tc>
        <w:tc>
          <w:tcPr>
            <w:tcW w:w="1718" w:type="dxa"/>
            <w:vMerge w:val="restart"/>
            <w:tcBorders>
              <w:top w:val="dotted" w:sz="4" w:space="0" w:color="auto"/>
            </w:tcBorders>
            <w:noWrap/>
            <w:vAlign w:val="center"/>
          </w:tcPr>
          <w:p w14:paraId="48BFA24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3/219 pts got in the prior treatment</w:t>
            </w:r>
          </w:p>
        </w:tc>
        <w:tc>
          <w:tcPr>
            <w:tcW w:w="2433" w:type="dxa"/>
            <w:vMerge w:val="restart"/>
            <w:tcBorders>
              <w:top w:val="dotted" w:sz="4" w:space="0" w:color="auto"/>
            </w:tcBorders>
            <w:noWrap/>
            <w:vAlign w:val="center"/>
          </w:tcPr>
          <w:p w14:paraId="7AC1CFD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 (</w:t>
            </w:r>
            <w:proofErr w:type="spellStart"/>
            <w:r w:rsidRPr="002D3A80">
              <w:rPr>
                <w:rFonts w:eastAsia="Times New Roman" w:cs="Arial"/>
                <w:sz w:val="16"/>
                <w:szCs w:val="18"/>
              </w:rPr>
              <w:t>BrainScan</w:t>
            </w:r>
            <w:proofErr w:type="spellEnd"/>
            <w:r w:rsidRPr="002D3A80">
              <w:rPr>
                <w:rFonts w:eastAsia="Times New Roman" w:cs="Arial"/>
                <w:sz w:val="16"/>
                <w:szCs w:val="18"/>
              </w:rPr>
              <w:t xml:space="preserve"> V.5.2)</w:t>
            </w:r>
          </w:p>
        </w:tc>
      </w:tr>
      <w:tr w:rsidR="00863638" w:rsidRPr="002D3A80" w14:paraId="19F19AB4" w14:textId="77777777" w:rsidTr="004079ED">
        <w:trPr>
          <w:trHeight w:val="265"/>
        </w:trPr>
        <w:tc>
          <w:tcPr>
            <w:tcW w:w="2088" w:type="dxa"/>
            <w:vMerge/>
            <w:tcBorders>
              <w:top w:val="dotted" w:sz="4" w:space="0" w:color="auto"/>
              <w:bottom w:val="dotted" w:sz="4" w:space="0" w:color="auto"/>
            </w:tcBorders>
            <w:noWrap/>
            <w:vAlign w:val="center"/>
            <w:hideMark/>
          </w:tcPr>
          <w:p w14:paraId="72626DD7"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451CC6D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99</w:t>
            </w:r>
          </w:p>
        </w:tc>
        <w:tc>
          <w:tcPr>
            <w:tcW w:w="717" w:type="dxa"/>
            <w:tcBorders>
              <w:top w:val="dotted" w:sz="4" w:space="0" w:color="auto"/>
              <w:bottom w:val="dotted" w:sz="4" w:space="0" w:color="auto"/>
            </w:tcBorders>
            <w:shd w:val="clear" w:color="auto" w:fill="auto"/>
            <w:noWrap/>
            <w:vAlign w:val="center"/>
            <w:hideMark/>
          </w:tcPr>
          <w:p w14:paraId="7C04278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67.5</w:t>
            </w:r>
          </w:p>
        </w:tc>
        <w:tc>
          <w:tcPr>
            <w:tcW w:w="960" w:type="dxa"/>
            <w:tcBorders>
              <w:top w:val="dotted" w:sz="4" w:space="0" w:color="auto"/>
              <w:bottom w:val="dotted" w:sz="4" w:space="0" w:color="auto"/>
            </w:tcBorders>
            <w:shd w:val="clear" w:color="auto" w:fill="auto"/>
            <w:noWrap/>
            <w:vAlign w:val="center"/>
            <w:hideMark/>
          </w:tcPr>
          <w:p w14:paraId="466E2E1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13.5</w:t>
            </w:r>
          </w:p>
        </w:tc>
        <w:tc>
          <w:tcPr>
            <w:tcW w:w="502" w:type="dxa"/>
            <w:tcBorders>
              <w:top w:val="dotted" w:sz="4" w:space="0" w:color="auto"/>
              <w:bottom w:val="dotted" w:sz="4" w:space="0" w:color="auto"/>
            </w:tcBorders>
            <w:shd w:val="clear" w:color="auto" w:fill="auto"/>
            <w:noWrap/>
            <w:vAlign w:val="center"/>
            <w:hideMark/>
          </w:tcPr>
          <w:p w14:paraId="0BEA97C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1146" w:type="dxa"/>
            <w:tcBorders>
              <w:top w:val="dotted" w:sz="4" w:space="0" w:color="auto"/>
              <w:bottom w:val="dotted" w:sz="4" w:space="0" w:color="auto"/>
            </w:tcBorders>
            <w:shd w:val="clear" w:color="auto" w:fill="auto"/>
            <w:noWrap/>
            <w:vAlign w:val="center"/>
            <w:hideMark/>
          </w:tcPr>
          <w:p w14:paraId="41CE417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 8 10]</w:t>
            </w:r>
          </w:p>
        </w:tc>
        <w:tc>
          <w:tcPr>
            <w:tcW w:w="860" w:type="dxa"/>
            <w:vMerge/>
            <w:tcBorders>
              <w:top w:val="dotted" w:sz="4" w:space="0" w:color="auto"/>
              <w:bottom w:val="dotted" w:sz="4" w:space="0" w:color="auto"/>
            </w:tcBorders>
            <w:noWrap/>
            <w:vAlign w:val="center"/>
            <w:hideMark/>
          </w:tcPr>
          <w:p w14:paraId="20B2D364"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noWrap/>
            <w:vAlign w:val="center"/>
          </w:tcPr>
          <w:p w14:paraId="076476A7"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noWrap/>
            <w:vAlign w:val="center"/>
          </w:tcPr>
          <w:p w14:paraId="3428978C"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noWrap/>
            <w:vAlign w:val="center"/>
          </w:tcPr>
          <w:p w14:paraId="144A9627"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noWrap/>
            <w:vAlign w:val="center"/>
          </w:tcPr>
          <w:p w14:paraId="0C6F03CE"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2ED7213E" w14:textId="77777777" w:rsidTr="004079ED">
        <w:trPr>
          <w:trHeight w:val="265"/>
        </w:trPr>
        <w:tc>
          <w:tcPr>
            <w:tcW w:w="2088" w:type="dxa"/>
            <w:vMerge/>
            <w:tcBorders>
              <w:top w:val="dotted" w:sz="4" w:space="0" w:color="auto"/>
              <w:bottom w:val="dotted" w:sz="4" w:space="0" w:color="auto"/>
            </w:tcBorders>
            <w:noWrap/>
            <w:vAlign w:val="center"/>
            <w:hideMark/>
          </w:tcPr>
          <w:p w14:paraId="64C8ACF3"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019FE40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27</w:t>
            </w:r>
          </w:p>
        </w:tc>
        <w:tc>
          <w:tcPr>
            <w:tcW w:w="717" w:type="dxa"/>
            <w:tcBorders>
              <w:top w:val="dotted" w:sz="4" w:space="0" w:color="auto"/>
              <w:bottom w:val="dotted" w:sz="4" w:space="0" w:color="auto"/>
            </w:tcBorders>
            <w:shd w:val="clear" w:color="auto" w:fill="auto"/>
            <w:noWrap/>
            <w:vAlign w:val="center"/>
            <w:hideMark/>
          </w:tcPr>
          <w:p w14:paraId="6DFAF29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67.5</w:t>
            </w:r>
          </w:p>
        </w:tc>
        <w:tc>
          <w:tcPr>
            <w:tcW w:w="960" w:type="dxa"/>
            <w:tcBorders>
              <w:top w:val="dotted" w:sz="4" w:space="0" w:color="auto"/>
              <w:bottom w:val="dotted" w:sz="4" w:space="0" w:color="auto"/>
            </w:tcBorders>
            <w:shd w:val="clear" w:color="auto" w:fill="auto"/>
            <w:noWrap/>
            <w:vAlign w:val="center"/>
            <w:hideMark/>
          </w:tcPr>
          <w:p w14:paraId="4F3AAC0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8.4</w:t>
            </w:r>
          </w:p>
        </w:tc>
        <w:tc>
          <w:tcPr>
            <w:tcW w:w="502" w:type="dxa"/>
            <w:tcBorders>
              <w:top w:val="dotted" w:sz="4" w:space="0" w:color="auto"/>
              <w:bottom w:val="dotted" w:sz="4" w:space="0" w:color="auto"/>
            </w:tcBorders>
            <w:shd w:val="clear" w:color="auto" w:fill="auto"/>
            <w:noWrap/>
            <w:vAlign w:val="center"/>
            <w:hideMark/>
          </w:tcPr>
          <w:p w14:paraId="18E788D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w:t>
            </w:r>
          </w:p>
        </w:tc>
        <w:tc>
          <w:tcPr>
            <w:tcW w:w="1146" w:type="dxa"/>
            <w:tcBorders>
              <w:top w:val="dotted" w:sz="4" w:space="0" w:color="auto"/>
              <w:bottom w:val="dotted" w:sz="4" w:space="0" w:color="auto"/>
            </w:tcBorders>
            <w:shd w:val="clear" w:color="auto" w:fill="auto"/>
            <w:noWrap/>
            <w:vAlign w:val="center"/>
            <w:hideMark/>
          </w:tcPr>
          <w:p w14:paraId="0579DF0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4 5 8 9 11 12]</w:t>
            </w:r>
          </w:p>
        </w:tc>
        <w:tc>
          <w:tcPr>
            <w:tcW w:w="860" w:type="dxa"/>
            <w:vMerge/>
            <w:tcBorders>
              <w:top w:val="dotted" w:sz="4" w:space="0" w:color="auto"/>
              <w:bottom w:val="dotted" w:sz="4" w:space="0" w:color="auto"/>
            </w:tcBorders>
            <w:noWrap/>
            <w:vAlign w:val="center"/>
            <w:hideMark/>
          </w:tcPr>
          <w:p w14:paraId="2F6DBC20"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1FD6F463"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146A4EDD"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4D60200B"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7BBA22D4"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35F51519"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0E2315AD"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Ng et al. </w:t>
            </w:r>
            <w:r w:rsidR="00DC4887" w:rsidRPr="002D3A80">
              <w:rPr>
                <w:rFonts w:eastAsia="Times New Roman" w:cs="Arial"/>
                <w:sz w:val="16"/>
                <w:szCs w:val="18"/>
              </w:rPr>
              <w:t>(2008)</w:t>
            </w:r>
          </w:p>
        </w:tc>
        <w:tc>
          <w:tcPr>
            <w:tcW w:w="705" w:type="dxa"/>
            <w:tcBorders>
              <w:top w:val="dotted" w:sz="4" w:space="0" w:color="auto"/>
              <w:bottom w:val="dotted" w:sz="4" w:space="0" w:color="auto"/>
            </w:tcBorders>
            <w:shd w:val="clear" w:color="auto" w:fill="auto"/>
            <w:noWrap/>
            <w:vAlign w:val="center"/>
            <w:hideMark/>
          </w:tcPr>
          <w:p w14:paraId="730352A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w:t>
            </w:r>
          </w:p>
        </w:tc>
        <w:tc>
          <w:tcPr>
            <w:tcW w:w="717" w:type="dxa"/>
            <w:tcBorders>
              <w:top w:val="dotted" w:sz="4" w:space="0" w:color="auto"/>
              <w:bottom w:val="dotted" w:sz="4" w:space="0" w:color="auto"/>
            </w:tcBorders>
            <w:shd w:val="clear" w:color="auto" w:fill="auto"/>
            <w:noWrap/>
            <w:vAlign w:val="center"/>
            <w:hideMark/>
          </w:tcPr>
          <w:p w14:paraId="6185E0F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51.4</w:t>
            </w:r>
          </w:p>
        </w:tc>
        <w:tc>
          <w:tcPr>
            <w:tcW w:w="960" w:type="dxa"/>
            <w:tcBorders>
              <w:top w:val="dotted" w:sz="4" w:space="0" w:color="auto"/>
              <w:bottom w:val="dotted" w:sz="4" w:space="0" w:color="auto"/>
            </w:tcBorders>
            <w:shd w:val="clear" w:color="auto" w:fill="auto"/>
            <w:noWrap/>
            <w:vAlign w:val="center"/>
            <w:hideMark/>
          </w:tcPr>
          <w:p w14:paraId="6813AAD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12.9</w:t>
            </w:r>
          </w:p>
        </w:tc>
        <w:tc>
          <w:tcPr>
            <w:tcW w:w="502" w:type="dxa"/>
            <w:tcBorders>
              <w:top w:val="dotted" w:sz="4" w:space="0" w:color="auto"/>
              <w:bottom w:val="dotted" w:sz="4" w:space="0" w:color="auto"/>
            </w:tcBorders>
            <w:shd w:val="clear" w:color="auto" w:fill="auto"/>
            <w:noWrap/>
            <w:vAlign w:val="center"/>
            <w:hideMark/>
          </w:tcPr>
          <w:p w14:paraId="558E98E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5A8DC89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4 8 11]</w:t>
            </w:r>
          </w:p>
        </w:tc>
        <w:tc>
          <w:tcPr>
            <w:tcW w:w="860" w:type="dxa"/>
            <w:vMerge w:val="restart"/>
            <w:tcBorders>
              <w:top w:val="dotted" w:sz="4" w:space="0" w:color="auto"/>
              <w:bottom w:val="dotted" w:sz="4" w:space="0" w:color="auto"/>
            </w:tcBorders>
            <w:shd w:val="clear" w:color="auto" w:fill="auto"/>
            <w:noWrap/>
            <w:vAlign w:val="center"/>
            <w:hideMark/>
          </w:tcPr>
          <w:p w14:paraId="0C55127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0.90</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36B1146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185.0</w:t>
            </w:r>
          </w:p>
        </w:tc>
        <w:tc>
          <w:tcPr>
            <w:tcW w:w="1217" w:type="dxa"/>
            <w:vMerge w:val="restart"/>
            <w:tcBorders>
              <w:top w:val="dotted" w:sz="4" w:space="0" w:color="auto"/>
            </w:tcBorders>
            <w:noWrap/>
            <w:vAlign w:val="center"/>
          </w:tcPr>
          <w:p w14:paraId="4268725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2000-2003</w:t>
            </w:r>
          </w:p>
        </w:tc>
        <w:tc>
          <w:tcPr>
            <w:tcW w:w="1718" w:type="dxa"/>
            <w:vMerge w:val="restart"/>
            <w:tcBorders>
              <w:top w:val="dotted" w:sz="4" w:space="0" w:color="auto"/>
            </w:tcBorders>
            <w:noWrap/>
            <w:vAlign w:val="center"/>
          </w:tcPr>
          <w:p w14:paraId="3BF7FD1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33B4B0F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Heterogeneity correction (</w:t>
            </w:r>
            <w:proofErr w:type="spellStart"/>
            <w:r w:rsidRPr="002D3A80">
              <w:rPr>
                <w:rFonts w:eastAsia="Times New Roman" w:cs="Arial"/>
                <w:sz w:val="16"/>
                <w:szCs w:val="18"/>
              </w:rPr>
              <w:t>BrainScan</w:t>
            </w:r>
            <w:proofErr w:type="spellEnd"/>
            <w:r w:rsidRPr="002D3A80">
              <w:rPr>
                <w:rFonts w:eastAsia="Times New Roman" w:cs="Arial"/>
                <w:sz w:val="16"/>
                <w:szCs w:val="18"/>
              </w:rPr>
              <w:t xml:space="preserve"> V.3.51)</w:t>
            </w:r>
          </w:p>
        </w:tc>
      </w:tr>
      <w:tr w:rsidR="00863638" w:rsidRPr="002D3A80" w14:paraId="365F0B8D" w14:textId="77777777" w:rsidTr="004079ED">
        <w:trPr>
          <w:trHeight w:val="265"/>
        </w:trPr>
        <w:tc>
          <w:tcPr>
            <w:tcW w:w="2088" w:type="dxa"/>
            <w:vMerge/>
            <w:tcBorders>
              <w:top w:val="dotted" w:sz="4" w:space="0" w:color="auto"/>
              <w:bottom w:val="dotted" w:sz="4" w:space="0" w:color="auto"/>
            </w:tcBorders>
            <w:noWrap/>
            <w:vAlign w:val="center"/>
            <w:hideMark/>
          </w:tcPr>
          <w:p w14:paraId="16372A1D"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5D575FB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717" w:type="dxa"/>
            <w:tcBorders>
              <w:top w:val="dotted" w:sz="4" w:space="0" w:color="auto"/>
              <w:bottom w:val="dotted" w:sz="4" w:space="0" w:color="auto"/>
            </w:tcBorders>
            <w:shd w:val="clear" w:color="auto" w:fill="auto"/>
            <w:noWrap/>
            <w:vAlign w:val="center"/>
            <w:hideMark/>
          </w:tcPr>
          <w:p w14:paraId="7BFEFC3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48.2</w:t>
            </w:r>
          </w:p>
        </w:tc>
        <w:tc>
          <w:tcPr>
            <w:tcW w:w="960" w:type="dxa"/>
            <w:tcBorders>
              <w:top w:val="dotted" w:sz="4" w:space="0" w:color="auto"/>
              <w:bottom w:val="dotted" w:sz="4" w:space="0" w:color="auto"/>
            </w:tcBorders>
            <w:shd w:val="clear" w:color="auto" w:fill="auto"/>
            <w:noWrap/>
            <w:vAlign w:val="center"/>
            <w:hideMark/>
          </w:tcPr>
          <w:p w14:paraId="001FA26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16.1</w:t>
            </w:r>
          </w:p>
        </w:tc>
        <w:tc>
          <w:tcPr>
            <w:tcW w:w="502" w:type="dxa"/>
            <w:tcBorders>
              <w:top w:val="dotted" w:sz="4" w:space="0" w:color="auto"/>
              <w:bottom w:val="dotted" w:sz="4" w:space="0" w:color="auto"/>
            </w:tcBorders>
            <w:shd w:val="clear" w:color="auto" w:fill="auto"/>
            <w:noWrap/>
            <w:vAlign w:val="center"/>
            <w:hideMark/>
          </w:tcPr>
          <w:p w14:paraId="58A7099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1B279F1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8 15]</w:t>
            </w:r>
          </w:p>
        </w:tc>
        <w:tc>
          <w:tcPr>
            <w:tcW w:w="860" w:type="dxa"/>
            <w:vMerge/>
            <w:tcBorders>
              <w:top w:val="dotted" w:sz="4" w:space="0" w:color="auto"/>
              <w:bottom w:val="dotted" w:sz="4" w:space="0" w:color="auto"/>
            </w:tcBorders>
            <w:noWrap/>
            <w:vAlign w:val="center"/>
            <w:hideMark/>
          </w:tcPr>
          <w:p w14:paraId="5A0F87FA"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noWrap/>
            <w:vAlign w:val="center"/>
          </w:tcPr>
          <w:p w14:paraId="20E0725D"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noWrap/>
            <w:vAlign w:val="center"/>
          </w:tcPr>
          <w:p w14:paraId="5D902CE1"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noWrap/>
            <w:vAlign w:val="center"/>
          </w:tcPr>
          <w:p w14:paraId="7F169E6F" w14:textId="77777777" w:rsidR="00863638" w:rsidRPr="002D3A80" w:rsidRDefault="00863638" w:rsidP="004079ED">
            <w:pPr>
              <w:jc w:val="center"/>
              <w:rPr>
                <w:rFonts w:eastAsia="Times New Roman" w:cs="Arial"/>
                <w:sz w:val="16"/>
                <w:szCs w:val="18"/>
              </w:rPr>
            </w:pPr>
          </w:p>
        </w:tc>
        <w:tc>
          <w:tcPr>
            <w:tcW w:w="2433" w:type="dxa"/>
            <w:vMerge/>
            <w:noWrap/>
            <w:vAlign w:val="center"/>
          </w:tcPr>
          <w:p w14:paraId="21C8FB57"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2D9CEF08" w14:textId="77777777" w:rsidTr="004079ED">
        <w:trPr>
          <w:trHeight w:val="265"/>
        </w:trPr>
        <w:tc>
          <w:tcPr>
            <w:tcW w:w="2088" w:type="dxa"/>
            <w:vMerge/>
            <w:tcBorders>
              <w:top w:val="dotted" w:sz="4" w:space="0" w:color="auto"/>
              <w:bottom w:val="dotted" w:sz="4" w:space="0" w:color="auto"/>
            </w:tcBorders>
            <w:noWrap/>
            <w:vAlign w:val="center"/>
            <w:hideMark/>
          </w:tcPr>
          <w:p w14:paraId="774AFCFB"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12D8247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w:t>
            </w:r>
          </w:p>
        </w:tc>
        <w:tc>
          <w:tcPr>
            <w:tcW w:w="717" w:type="dxa"/>
            <w:tcBorders>
              <w:top w:val="dotted" w:sz="4" w:space="0" w:color="auto"/>
              <w:bottom w:val="dotted" w:sz="4" w:space="0" w:color="auto"/>
            </w:tcBorders>
            <w:shd w:val="clear" w:color="auto" w:fill="auto"/>
            <w:noWrap/>
            <w:vAlign w:val="center"/>
            <w:hideMark/>
          </w:tcPr>
          <w:p w14:paraId="08FAD54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64.3</w:t>
            </w:r>
          </w:p>
        </w:tc>
        <w:tc>
          <w:tcPr>
            <w:tcW w:w="960" w:type="dxa"/>
            <w:tcBorders>
              <w:top w:val="dotted" w:sz="4" w:space="0" w:color="auto"/>
              <w:bottom w:val="dotted" w:sz="4" w:space="0" w:color="auto"/>
            </w:tcBorders>
            <w:shd w:val="clear" w:color="auto" w:fill="auto"/>
            <w:noWrap/>
            <w:vAlign w:val="center"/>
            <w:hideMark/>
          </w:tcPr>
          <w:p w14:paraId="19D3B5B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16.1</w:t>
            </w:r>
          </w:p>
        </w:tc>
        <w:tc>
          <w:tcPr>
            <w:tcW w:w="502" w:type="dxa"/>
            <w:tcBorders>
              <w:top w:val="dotted" w:sz="4" w:space="0" w:color="auto"/>
              <w:bottom w:val="dotted" w:sz="4" w:space="0" w:color="auto"/>
            </w:tcBorders>
            <w:shd w:val="clear" w:color="auto" w:fill="auto"/>
            <w:noWrap/>
            <w:vAlign w:val="center"/>
            <w:hideMark/>
          </w:tcPr>
          <w:p w14:paraId="69EE1F0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6F29B75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4 8 11]</w:t>
            </w:r>
          </w:p>
        </w:tc>
        <w:tc>
          <w:tcPr>
            <w:tcW w:w="860" w:type="dxa"/>
            <w:vMerge/>
            <w:tcBorders>
              <w:top w:val="dotted" w:sz="4" w:space="0" w:color="auto"/>
              <w:bottom w:val="dotted" w:sz="4" w:space="0" w:color="auto"/>
            </w:tcBorders>
            <w:noWrap/>
            <w:vAlign w:val="center"/>
            <w:hideMark/>
          </w:tcPr>
          <w:p w14:paraId="2E6C9134"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noWrap/>
            <w:vAlign w:val="center"/>
          </w:tcPr>
          <w:p w14:paraId="160B3BB4"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noWrap/>
            <w:vAlign w:val="center"/>
          </w:tcPr>
          <w:p w14:paraId="47FE2AA1"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noWrap/>
            <w:vAlign w:val="center"/>
          </w:tcPr>
          <w:p w14:paraId="7CB62BD7" w14:textId="77777777" w:rsidR="00863638" w:rsidRPr="002D3A80" w:rsidRDefault="00863638" w:rsidP="004079ED">
            <w:pPr>
              <w:jc w:val="center"/>
              <w:rPr>
                <w:rFonts w:eastAsia="Times New Roman" w:cs="Arial"/>
                <w:sz w:val="16"/>
                <w:szCs w:val="18"/>
              </w:rPr>
            </w:pPr>
          </w:p>
        </w:tc>
        <w:tc>
          <w:tcPr>
            <w:tcW w:w="2433" w:type="dxa"/>
            <w:vMerge/>
            <w:noWrap/>
            <w:vAlign w:val="center"/>
          </w:tcPr>
          <w:p w14:paraId="73BCD0A3"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0E696558" w14:textId="77777777" w:rsidTr="004079ED">
        <w:trPr>
          <w:trHeight w:val="265"/>
        </w:trPr>
        <w:tc>
          <w:tcPr>
            <w:tcW w:w="2088" w:type="dxa"/>
            <w:vMerge/>
            <w:tcBorders>
              <w:top w:val="dotted" w:sz="4" w:space="0" w:color="auto"/>
              <w:bottom w:val="dotted" w:sz="4" w:space="0" w:color="auto"/>
            </w:tcBorders>
            <w:noWrap/>
            <w:vAlign w:val="center"/>
            <w:hideMark/>
          </w:tcPr>
          <w:p w14:paraId="788ADC72"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0237F9C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717" w:type="dxa"/>
            <w:tcBorders>
              <w:top w:val="dotted" w:sz="4" w:space="0" w:color="auto"/>
              <w:bottom w:val="dotted" w:sz="4" w:space="0" w:color="auto"/>
            </w:tcBorders>
            <w:shd w:val="clear" w:color="auto" w:fill="auto"/>
            <w:noWrap/>
            <w:vAlign w:val="center"/>
            <w:hideMark/>
          </w:tcPr>
          <w:p w14:paraId="387509C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57.9</w:t>
            </w:r>
          </w:p>
        </w:tc>
        <w:tc>
          <w:tcPr>
            <w:tcW w:w="960" w:type="dxa"/>
            <w:tcBorders>
              <w:top w:val="dotted" w:sz="4" w:space="0" w:color="auto"/>
              <w:bottom w:val="dotted" w:sz="4" w:space="0" w:color="auto"/>
            </w:tcBorders>
            <w:shd w:val="clear" w:color="auto" w:fill="auto"/>
            <w:noWrap/>
            <w:vAlign w:val="center"/>
            <w:hideMark/>
          </w:tcPr>
          <w:p w14:paraId="7D05C92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19.3</w:t>
            </w:r>
          </w:p>
        </w:tc>
        <w:tc>
          <w:tcPr>
            <w:tcW w:w="502" w:type="dxa"/>
            <w:tcBorders>
              <w:top w:val="dotted" w:sz="4" w:space="0" w:color="auto"/>
              <w:bottom w:val="dotted" w:sz="4" w:space="0" w:color="auto"/>
            </w:tcBorders>
            <w:shd w:val="clear" w:color="auto" w:fill="auto"/>
            <w:noWrap/>
            <w:vAlign w:val="center"/>
            <w:hideMark/>
          </w:tcPr>
          <w:p w14:paraId="6202B92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1D86F5A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8 15]</w:t>
            </w:r>
          </w:p>
        </w:tc>
        <w:tc>
          <w:tcPr>
            <w:tcW w:w="860" w:type="dxa"/>
            <w:vMerge/>
            <w:tcBorders>
              <w:top w:val="dotted" w:sz="4" w:space="0" w:color="auto"/>
              <w:bottom w:val="dotted" w:sz="4" w:space="0" w:color="auto"/>
            </w:tcBorders>
            <w:noWrap/>
            <w:vAlign w:val="center"/>
            <w:hideMark/>
          </w:tcPr>
          <w:p w14:paraId="5D8AB646"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2D7F7485"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0DA5EB09"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31366E25"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102C4BEC"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3FB36876" w14:textId="77777777" w:rsidTr="004079ED">
        <w:trPr>
          <w:trHeight w:val="265"/>
        </w:trPr>
        <w:tc>
          <w:tcPr>
            <w:tcW w:w="2088" w:type="dxa"/>
            <w:tcBorders>
              <w:top w:val="dotted" w:sz="4" w:space="0" w:color="auto"/>
              <w:bottom w:val="dotted" w:sz="4" w:space="0" w:color="auto"/>
            </w:tcBorders>
            <w:shd w:val="clear" w:color="auto" w:fill="auto"/>
            <w:noWrap/>
            <w:vAlign w:val="center"/>
            <w:hideMark/>
          </w:tcPr>
          <w:p w14:paraId="7C6194D1"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Xia et al. </w:t>
            </w:r>
            <w:r w:rsidR="00DC4887" w:rsidRPr="002D3A80">
              <w:rPr>
                <w:rFonts w:eastAsia="Times New Roman" w:cs="Arial"/>
                <w:sz w:val="16"/>
                <w:szCs w:val="18"/>
              </w:rPr>
              <w:t>(2006)</w:t>
            </w:r>
          </w:p>
        </w:tc>
        <w:tc>
          <w:tcPr>
            <w:tcW w:w="705" w:type="dxa"/>
            <w:tcBorders>
              <w:top w:val="dotted" w:sz="4" w:space="0" w:color="auto"/>
              <w:bottom w:val="dotted" w:sz="4" w:space="0" w:color="auto"/>
            </w:tcBorders>
            <w:shd w:val="clear" w:color="auto" w:fill="auto"/>
            <w:noWrap/>
            <w:vAlign w:val="center"/>
            <w:hideMark/>
          </w:tcPr>
          <w:p w14:paraId="46970A7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43</w:t>
            </w:r>
          </w:p>
        </w:tc>
        <w:tc>
          <w:tcPr>
            <w:tcW w:w="717" w:type="dxa"/>
            <w:tcBorders>
              <w:top w:val="dotted" w:sz="4" w:space="0" w:color="auto"/>
              <w:bottom w:val="dotted" w:sz="4" w:space="0" w:color="auto"/>
            </w:tcBorders>
            <w:shd w:val="clear" w:color="auto" w:fill="auto"/>
            <w:noWrap/>
            <w:vAlign w:val="center"/>
            <w:hideMark/>
          </w:tcPr>
          <w:p w14:paraId="2B7855E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75.0</w:t>
            </w:r>
          </w:p>
        </w:tc>
        <w:tc>
          <w:tcPr>
            <w:tcW w:w="960" w:type="dxa"/>
            <w:tcBorders>
              <w:top w:val="dotted" w:sz="4" w:space="0" w:color="auto"/>
              <w:bottom w:val="dotted" w:sz="4" w:space="0" w:color="auto"/>
            </w:tcBorders>
            <w:shd w:val="clear" w:color="auto" w:fill="auto"/>
            <w:noWrap/>
            <w:vAlign w:val="center"/>
            <w:hideMark/>
          </w:tcPr>
          <w:p w14:paraId="4284A2B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7.5</w:t>
            </w:r>
          </w:p>
        </w:tc>
        <w:tc>
          <w:tcPr>
            <w:tcW w:w="502" w:type="dxa"/>
            <w:tcBorders>
              <w:top w:val="dotted" w:sz="4" w:space="0" w:color="auto"/>
              <w:bottom w:val="dotted" w:sz="4" w:space="0" w:color="auto"/>
            </w:tcBorders>
            <w:shd w:val="clear" w:color="auto" w:fill="auto"/>
            <w:noWrap/>
            <w:vAlign w:val="center"/>
            <w:hideMark/>
          </w:tcPr>
          <w:p w14:paraId="7562FC8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w:t>
            </w:r>
          </w:p>
        </w:tc>
        <w:tc>
          <w:tcPr>
            <w:tcW w:w="1146" w:type="dxa"/>
            <w:tcBorders>
              <w:top w:val="dotted" w:sz="4" w:space="0" w:color="auto"/>
              <w:bottom w:val="dotted" w:sz="4" w:space="0" w:color="auto"/>
            </w:tcBorders>
            <w:shd w:val="clear" w:color="auto" w:fill="auto"/>
            <w:noWrap/>
            <w:vAlign w:val="center"/>
            <w:hideMark/>
          </w:tcPr>
          <w:p w14:paraId="717DB94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3 4 5 8 9 10 11 12]</w:t>
            </w:r>
          </w:p>
        </w:tc>
        <w:tc>
          <w:tcPr>
            <w:tcW w:w="860" w:type="dxa"/>
            <w:tcBorders>
              <w:top w:val="dotted" w:sz="4" w:space="0" w:color="auto"/>
              <w:bottom w:val="dotted" w:sz="4" w:space="0" w:color="auto"/>
            </w:tcBorders>
            <w:shd w:val="clear" w:color="auto" w:fill="auto"/>
            <w:noWrap/>
            <w:vAlign w:val="center"/>
            <w:hideMark/>
          </w:tcPr>
          <w:p w14:paraId="7F39BF8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0.95</w:t>
            </w:r>
          </w:p>
        </w:tc>
        <w:tc>
          <w:tcPr>
            <w:tcW w:w="902" w:type="dxa"/>
            <w:tcBorders>
              <w:top w:val="dotted" w:sz="4" w:space="0" w:color="auto"/>
              <w:bottom w:val="dotted" w:sz="4" w:space="0" w:color="auto"/>
            </w:tcBorders>
            <w:noWrap/>
            <w:vAlign w:val="center"/>
          </w:tcPr>
          <w:p w14:paraId="65752C5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127.3</w:t>
            </w:r>
          </w:p>
        </w:tc>
        <w:tc>
          <w:tcPr>
            <w:tcW w:w="1217" w:type="dxa"/>
            <w:tcBorders>
              <w:top w:val="dotted" w:sz="4" w:space="0" w:color="auto"/>
              <w:bottom w:val="dotted" w:sz="4" w:space="0" w:color="auto"/>
            </w:tcBorders>
            <w:noWrap/>
            <w:vAlign w:val="center"/>
          </w:tcPr>
          <w:p w14:paraId="5B336D3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6/00-5/03</w:t>
            </w:r>
          </w:p>
        </w:tc>
        <w:tc>
          <w:tcPr>
            <w:tcW w:w="1718" w:type="dxa"/>
            <w:tcBorders>
              <w:top w:val="dotted" w:sz="4" w:space="0" w:color="auto"/>
              <w:bottom w:val="dotted" w:sz="4" w:space="0" w:color="auto"/>
            </w:tcBorders>
            <w:noWrap/>
            <w:vAlign w:val="center"/>
          </w:tcPr>
          <w:p w14:paraId="5EF1756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7031C08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 (</w:t>
            </w:r>
            <w:proofErr w:type="spellStart"/>
            <w:r w:rsidRPr="002D3A80">
              <w:rPr>
                <w:rFonts w:eastAsia="Times New Roman" w:cs="Arial"/>
                <w:sz w:val="16"/>
                <w:szCs w:val="18"/>
              </w:rPr>
              <w:t>Gammaknife</w:t>
            </w:r>
            <w:proofErr w:type="spellEnd"/>
            <w:r w:rsidRPr="002D3A80">
              <w:rPr>
                <w:rFonts w:eastAsia="Times New Roman" w:cs="Arial"/>
                <w:sz w:val="16"/>
                <w:szCs w:val="18"/>
              </w:rPr>
              <w:t>)</w:t>
            </w:r>
          </w:p>
        </w:tc>
      </w:tr>
      <w:tr w:rsidR="00863638" w:rsidRPr="002D3A80" w14:paraId="2F7C47A0"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60BB4EE8"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Yoon et al. </w:t>
            </w:r>
            <w:r w:rsidR="00DC4887" w:rsidRPr="002D3A80">
              <w:rPr>
                <w:rFonts w:eastAsia="Times New Roman" w:cs="Arial"/>
                <w:sz w:val="16"/>
                <w:szCs w:val="18"/>
              </w:rPr>
              <w:t>(2006)</w:t>
            </w:r>
          </w:p>
        </w:tc>
        <w:tc>
          <w:tcPr>
            <w:tcW w:w="705" w:type="dxa"/>
            <w:tcBorders>
              <w:top w:val="dotted" w:sz="4" w:space="0" w:color="auto"/>
              <w:bottom w:val="dotted" w:sz="4" w:space="0" w:color="auto"/>
            </w:tcBorders>
            <w:shd w:val="clear" w:color="auto" w:fill="auto"/>
            <w:noWrap/>
            <w:vAlign w:val="center"/>
            <w:hideMark/>
          </w:tcPr>
          <w:p w14:paraId="0CCF048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717" w:type="dxa"/>
            <w:tcBorders>
              <w:top w:val="dotted" w:sz="4" w:space="0" w:color="auto"/>
              <w:bottom w:val="dotted" w:sz="4" w:space="0" w:color="auto"/>
            </w:tcBorders>
            <w:shd w:val="clear" w:color="auto" w:fill="auto"/>
            <w:noWrap/>
            <w:vAlign w:val="center"/>
            <w:hideMark/>
          </w:tcPr>
          <w:p w14:paraId="7CED9E9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31.7</w:t>
            </w:r>
          </w:p>
        </w:tc>
        <w:tc>
          <w:tcPr>
            <w:tcW w:w="960" w:type="dxa"/>
            <w:tcBorders>
              <w:top w:val="dotted" w:sz="4" w:space="0" w:color="auto"/>
              <w:bottom w:val="dotted" w:sz="4" w:space="0" w:color="auto"/>
            </w:tcBorders>
            <w:shd w:val="clear" w:color="auto" w:fill="auto"/>
            <w:noWrap/>
            <w:vAlign w:val="center"/>
            <w:hideMark/>
          </w:tcPr>
          <w:p w14:paraId="42EAB24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10.6</w:t>
            </w:r>
          </w:p>
        </w:tc>
        <w:tc>
          <w:tcPr>
            <w:tcW w:w="502" w:type="dxa"/>
            <w:tcBorders>
              <w:top w:val="dotted" w:sz="4" w:space="0" w:color="auto"/>
              <w:bottom w:val="dotted" w:sz="4" w:space="0" w:color="auto"/>
            </w:tcBorders>
            <w:shd w:val="clear" w:color="auto" w:fill="auto"/>
            <w:noWrap/>
            <w:vAlign w:val="center"/>
            <w:hideMark/>
          </w:tcPr>
          <w:p w14:paraId="40C5D49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007A52D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3]</w:t>
            </w:r>
          </w:p>
        </w:tc>
        <w:tc>
          <w:tcPr>
            <w:tcW w:w="860" w:type="dxa"/>
            <w:vMerge w:val="restart"/>
            <w:tcBorders>
              <w:top w:val="dotted" w:sz="4" w:space="0" w:color="auto"/>
              <w:bottom w:val="dotted" w:sz="4" w:space="0" w:color="auto"/>
            </w:tcBorders>
            <w:shd w:val="clear" w:color="auto" w:fill="auto"/>
            <w:noWrap/>
            <w:vAlign w:val="center"/>
            <w:hideMark/>
          </w:tcPr>
          <w:p w14:paraId="6FC7F63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0.81</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653D711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87.7</w:t>
            </w:r>
          </w:p>
        </w:tc>
        <w:tc>
          <w:tcPr>
            <w:tcW w:w="1217" w:type="dxa"/>
            <w:vMerge w:val="restart"/>
            <w:tcBorders>
              <w:top w:val="dotted" w:sz="4" w:space="0" w:color="auto"/>
            </w:tcBorders>
            <w:noWrap/>
            <w:vAlign w:val="center"/>
          </w:tcPr>
          <w:p w14:paraId="0128BEA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1/98-2/04</w:t>
            </w:r>
          </w:p>
        </w:tc>
        <w:tc>
          <w:tcPr>
            <w:tcW w:w="1718" w:type="dxa"/>
            <w:vMerge w:val="restart"/>
            <w:tcBorders>
              <w:top w:val="dotted" w:sz="4" w:space="0" w:color="auto"/>
            </w:tcBorders>
            <w:noWrap/>
            <w:vAlign w:val="center"/>
          </w:tcPr>
          <w:p w14:paraId="1326B5B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4F168F1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 (Render Plan)</w:t>
            </w:r>
          </w:p>
        </w:tc>
      </w:tr>
      <w:tr w:rsidR="00863638" w:rsidRPr="002D3A80" w14:paraId="7FC65146" w14:textId="77777777" w:rsidTr="004079ED">
        <w:trPr>
          <w:trHeight w:val="265"/>
        </w:trPr>
        <w:tc>
          <w:tcPr>
            <w:tcW w:w="2088" w:type="dxa"/>
            <w:vMerge/>
            <w:tcBorders>
              <w:top w:val="dotted" w:sz="4" w:space="0" w:color="auto"/>
              <w:bottom w:val="dotted" w:sz="4" w:space="0" w:color="auto"/>
            </w:tcBorders>
            <w:noWrap/>
            <w:vAlign w:val="center"/>
            <w:hideMark/>
          </w:tcPr>
          <w:p w14:paraId="4DD49440"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6F482DE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w:t>
            </w:r>
          </w:p>
        </w:tc>
        <w:tc>
          <w:tcPr>
            <w:tcW w:w="717" w:type="dxa"/>
            <w:tcBorders>
              <w:top w:val="dotted" w:sz="4" w:space="0" w:color="auto"/>
              <w:bottom w:val="dotted" w:sz="4" w:space="0" w:color="auto"/>
            </w:tcBorders>
            <w:shd w:val="clear" w:color="auto" w:fill="auto"/>
            <w:noWrap/>
            <w:vAlign w:val="center"/>
            <w:hideMark/>
          </w:tcPr>
          <w:p w14:paraId="3F15917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42.2</w:t>
            </w:r>
          </w:p>
        </w:tc>
        <w:tc>
          <w:tcPr>
            <w:tcW w:w="960" w:type="dxa"/>
            <w:tcBorders>
              <w:top w:val="dotted" w:sz="4" w:space="0" w:color="auto"/>
              <w:bottom w:val="dotted" w:sz="4" w:space="0" w:color="auto"/>
            </w:tcBorders>
            <w:shd w:val="clear" w:color="auto" w:fill="auto"/>
            <w:noWrap/>
            <w:vAlign w:val="center"/>
            <w:hideMark/>
          </w:tcPr>
          <w:p w14:paraId="3979819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10.6</w:t>
            </w:r>
          </w:p>
        </w:tc>
        <w:tc>
          <w:tcPr>
            <w:tcW w:w="502" w:type="dxa"/>
            <w:tcBorders>
              <w:top w:val="dotted" w:sz="4" w:space="0" w:color="auto"/>
              <w:bottom w:val="dotted" w:sz="4" w:space="0" w:color="auto"/>
            </w:tcBorders>
            <w:shd w:val="clear" w:color="auto" w:fill="auto"/>
            <w:noWrap/>
            <w:vAlign w:val="center"/>
            <w:hideMark/>
          </w:tcPr>
          <w:p w14:paraId="056CE95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3E3FF7D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0" w:type="dxa"/>
            <w:vMerge/>
            <w:tcBorders>
              <w:top w:val="dotted" w:sz="4" w:space="0" w:color="auto"/>
              <w:bottom w:val="dotted" w:sz="4" w:space="0" w:color="auto"/>
            </w:tcBorders>
            <w:noWrap/>
            <w:vAlign w:val="center"/>
            <w:hideMark/>
          </w:tcPr>
          <w:p w14:paraId="371388B0"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noWrap/>
            <w:vAlign w:val="center"/>
          </w:tcPr>
          <w:p w14:paraId="036F8768"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noWrap/>
            <w:vAlign w:val="center"/>
          </w:tcPr>
          <w:p w14:paraId="68AA4E7C"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noWrap/>
            <w:vAlign w:val="center"/>
          </w:tcPr>
          <w:p w14:paraId="6891E39B"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noWrap/>
            <w:vAlign w:val="center"/>
          </w:tcPr>
          <w:p w14:paraId="3FD5951D"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2F0617CF" w14:textId="77777777" w:rsidTr="004079ED">
        <w:trPr>
          <w:trHeight w:val="265"/>
        </w:trPr>
        <w:tc>
          <w:tcPr>
            <w:tcW w:w="2088" w:type="dxa"/>
            <w:vMerge/>
            <w:tcBorders>
              <w:top w:val="dotted" w:sz="4" w:space="0" w:color="auto"/>
              <w:bottom w:val="dotted" w:sz="4" w:space="0" w:color="auto"/>
            </w:tcBorders>
            <w:noWrap/>
            <w:vAlign w:val="center"/>
            <w:hideMark/>
          </w:tcPr>
          <w:p w14:paraId="7628DF2A"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19064E7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w:t>
            </w:r>
          </w:p>
        </w:tc>
        <w:tc>
          <w:tcPr>
            <w:tcW w:w="717" w:type="dxa"/>
            <w:tcBorders>
              <w:top w:val="dotted" w:sz="4" w:space="0" w:color="auto"/>
              <w:bottom w:val="dotted" w:sz="4" w:space="0" w:color="auto"/>
            </w:tcBorders>
            <w:shd w:val="clear" w:color="auto" w:fill="auto"/>
            <w:noWrap/>
            <w:vAlign w:val="center"/>
            <w:hideMark/>
          </w:tcPr>
          <w:p w14:paraId="21FCD69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50.7</w:t>
            </w:r>
          </w:p>
        </w:tc>
        <w:tc>
          <w:tcPr>
            <w:tcW w:w="960" w:type="dxa"/>
            <w:tcBorders>
              <w:top w:val="dotted" w:sz="4" w:space="0" w:color="auto"/>
              <w:bottom w:val="dotted" w:sz="4" w:space="0" w:color="auto"/>
            </w:tcBorders>
            <w:shd w:val="clear" w:color="auto" w:fill="auto"/>
            <w:noWrap/>
            <w:vAlign w:val="center"/>
            <w:hideMark/>
          </w:tcPr>
          <w:p w14:paraId="7BC2256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12.7</w:t>
            </w:r>
          </w:p>
        </w:tc>
        <w:tc>
          <w:tcPr>
            <w:tcW w:w="502" w:type="dxa"/>
            <w:tcBorders>
              <w:top w:val="dotted" w:sz="4" w:space="0" w:color="auto"/>
              <w:bottom w:val="dotted" w:sz="4" w:space="0" w:color="auto"/>
            </w:tcBorders>
            <w:shd w:val="clear" w:color="auto" w:fill="auto"/>
            <w:noWrap/>
            <w:vAlign w:val="center"/>
            <w:hideMark/>
          </w:tcPr>
          <w:p w14:paraId="62215DC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3518275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0" w:type="dxa"/>
            <w:vMerge/>
            <w:tcBorders>
              <w:top w:val="dotted" w:sz="4" w:space="0" w:color="auto"/>
              <w:bottom w:val="dotted" w:sz="4" w:space="0" w:color="auto"/>
            </w:tcBorders>
            <w:noWrap/>
            <w:vAlign w:val="center"/>
            <w:hideMark/>
          </w:tcPr>
          <w:p w14:paraId="7AA8F77C"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3F2B3E91"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790C1784"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5FEF10CC"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71644709"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1BCD6B8C"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17CC3DA3"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Zimmerman et al. </w:t>
            </w:r>
            <w:r w:rsidR="00DC4887" w:rsidRPr="002D3A80">
              <w:rPr>
                <w:rFonts w:eastAsia="Times New Roman" w:cs="Arial"/>
                <w:sz w:val="16"/>
                <w:szCs w:val="18"/>
              </w:rPr>
              <w:t>(2006)</w:t>
            </w:r>
          </w:p>
        </w:tc>
        <w:tc>
          <w:tcPr>
            <w:tcW w:w="705" w:type="dxa"/>
            <w:tcBorders>
              <w:top w:val="dotted" w:sz="4" w:space="0" w:color="auto"/>
              <w:bottom w:val="dotted" w:sz="4" w:space="0" w:color="auto"/>
            </w:tcBorders>
            <w:shd w:val="clear" w:color="auto" w:fill="auto"/>
            <w:noWrap/>
            <w:vAlign w:val="center"/>
            <w:hideMark/>
          </w:tcPr>
          <w:p w14:paraId="11655D1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43</w:t>
            </w:r>
          </w:p>
        </w:tc>
        <w:tc>
          <w:tcPr>
            <w:tcW w:w="717" w:type="dxa"/>
            <w:tcBorders>
              <w:top w:val="dotted" w:sz="4" w:space="0" w:color="auto"/>
              <w:bottom w:val="dotted" w:sz="4" w:space="0" w:color="auto"/>
            </w:tcBorders>
            <w:shd w:val="clear" w:color="auto" w:fill="auto"/>
            <w:noWrap/>
            <w:vAlign w:val="center"/>
            <w:hideMark/>
          </w:tcPr>
          <w:p w14:paraId="78B15B7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50.0</w:t>
            </w:r>
          </w:p>
        </w:tc>
        <w:tc>
          <w:tcPr>
            <w:tcW w:w="960" w:type="dxa"/>
            <w:tcBorders>
              <w:top w:val="dotted" w:sz="4" w:space="0" w:color="auto"/>
              <w:bottom w:val="dotted" w:sz="4" w:space="0" w:color="auto"/>
            </w:tcBorders>
            <w:shd w:val="clear" w:color="auto" w:fill="auto"/>
            <w:noWrap/>
            <w:vAlign w:val="center"/>
            <w:hideMark/>
          </w:tcPr>
          <w:p w14:paraId="470F378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16.7</w:t>
            </w:r>
          </w:p>
        </w:tc>
        <w:tc>
          <w:tcPr>
            <w:tcW w:w="502" w:type="dxa"/>
            <w:tcBorders>
              <w:top w:val="dotted" w:sz="4" w:space="0" w:color="auto"/>
              <w:bottom w:val="dotted" w:sz="4" w:space="0" w:color="auto"/>
            </w:tcBorders>
            <w:shd w:val="clear" w:color="auto" w:fill="auto"/>
            <w:noWrap/>
            <w:vAlign w:val="center"/>
            <w:hideMark/>
          </w:tcPr>
          <w:p w14:paraId="2DD2189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700593C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4 8]</w:t>
            </w:r>
          </w:p>
        </w:tc>
        <w:tc>
          <w:tcPr>
            <w:tcW w:w="860" w:type="dxa"/>
            <w:vMerge w:val="restart"/>
            <w:tcBorders>
              <w:top w:val="dotted" w:sz="4" w:space="0" w:color="auto"/>
              <w:bottom w:val="dotted" w:sz="4" w:space="0" w:color="auto"/>
            </w:tcBorders>
            <w:shd w:val="clear" w:color="auto" w:fill="auto"/>
            <w:noWrap/>
            <w:vAlign w:val="center"/>
            <w:hideMark/>
          </w:tcPr>
          <w:p w14:paraId="2102DAA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0.941</w:t>
            </w:r>
          </w:p>
        </w:tc>
        <w:tc>
          <w:tcPr>
            <w:tcW w:w="902" w:type="dxa"/>
            <w:vMerge w:val="restart"/>
            <w:tcBorders>
              <w:top w:val="dotted" w:sz="4" w:space="0" w:color="auto"/>
            </w:tcBorders>
            <w:noWrap/>
            <w:vAlign w:val="center"/>
          </w:tcPr>
          <w:p w14:paraId="058A729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118.2</w:t>
            </w:r>
          </w:p>
        </w:tc>
        <w:tc>
          <w:tcPr>
            <w:tcW w:w="1217" w:type="dxa"/>
            <w:vMerge w:val="restart"/>
            <w:tcBorders>
              <w:top w:val="dotted" w:sz="4" w:space="0" w:color="auto"/>
            </w:tcBorders>
            <w:noWrap/>
            <w:vAlign w:val="center"/>
          </w:tcPr>
          <w:p w14:paraId="2B5BAAE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12/00-1/06</w:t>
            </w:r>
          </w:p>
        </w:tc>
        <w:tc>
          <w:tcPr>
            <w:tcW w:w="1718" w:type="dxa"/>
            <w:vMerge w:val="restart"/>
            <w:tcBorders>
              <w:top w:val="dotted" w:sz="4" w:space="0" w:color="auto"/>
            </w:tcBorders>
            <w:noWrap/>
            <w:vAlign w:val="center"/>
          </w:tcPr>
          <w:p w14:paraId="76B75C4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735B976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Pencil beam (</w:t>
            </w:r>
            <w:proofErr w:type="spellStart"/>
            <w:r w:rsidRPr="002D3A80">
              <w:rPr>
                <w:rFonts w:eastAsia="Times New Roman" w:cs="Arial"/>
                <w:sz w:val="16"/>
                <w:szCs w:val="18"/>
              </w:rPr>
              <w:t>Helax</w:t>
            </w:r>
            <w:proofErr w:type="spellEnd"/>
            <w:r w:rsidRPr="002D3A80">
              <w:rPr>
                <w:rFonts w:eastAsia="Times New Roman" w:cs="Arial"/>
                <w:sz w:val="16"/>
                <w:szCs w:val="18"/>
              </w:rPr>
              <w:t>)</w:t>
            </w:r>
          </w:p>
        </w:tc>
      </w:tr>
      <w:tr w:rsidR="00863638" w:rsidRPr="002D3A80" w14:paraId="0C1F0683" w14:textId="77777777" w:rsidTr="004079ED">
        <w:trPr>
          <w:trHeight w:val="265"/>
        </w:trPr>
        <w:tc>
          <w:tcPr>
            <w:tcW w:w="2088" w:type="dxa"/>
            <w:vMerge/>
            <w:tcBorders>
              <w:top w:val="dotted" w:sz="4" w:space="0" w:color="auto"/>
              <w:bottom w:val="dotted" w:sz="4" w:space="0" w:color="auto"/>
            </w:tcBorders>
            <w:noWrap/>
            <w:vAlign w:val="center"/>
            <w:hideMark/>
          </w:tcPr>
          <w:p w14:paraId="32A394D4"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489160F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25</w:t>
            </w:r>
          </w:p>
        </w:tc>
        <w:tc>
          <w:tcPr>
            <w:tcW w:w="717" w:type="dxa"/>
            <w:tcBorders>
              <w:top w:val="dotted" w:sz="4" w:space="0" w:color="auto"/>
              <w:bottom w:val="dotted" w:sz="4" w:space="0" w:color="auto"/>
            </w:tcBorders>
            <w:shd w:val="clear" w:color="auto" w:fill="auto"/>
            <w:noWrap/>
            <w:vAlign w:val="center"/>
            <w:hideMark/>
          </w:tcPr>
          <w:p w14:paraId="0C42607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46.7</w:t>
            </w:r>
          </w:p>
        </w:tc>
        <w:tc>
          <w:tcPr>
            <w:tcW w:w="960" w:type="dxa"/>
            <w:tcBorders>
              <w:top w:val="dotted" w:sz="4" w:space="0" w:color="auto"/>
              <w:bottom w:val="dotted" w:sz="4" w:space="0" w:color="auto"/>
            </w:tcBorders>
            <w:shd w:val="clear" w:color="auto" w:fill="auto"/>
            <w:noWrap/>
            <w:vAlign w:val="center"/>
            <w:hideMark/>
          </w:tcPr>
          <w:p w14:paraId="697B828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9.3</w:t>
            </w:r>
          </w:p>
        </w:tc>
        <w:tc>
          <w:tcPr>
            <w:tcW w:w="502" w:type="dxa"/>
            <w:tcBorders>
              <w:top w:val="dotted" w:sz="4" w:space="0" w:color="auto"/>
              <w:bottom w:val="dotted" w:sz="4" w:space="0" w:color="auto"/>
            </w:tcBorders>
            <w:shd w:val="clear" w:color="auto" w:fill="auto"/>
            <w:noWrap/>
            <w:vAlign w:val="center"/>
            <w:hideMark/>
          </w:tcPr>
          <w:p w14:paraId="424C6CC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1146" w:type="dxa"/>
            <w:tcBorders>
              <w:top w:val="dotted" w:sz="4" w:space="0" w:color="auto"/>
              <w:bottom w:val="dotted" w:sz="4" w:space="0" w:color="auto"/>
            </w:tcBorders>
            <w:shd w:val="clear" w:color="auto" w:fill="auto"/>
            <w:noWrap/>
            <w:vAlign w:val="center"/>
            <w:hideMark/>
          </w:tcPr>
          <w:p w14:paraId="08F7184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 8 10]</w:t>
            </w:r>
          </w:p>
        </w:tc>
        <w:tc>
          <w:tcPr>
            <w:tcW w:w="860" w:type="dxa"/>
            <w:vMerge/>
            <w:tcBorders>
              <w:top w:val="dotted" w:sz="4" w:space="0" w:color="auto"/>
              <w:bottom w:val="dotted" w:sz="4" w:space="0" w:color="auto"/>
            </w:tcBorders>
            <w:noWrap/>
            <w:vAlign w:val="center"/>
            <w:hideMark/>
          </w:tcPr>
          <w:p w14:paraId="0A6AC518"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3D17DBC5"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5756FB4B"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3EF34736"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15FFA9BA"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7A388E6C"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1D497D13"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van der </w:t>
            </w:r>
            <w:proofErr w:type="spellStart"/>
            <w:r w:rsidRPr="002D3A80">
              <w:rPr>
                <w:rFonts w:eastAsia="Times New Roman" w:cs="Arial"/>
                <w:sz w:val="16"/>
                <w:szCs w:val="18"/>
              </w:rPr>
              <w:t>Voort</w:t>
            </w:r>
            <w:proofErr w:type="spellEnd"/>
            <w:r w:rsidRPr="002D3A80">
              <w:rPr>
                <w:rFonts w:eastAsia="Times New Roman" w:cs="Arial"/>
                <w:sz w:val="16"/>
                <w:szCs w:val="18"/>
              </w:rPr>
              <w:t xml:space="preserve"> van </w:t>
            </w:r>
            <w:proofErr w:type="spellStart"/>
            <w:r w:rsidRPr="002D3A80">
              <w:rPr>
                <w:rFonts w:eastAsia="Times New Roman" w:cs="Arial"/>
                <w:sz w:val="16"/>
                <w:szCs w:val="18"/>
              </w:rPr>
              <w:t>Zyp</w:t>
            </w:r>
            <w:proofErr w:type="spellEnd"/>
            <w:r w:rsidRPr="002D3A80">
              <w:rPr>
                <w:rFonts w:eastAsia="Times New Roman" w:cs="Arial"/>
                <w:sz w:val="16"/>
                <w:szCs w:val="18"/>
              </w:rPr>
              <w:t xml:space="preserve"> et al. </w:t>
            </w:r>
            <w:r w:rsidR="00DC4887" w:rsidRPr="002D3A80">
              <w:rPr>
                <w:rFonts w:eastAsia="Times New Roman" w:cs="Arial"/>
                <w:sz w:val="16"/>
                <w:szCs w:val="18"/>
              </w:rPr>
              <w:t>(2009)</w:t>
            </w:r>
          </w:p>
        </w:tc>
        <w:tc>
          <w:tcPr>
            <w:tcW w:w="705" w:type="dxa"/>
            <w:tcBorders>
              <w:top w:val="dotted" w:sz="4" w:space="0" w:color="auto"/>
              <w:bottom w:val="dotted" w:sz="4" w:space="0" w:color="auto"/>
            </w:tcBorders>
            <w:shd w:val="clear" w:color="auto" w:fill="auto"/>
            <w:noWrap/>
            <w:vAlign w:val="center"/>
            <w:hideMark/>
          </w:tcPr>
          <w:p w14:paraId="274FFF3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w:t>
            </w:r>
          </w:p>
        </w:tc>
        <w:tc>
          <w:tcPr>
            <w:tcW w:w="717" w:type="dxa"/>
            <w:tcBorders>
              <w:top w:val="dotted" w:sz="4" w:space="0" w:color="auto"/>
              <w:bottom w:val="dotted" w:sz="4" w:space="0" w:color="auto"/>
            </w:tcBorders>
            <w:shd w:val="clear" w:color="auto" w:fill="auto"/>
            <w:noWrap/>
            <w:vAlign w:val="center"/>
            <w:hideMark/>
          </w:tcPr>
          <w:p w14:paraId="42FDEAF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51.5</w:t>
            </w:r>
          </w:p>
        </w:tc>
        <w:tc>
          <w:tcPr>
            <w:tcW w:w="960" w:type="dxa"/>
            <w:tcBorders>
              <w:top w:val="dotted" w:sz="4" w:space="0" w:color="auto"/>
              <w:bottom w:val="dotted" w:sz="4" w:space="0" w:color="auto"/>
            </w:tcBorders>
            <w:shd w:val="clear" w:color="auto" w:fill="auto"/>
            <w:noWrap/>
            <w:vAlign w:val="center"/>
            <w:hideMark/>
          </w:tcPr>
          <w:p w14:paraId="222C02B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17.2</w:t>
            </w:r>
          </w:p>
        </w:tc>
        <w:tc>
          <w:tcPr>
            <w:tcW w:w="502" w:type="dxa"/>
            <w:tcBorders>
              <w:top w:val="dotted" w:sz="4" w:space="0" w:color="auto"/>
              <w:bottom w:val="dotted" w:sz="4" w:space="0" w:color="auto"/>
            </w:tcBorders>
            <w:shd w:val="clear" w:color="auto" w:fill="auto"/>
            <w:noWrap/>
            <w:vAlign w:val="center"/>
            <w:hideMark/>
          </w:tcPr>
          <w:p w14:paraId="0D70D90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3D43DF3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0" w:type="dxa"/>
            <w:vMerge w:val="restart"/>
            <w:tcBorders>
              <w:top w:val="dotted" w:sz="4" w:space="0" w:color="auto"/>
              <w:bottom w:val="dotted" w:sz="4" w:space="0" w:color="auto"/>
            </w:tcBorders>
            <w:shd w:val="clear" w:color="auto" w:fill="auto"/>
            <w:noWrap/>
            <w:vAlign w:val="center"/>
            <w:hideMark/>
          </w:tcPr>
          <w:p w14:paraId="6FD7988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0.943</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3D0422F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228.8</w:t>
            </w:r>
          </w:p>
        </w:tc>
        <w:tc>
          <w:tcPr>
            <w:tcW w:w="1217" w:type="dxa"/>
            <w:vMerge w:val="restart"/>
            <w:tcBorders>
              <w:top w:val="dotted" w:sz="4" w:space="0" w:color="auto"/>
            </w:tcBorders>
            <w:noWrap/>
            <w:vAlign w:val="center"/>
          </w:tcPr>
          <w:p w14:paraId="62BDBA4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8/05-10/07</w:t>
            </w:r>
          </w:p>
        </w:tc>
        <w:tc>
          <w:tcPr>
            <w:tcW w:w="1718" w:type="dxa"/>
            <w:vMerge w:val="restart"/>
            <w:tcBorders>
              <w:top w:val="dotted" w:sz="4" w:space="0" w:color="auto"/>
            </w:tcBorders>
            <w:noWrap/>
            <w:vAlign w:val="center"/>
          </w:tcPr>
          <w:p w14:paraId="23A085F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603F5F5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Equivalent path length for heterogeneity correction</w:t>
            </w:r>
          </w:p>
        </w:tc>
      </w:tr>
      <w:tr w:rsidR="00863638" w:rsidRPr="002D3A80" w14:paraId="68B962AC" w14:textId="77777777" w:rsidTr="004079ED">
        <w:trPr>
          <w:trHeight w:val="265"/>
        </w:trPr>
        <w:tc>
          <w:tcPr>
            <w:tcW w:w="2088" w:type="dxa"/>
            <w:vMerge/>
            <w:tcBorders>
              <w:top w:val="dotted" w:sz="4" w:space="0" w:color="auto"/>
              <w:bottom w:val="dotted" w:sz="4" w:space="0" w:color="auto"/>
            </w:tcBorders>
            <w:noWrap/>
            <w:vAlign w:val="center"/>
            <w:hideMark/>
          </w:tcPr>
          <w:p w14:paraId="66BCC9EE"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739BA3A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59</w:t>
            </w:r>
          </w:p>
        </w:tc>
        <w:tc>
          <w:tcPr>
            <w:tcW w:w="717" w:type="dxa"/>
            <w:tcBorders>
              <w:top w:val="dotted" w:sz="4" w:space="0" w:color="auto"/>
              <w:bottom w:val="dotted" w:sz="4" w:space="0" w:color="auto"/>
            </w:tcBorders>
            <w:shd w:val="clear" w:color="auto" w:fill="auto"/>
            <w:noWrap/>
            <w:vAlign w:val="center"/>
            <w:hideMark/>
          </w:tcPr>
          <w:p w14:paraId="34E2F31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68.7</w:t>
            </w:r>
          </w:p>
        </w:tc>
        <w:tc>
          <w:tcPr>
            <w:tcW w:w="960" w:type="dxa"/>
            <w:tcBorders>
              <w:top w:val="dotted" w:sz="4" w:space="0" w:color="auto"/>
              <w:bottom w:val="dotted" w:sz="4" w:space="0" w:color="auto"/>
            </w:tcBorders>
            <w:shd w:val="clear" w:color="auto" w:fill="auto"/>
            <w:noWrap/>
            <w:vAlign w:val="center"/>
            <w:hideMark/>
          </w:tcPr>
          <w:p w14:paraId="0195CD0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22.9</w:t>
            </w:r>
          </w:p>
        </w:tc>
        <w:tc>
          <w:tcPr>
            <w:tcW w:w="502" w:type="dxa"/>
            <w:tcBorders>
              <w:top w:val="dotted" w:sz="4" w:space="0" w:color="auto"/>
              <w:bottom w:val="dotted" w:sz="4" w:space="0" w:color="auto"/>
            </w:tcBorders>
            <w:shd w:val="clear" w:color="auto" w:fill="auto"/>
            <w:noWrap/>
            <w:vAlign w:val="center"/>
            <w:hideMark/>
          </w:tcPr>
          <w:p w14:paraId="6AE6193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1862573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0" w:type="dxa"/>
            <w:vMerge/>
            <w:tcBorders>
              <w:top w:val="dotted" w:sz="4" w:space="0" w:color="auto"/>
              <w:bottom w:val="dotted" w:sz="4" w:space="0" w:color="auto"/>
            </w:tcBorders>
            <w:noWrap/>
            <w:vAlign w:val="center"/>
            <w:hideMark/>
          </w:tcPr>
          <w:p w14:paraId="0FB94861"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521A71D3"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5B8D9B85"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62941E6C"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675FFEA8"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477C52B7" w14:textId="77777777" w:rsidTr="004079ED">
        <w:trPr>
          <w:trHeight w:val="278"/>
        </w:trPr>
        <w:tc>
          <w:tcPr>
            <w:tcW w:w="2088" w:type="dxa"/>
            <w:vMerge w:val="restart"/>
            <w:tcBorders>
              <w:top w:val="dotted" w:sz="4" w:space="0" w:color="auto"/>
              <w:bottom w:val="dotted" w:sz="4" w:space="0" w:color="auto"/>
            </w:tcBorders>
            <w:shd w:val="clear" w:color="auto" w:fill="auto"/>
            <w:noWrap/>
            <w:vAlign w:val="center"/>
            <w:hideMark/>
          </w:tcPr>
          <w:p w14:paraId="2B0B530D"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Song et al. </w:t>
            </w:r>
            <w:r w:rsidR="00DC4887" w:rsidRPr="002D3A80">
              <w:rPr>
                <w:rFonts w:eastAsia="Times New Roman" w:cs="Arial"/>
                <w:sz w:val="16"/>
                <w:szCs w:val="18"/>
              </w:rPr>
              <w:t>(2009)</w:t>
            </w:r>
          </w:p>
        </w:tc>
        <w:tc>
          <w:tcPr>
            <w:tcW w:w="705" w:type="dxa"/>
            <w:tcBorders>
              <w:top w:val="dotted" w:sz="4" w:space="0" w:color="auto"/>
              <w:bottom w:val="dotted" w:sz="4" w:space="0" w:color="auto"/>
            </w:tcBorders>
            <w:shd w:val="clear" w:color="auto" w:fill="auto"/>
            <w:noWrap/>
            <w:vAlign w:val="center"/>
            <w:hideMark/>
          </w:tcPr>
          <w:p w14:paraId="6C7DE92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717" w:type="dxa"/>
            <w:tcBorders>
              <w:top w:val="dotted" w:sz="4" w:space="0" w:color="auto"/>
              <w:bottom w:val="dotted" w:sz="4" w:space="0" w:color="auto"/>
            </w:tcBorders>
            <w:shd w:val="clear" w:color="auto" w:fill="auto"/>
            <w:noWrap/>
            <w:vAlign w:val="center"/>
            <w:hideMark/>
          </w:tcPr>
          <w:p w14:paraId="35661EF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43.5</w:t>
            </w:r>
          </w:p>
        </w:tc>
        <w:tc>
          <w:tcPr>
            <w:tcW w:w="960" w:type="dxa"/>
            <w:tcBorders>
              <w:top w:val="dotted" w:sz="4" w:space="0" w:color="auto"/>
              <w:bottom w:val="dotted" w:sz="4" w:space="0" w:color="auto"/>
            </w:tcBorders>
            <w:shd w:val="clear" w:color="auto" w:fill="auto"/>
            <w:noWrap/>
            <w:vAlign w:val="center"/>
            <w:hideMark/>
          </w:tcPr>
          <w:p w14:paraId="29BE9A3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10.9</w:t>
            </w:r>
          </w:p>
        </w:tc>
        <w:tc>
          <w:tcPr>
            <w:tcW w:w="502" w:type="dxa"/>
            <w:tcBorders>
              <w:top w:val="dotted" w:sz="4" w:space="0" w:color="auto"/>
              <w:bottom w:val="dotted" w:sz="4" w:space="0" w:color="auto"/>
            </w:tcBorders>
            <w:shd w:val="clear" w:color="auto" w:fill="auto"/>
            <w:noWrap/>
            <w:vAlign w:val="center"/>
            <w:hideMark/>
          </w:tcPr>
          <w:p w14:paraId="102ED11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6F1890D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0" w:type="dxa"/>
            <w:vMerge w:val="restart"/>
            <w:tcBorders>
              <w:top w:val="dotted" w:sz="4" w:space="0" w:color="auto"/>
              <w:bottom w:val="dotted" w:sz="4" w:space="0" w:color="auto"/>
            </w:tcBorders>
            <w:shd w:val="clear" w:color="auto" w:fill="auto"/>
            <w:noWrap/>
            <w:vAlign w:val="center"/>
            <w:hideMark/>
          </w:tcPr>
          <w:p w14:paraId="1C7A2D8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0.875</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1631533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116.9</w:t>
            </w:r>
          </w:p>
        </w:tc>
        <w:tc>
          <w:tcPr>
            <w:tcW w:w="1217" w:type="dxa"/>
            <w:vMerge w:val="restart"/>
            <w:tcBorders>
              <w:top w:val="dotted" w:sz="4" w:space="0" w:color="auto"/>
            </w:tcBorders>
            <w:noWrap/>
            <w:vAlign w:val="center"/>
          </w:tcPr>
          <w:p w14:paraId="7D51F6C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6/99-5/06</w:t>
            </w:r>
          </w:p>
        </w:tc>
        <w:tc>
          <w:tcPr>
            <w:tcW w:w="1718" w:type="dxa"/>
            <w:vMerge w:val="restart"/>
            <w:tcBorders>
              <w:top w:val="dotted" w:sz="4" w:space="0" w:color="auto"/>
            </w:tcBorders>
            <w:noWrap/>
            <w:vAlign w:val="center"/>
          </w:tcPr>
          <w:p w14:paraId="4C766C3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762368E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 (Render 3D or Eclipse)</w:t>
            </w:r>
          </w:p>
        </w:tc>
      </w:tr>
      <w:tr w:rsidR="00863638" w:rsidRPr="002D3A80" w14:paraId="25A3684A" w14:textId="77777777" w:rsidTr="004079ED">
        <w:trPr>
          <w:trHeight w:val="278"/>
        </w:trPr>
        <w:tc>
          <w:tcPr>
            <w:tcW w:w="2088" w:type="dxa"/>
            <w:vMerge/>
            <w:tcBorders>
              <w:top w:val="dotted" w:sz="4" w:space="0" w:color="auto"/>
              <w:bottom w:val="dotted" w:sz="4" w:space="0" w:color="auto"/>
            </w:tcBorders>
            <w:noWrap/>
            <w:vAlign w:val="center"/>
            <w:hideMark/>
          </w:tcPr>
          <w:p w14:paraId="077E066F"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08C97C8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16</w:t>
            </w:r>
          </w:p>
        </w:tc>
        <w:tc>
          <w:tcPr>
            <w:tcW w:w="717" w:type="dxa"/>
            <w:tcBorders>
              <w:top w:val="dotted" w:sz="4" w:space="0" w:color="auto"/>
              <w:bottom w:val="dotted" w:sz="4" w:space="0" w:color="auto"/>
            </w:tcBorders>
            <w:shd w:val="clear" w:color="auto" w:fill="auto"/>
            <w:noWrap/>
            <w:vAlign w:val="center"/>
            <w:hideMark/>
          </w:tcPr>
          <w:p w14:paraId="34BB4DB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52.2</w:t>
            </w:r>
          </w:p>
        </w:tc>
        <w:tc>
          <w:tcPr>
            <w:tcW w:w="960" w:type="dxa"/>
            <w:tcBorders>
              <w:top w:val="dotted" w:sz="4" w:space="0" w:color="auto"/>
              <w:bottom w:val="dotted" w:sz="4" w:space="0" w:color="auto"/>
            </w:tcBorders>
            <w:shd w:val="clear" w:color="auto" w:fill="auto"/>
            <w:noWrap/>
            <w:vAlign w:val="center"/>
            <w:hideMark/>
          </w:tcPr>
          <w:p w14:paraId="10A0427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13.1</w:t>
            </w:r>
          </w:p>
        </w:tc>
        <w:tc>
          <w:tcPr>
            <w:tcW w:w="502" w:type="dxa"/>
            <w:tcBorders>
              <w:top w:val="dotted" w:sz="4" w:space="0" w:color="auto"/>
              <w:bottom w:val="dotted" w:sz="4" w:space="0" w:color="auto"/>
            </w:tcBorders>
            <w:shd w:val="clear" w:color="auto" w:fill="auto"/>
            <w:noWrap/>
            <w:vAlign w:val="center"/>
            <w:hideMark/>
          </w:tcPr>
          <w:p w14:paraId="6F2192E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1146" w:type="dxa"/>
            <w:tcBorders>
              <w:top w:val="dotted" w:sz="4" w:space="0" w:color="auto"/>
              <w:bottom w:val="dotted" w:sz="4" w:space="0" w:color="auto"/>
            </w:tcBorders>
            <w:shd w:val="clear" w:color="auto" w:fill="auto"/>
            <w:noWrap/>
            <w:vAlign w:val="center"/>
            <w:hideMark/>
          </w:tcPr>
          <w:p w14:paraId="760EC94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0" w:type="dxa"/>
            <w:vMerge/>
            <w:tcBorders>
              <w:top w:val="dotted" w:sz="4" w:space="0" w:color="auto"/>
              <w:bottom w:val="dotted" w:sz="4" w:space="0" w:color="auto"/>
            </w:tcBorders>
            <w:noWrap/>
            <w:vAlign w:val="center"/>
            <w:hideMark/>
          </w:tcPr>
          <w:p w14:paraId="304C2C04"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noWrap/>
            <w:vAlign w:val="center"/>
          </w:tcPr>
          <w:p w14:paraId="75416819"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noWrap/>
            <w:vAlign w:val="center"/>
          </w:tcPr>
          <w:p w14:paraId="69436E55"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noWrap/>
            <w:vAlign w:val="center"/>
          </w:tcPr>
          <w:p w14:paraId="5AEC9868"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noWrap/>
            <w:vAlign w:val="center"/>
          </w:tcPr>
          <w:p w14:paraId="419FAC57"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634C83B3" w14:textId="77777777" w:rsidTr="004079ED">
        <w:trPr>
          <w:trHeight w:val="278"/>
        </w:trPr>
        <w:tc>
          <w:tcPr>
            <w:tcW w:w="2088" w:type="dxa"/>
            <w:vMerge/>
            <w:tcBorders>
              <w:top w:val="dotted" w:sz="4" w:space="0" w:color="auto"/>
              <w:bottom w:val="dotted" w:sz="4" w:space="0" w:color="auto"/>
            </w:tcBorders>
            <w:noWrap/>
            <w:vAlign w:val="center"/>
            <w:hideMark/>
          </w:tcPr>
          <w:p w14:paraId="08E49AD4"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4514767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717" w:type="dxa"/>
            <w:tcBorders>
              <w:top w:val="dotted" w:sz="4" w:space="0" w:color="auto"/>
              <w:bottom w:val="dotted" w:sz="4" w:space="0" w:color="auto"/>
            </w:tcBorders>
            <w:shd w:val="clear" w:color="auto" w:fill="auto"/>
            <w:noWrap/>
            <w:vAlign w:val="center"/>
            <w:hideMark/>
          </w:tcPr>
          <w:p w14:paraId="3D1220C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65.3</w:t>
            </w:r>
          </w:p>
        </w:tc>
        <w:tc>
          <w:tcPr>
            <w:tcW w:w="960" w:type="dxa"/>
            <w:tcBorders>
              <w:top w:val="dotted" w:sz="4" w:space="0" w:color="auto"/>
              <w:bottom w:val="dotted" w:sz="4" w:space="0" w:color="auto"/>
            </w:tcBorders>
            <w:shd w:val="clear" w:color="auto" w:fill="auto"/>
            <w:noWrap/>
            <w:vAlign w:val="center"/>
            <w:hideMark/>
          </w:tcPr>
          <w:p w14:paraId="7B7F5E4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21.8</w:t>
            </w:r>
          </w:p>
        </w:tc>
        <w:tc>
          <w:tcPr>
            <w:tcW w:w="502" w:type="dxa"/>
            <w:tcBorders>
              <w:top w:val="dotted" w:sz="4" w:space="0" w:color="auto"/>
              <w:bottom w:val="dotted" w:sz="4" w:space="0" w:color="auto"/>
            </w:tcBorders>
            <w:shd w:val="clear" w:color="auto" w:fill="auto"/>
            <w:noWrap/>
            <w:vAlign w:val="center"/>
            <w:hideMark/>
          </w:tcPr>
          <w:p w14:paraId="6051E08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401E8C9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2 3]</w:t>
            </w:r>
          </w:p>
        </w:tc>
        <w:tc>
          <w:tcPr>
            <w:tcW w:w="860" w:type="dxa"/>
            <w:vMerge/>
            <w:tcBorders>
              <w:top w:val="dotted" w:sz="4" w:space="0" w:color="auto"/>
              <w:bottom w:val="dotted" w:sz="4" w:space="0" w:color="auto"/>
            </w:tcBorders>
            <w:noWrap/>
            <w:vAlign w:val="center"/>
            <w:hideMark/>
          </w:tcPr>
          <w:p w14:paraId="6F04E4AE"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29C5E744"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2845DF84"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1B9C8D31"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5FE15A27"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16BFD0A2" w14:textId="77777777" w:rsidTr="004079ED">
        <w:trPr>
          <w:trHeight w:val="265"/>
        </w:trPr>
        <w:tc>
          <w:tcPr>
            <w:tcW w:w="2088" w:type="dxa"/>
            <w:tcBorders>
              <w:top w:val="dotted" w:sz="4" w:space="0" w:color="auto"/>
              <w:bottom w:val="dotted" w:sz="4" w:space="0" w:color="auto"/>
            </w:tcBorders>
            <w:shd w:val="clear" w:color="auto" w:fill="auto"/>
            <w:noWrap/>
            <w:vAlign w:val="center"/>
            <w:hideMark/>
          </w:tcPr>
          <w:p w14:paraId="09655BB2"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Timmerman et al. </w:t>
            </w:r>
            <w:r w:rsidR="00DC4887" w:rsidRPr="002D3A80">
              <w:rPr>
                <w:rFonts w:eastAsia="Times New Roman" w:cs="Arial"/>
                <w:sz w:val="16"/>
                <w:szCs w:val="18"/>
              </w:rPr>
              <w:t>(2010)</w:t>
            </w:r>
          </w:p>
        </w:tc>
        <w:tc>
          <w:tcPr>
            <w:tcW w:w="705" w:type="dxa"/>
            <w:tcBorders>
              <w:top w:val="dotted" w:sz="4" w:space="0" w:color="auto"/>
              <w:bottom w:val="dotted" w:sz="4" w:space="0" w:color="auto"/>
            </w:tcBorders>
            <w:shd w:val="clear" w:color="auto" w:fill="auto"/>
            <w:noWrap/>
            <w:vAlign w:val="center"/>
            <w:hideMark/>
          </w:tcPr>
          <w:p w14:paraId="107B843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55</w:t>
            </w:r>
          </w:p>
        </w:tc>
        <w:tc>
          <w:tcPr>
            <w:tcW w:w="717" w:type="dxa"/>
            <w:tcBorders>
              <w:top w:val="dotted" w:sz="4" w:space="0" w:color="auto"/>
              <w:bottom w:val="dotted" w:sz="4" w:space="0" w:color="auto"/>
            </w:tcBorders>
            <w:shd w:val="clear" w:color="auto" w:fill="auto"/>
            <w:noWrap/>
            <w:vAlign w:val="center"/>
            <w:hideMark/>
          </w:tcPr>
          <w:p w14:paraId="6D8B456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55.4</w:t>
            </w:r>
          </w:p>
        </w:tc>
        <w:tc>
          <w:tcPr>
            <w:tcW w:w="960" w:type="dxa"/>
            <w:tcBorders>
              <w:top w:val="dotted" w:sz="4" w:space="0" w:color="auto"/>
              <w:bottom w:val="dotted" w:sz="4" w:space="0" w:color="auto"/>
            </w:tcBorders>
            <w:shd w:val="clear" w:color="auto" w:fill="auto"/>
            <w:noWrap/>
            <w:vAlign w:val="center"/>
            <w:hideMark/>
          </w:tcPr>
          <w:p w14:paraId="12F29F6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18.5</w:t>
            </w:r>
          </w:p>
        </w:tc>
        <w:tc>
          <w:tcPr>
            <w:tcW w:w="502" w:type="dxa"/>
            <w:tcBorders>
              <w:top w:val="dotted" w:sz="4" w:space="0" w:color="auto"/>
              <w:bottom w:val="dotted" w:sz="4" w:space="0" w:color="auto"/>
            </w:tcBorders>
            <w:shd w:val="clear" w:color="auto" w:fill="auto"/>
            <w:noWrap/>
            <w:vAlign w:val="center"/>
            <w:hideMark/>
          </w:tcPr>
          <w:p w14:paraId="00DA906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5BE3AD8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5 10]</w:t>
            </w:r>
          </w:p>
        </w:tc>
        <w:tc>
          <w:tcPr>
            <w:tcW w:w="860" w:type="dxa"/>
            <w:tcBorders>
              <w:top w:val="dotted" w:sz="4" w:space="0" w:color="auto"/>
              <w:bottom w:val="dotted" w:sz="4" w:space="0" w:color="auto"/>
            </w:tcBorders>
            <w:shd w:val="clear" w:color="auto" w:fill="auto"/>
            <w:noWrap/>
            <w:vAlign w:val="center"/>
            <w:hideMark/>
          </w:tcPr>
          <w:p w14:paraId="48848DD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0.945</w:t>
            </w:r>
          </w:p>
        </w:tc>
        <w:tc>
          <w:tcPr>
            <w:tcW w:w="902" w:type="dxa"/>
            <w:tcBorders>
              <w:top w:val="dotted" w:sz="4" w:space="0" w:color="auto"/>
              <w:bottom w:val="dotted" w:sz="4" w:space="0" w:color="auto"/>
            </w:tcBorders>
            <w:noWrap/>
            <w:vAlign w:val="center"/>
          </w:tcPr>
          <w:p w14:paraId="2041BA0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167.2</w:t>
            </w:r>
          </w:p>
        </w:tc>
        <w:tc>
          <w:tcPr>
            <w:tcW w:w="1217" w:type="dxa"/>
            <w:tcBorders>
              <w:top w:val="dotted" w:sz="4" w:space="0" w:color="auto"/>
              <w:bottom w:val="dotted" w:sz="4" w:space="0" w:color="auto"/>
            </w:tcBorders>
            <w:noWrap/>
            <w:vAlign w:val="center"/>
          </w:tcPr>
          <w:p w14:paraId="148AB1B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5/04-10/06</w:t>
            </w:r>
          </w:p>
        </w:tc>
        <w:tc>
          <w:tcPr>
            <w:tcW w:w="1718" w:type="dxa"/>
            <w:tcBorders>
              <w:top w:val="dotted" w:sz="4" w:space="0" w:color="auto"/>
              <w:bottom w:val="dotted" w:sz="4" w:space="0" w:color="auto"/>
            </w:tcBorders>
            <w:noWrap/>
            <w:vAlign w:val="center"/>
          </w:tcPr>
          <w:p w14:paraId="27D0165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tcBorders>
              <w:top w:val="dotted" w:sz="4" w:space="0" w:color="auto"/>
              <w:bottom w:val="dotted" w:sz="4" w:space="0" w:color="auto"/>
            </w:tcBorders>
            <w:noWrap/>
            <w:vAlign w:val="center"/>
          </w:tcPr>
          <w:p w14:paraId="74F5DA2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Heterogeneity correction based on RTOG 0236</w:t>
            </w:r>
          </w:p>
        </w:tc>
      </w:tr>
      <w:tr w:rsidR="00863638" w:rsidRPr="002D3A80" w14:paraId="164AC246"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57B39A10" w14:textId="77777777" w:rsidR="00863638" w:rsidRPr="002D3A80" w:rsidRDefault="00863638" w:rsidP="00DC4887">
            <w:pPr>
              <w:spacing w:line="240" w:lineRule="auto"/>
              <w:ind w:firstLine="0"/>
              <w:jc w:val="left"/>
              <w:rPr>
                <w:rFonts w:eastAsia="Times New Roman" w:cs="Arial"/>
                <w:sz w:val="16"/>
                <w:szCs w:val="18"/>
              </w:rPr>
            </w:pPr>
            <w:proofErr w:type="spellStart"/>
            <w:r w:rsidRPr="002D3A80">
              <w:rPr>
                <w:rFonts w:eastAsia="Times New Roman" w:cs="Arial"/>
                <w:sz w:val="16"/>
                <w:szCs w:val="18"/>
              </w:rPr>
              <w:t>Haasbeek</w:t>
            </w:r>
            <w:proofErr w:type="spellEnd"/>
            <w:r w:rsidRPr="002D3A80">
              <w:rPr>
                <w:rFonts w:eastAsia="Times New Roman" w:cs="Arial"/>
                <w:sz w:val="16"/>
                <w:szCs w:val="18"/>
              </w:rPr>
              <w:t xml:space="preserve"> et al. </w:t>
            </w:r>
            <w:r w:rsidR="00DC4887" w:rsidRPr="002D3A80">
              <w:rPr>
                <w:rFonts w:eastAsia="Times New Roman" w:cs="Arial"/>
                <w:sz w:val="16"/>
                <w:szCs w:val="18"/>
              </w:rPr>
              <w:t>(2010)</w:t>
            </w:r>
          </w:p>
        </w:tc>
        <w:tc>
          <w:tcPr>
            <w:tcW w:w="705" w:type="dxa"/>
            <w:tcBorders>
              <w:top w:val="dotted" w:sz="4" w:space="0" w:color="auto"/>
              <w:bottom w:val="dotted" w:sz="4" w:space="0" w:color="auto"/>
            </w:tcBorders>
            <w:shd w:val="clear" w:color="auto" w:fill="auto"/>
            <w:noWrap/>
            <w:vAlign w:val="center"/>
            <w:hideMark/>
          </w:tcPr>
          <w:p w14:paraId="202A2F0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69</w:t>
            </w:r>
          </w:p>
        </w:tc>
        <w:tc>
          <w:tcPr>
            <w:tcW w:w="717" w:type="dxa"/>
            <w:tcBorders>
              <w:top w:val="dotted" w:sz="4" w:space="0" w:color="auto"/>
              <w:bottom w:val="dotted" w:sz="4" w:space="0" w:color="auto"/>
            </w:tcBorders>
            <w:shd w:val="clear" w:color="auto" w:fill="auto"/>
            <w:noWrap/>
            <w:vAlign w:val="center"/>
            <w:hideMark/>
          </w:tcPr>
          <w:p w14:paraId="0D5B09D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67.5</w:t>
            </w:r>
          </w:p>
        </w:tc>
        <w:tc>
          <w:tcPr>
            <w:tcW w:w="960" w:type="dxa"/>
            <w:tcBorders>
              <w:top w:val="dotted" w:sz="4" w:space="0" w:color="auto"/>
              <w:bottom w:val="dotted" w:sz="4" w:space="0" w:color="auto"/>
            </w:tcBorders>
            <w:shd w:val="clear" w:color="auto" w:fill="auto"/>
            <w:noWrap/>
            <w:vAlign w:val="center"/>
            <w:hideMark/>
          </w:tcPr>
          <w:p w14:paraId="789659D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22.5</w:t>
            </w:r>
          </w:p>
        </w:tc>
        <w:tc>
          <w:tcPr>
            <w:tcW w:w="502" w:type="dxa"/>
            <w:tcBorders>
              <w:top w:val="dotted" w:sz="4" w:space="0" w:color="auto"/>
              <w:bottom w:val="dotted" w:sz="4" w:space="0" w:color="auto"/>
            </w:tcBorders>
            <w:shd w:val="clear" w:color="auto" w:fill="auto"/>
            <w:noWrap/>
            <w:vAlign w:val="center"/>
            <w:hideMark/>
          </w:tcPr>
          <w:p w14:paraId="3B00B4C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2523973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0" w:type="dxa"/>
            <w:vMerge w:val="restart"/>
            <w:tcBorders>
              <w:top w:val="dotted" w:sz="4" w:space="0" w:color="auto"/>
              <w:bottom w:val="dotted" w:sz="4" w:space="0" w:color="auto"/>
            </w:tcBorders>
            <w:shd w:val="clear" w:color="auto" w:fill="auto"/>
            <w:noWrap/>
            <w:vAlign w:val="center"/>
            <w:hideMark/>
          </w:tcPr>
          <w:p w14:paraId="616C4AC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0.969</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127CB60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182.0</w:t>
            </w:r>
          </w:p>
        </w:tc>
        <w:tc>
          <w:tcPr>
            <w:tcW w:w="1217" w:type="dxa"/>
            <w:vMerge w:val="restart"/>
            <w:tcBorders>
              <w:top w:val="dotted" w:sz="4" w:space="0" w:color="auto"/>
            </w:tcBorders>
            <w:noWrap/>
            <w:vAlign w:val="center"/>
          </w:tcPr>
          <w:p w14:paraId="5560750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2003-2008</w:t>
            </w:r>
          </w:p>
        </w:tc>
        <w:tc>
          <w:tcPr>
            <w:tcW w:w="1718" w:type="dxa"/>
            <w:vMerge w:val="restart"/>
            <w:tcBorders>
              <w:top w:val="dotted" w:sz="4" w:space="0" w:color="auto"/>
            </w:tcBorders>
            <w:noWrap/>
            <w:vAlign w:val="center"/>
          </w:tcPr>
          <w:p w14:paraId="707552E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5FFA097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N/S (</w:t>
            </w:r>
            <w:proofErr w:type="spellStart"/>
            <w:r w:rsidRPr="002D3A80">
              <w:rPr>
                <w:rFonts w:eastAsia="Times New Roman" w:cs="Arial"/>
                <w:sz w:val="16"/>
                <w:szCs w:val="18"/>
              </w:rPr>
              <w:t>BrainScan</w:t>
            </w:r>
            <w:proofErr w:type="spellEnd"/>
            <w:r w:rsidRPr="002D3A80">
              <w:rPr>
                <w:rFonts w:eastAsia="Times New Roman" w:cs="Arial"/>
                <w:sz w:val="16"/>
                <w:szCs w:val="18"/>
              </w:rPr>
              <w:t xml:space="preserve"> V.5.31)</w:t>
            </w:r>
          </w:p>
        </w:tc>
      </w:tr>
      <w:tr w:rsidR="00863638" w:rsidRPr="002D3A80" w14:paraId="03E2BBD3" w14:textId="77777777" w:rsidTr="004079ED">
        <w:trPr>
          <w:trHeight w:val="265"/>
        </w:trPr>
        <w:tc>
          <w:tcPr>
            <w:tcW w:w="2088" w:type="dxa"/>
            <w:vMerge/>
            <w:tcBorders>
              <w:top w:val="dotted" w:sz="4" w:space="0" w:color="auto"/>
              <w:bottom w:val="dotted" w:sz="4" w:space="0" w:color="auto"/>
            </w:tcBorders>
            <w:noWrap/>
            <w:vAlign w:val="center"/>
            <w:hideMark/>
          </w:tcPr>
          <w:p w14:paraId="4D0BC44E"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5776CC1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101</w:t>
            </w:r>
          </w:p>
        </w:tc>
        <w:tc>
          <w:tcPr>
            <w:tcW w:w="717" w:type="dxa"/>
            <w:tcBorders>
              <w:top w:val="dotted" w:sz="4" w:space="0" w:color="auto"/>
              <w:bottom w:val="dotted" w:sz="4" w:space="0" w:color="auto"/>
            </w:tcBorders>
            <w:shd w:val="clear" w:color="auto" w:fill="auto"/>
            <w:noWrap/>
            <w:vAlign w:val="center"/>
            <w:hideMark/>
          </w:tcPr>
          <w:p w14:paraId="03813DF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67.5</w:t>
            </w:r>
          </w:p>
        </w:tc>
        <w:tc>
          <w:tcPr>
            <w:tcW w:w="960" w:type="dxa"/>
            <w:tcBorders>
              <w:top w:val="dotted" w:sz="4" w:space="0" w:color="auto"/>
              <w:bottom w:val="dotted" w:sz="4" w:space="0" w:color="auto"/>
            </w:tcBorders>
            <w:shd w:val="clear" w:color="auto" w:fill="auto"/>
            <w:noWrap/>
            <w:vAlign w:val="center"/>
            <w:hideMark/>
          </w:tcPr>
          <w:p w14:paraId="103306D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13.5</w:t>
            </w:r>
          </w:p>
        </w:tc>
        <w:tc>
          <w:tcPr>
            <w:tcW w:w="502" w:type="dxa"/>
            <w:tcBorders>
              <w:top w:val="dotted" w:sz="4" w:space="0" w:color="auto"/>
              <w:bottom w:val="dotted" w:sz="4" w:space="0" w:color="auto"/>
            </w:tcBorders>
            <w:shd w:val="clear" w:color="auto" w:fill="auto"/>
            <w:noWrap/>
            <w:vAlign w:val="center"/>
            <w:hideMark/>
          </w:tcPr>
          <w:p w14:paraId="109B603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1146" w:type="dxa"/>
            <w:tcBorders>
              <w:top w:val="dotted" w:sz="4" w:space="0" w:color="auto"/>
              <w:bottom w:val="dotted" w:sz="4" w:space="0" w:color="auto"/>
            </w:tcBorders>
            <w:shd w:val="clear" w:color="auto" w:fill="auto"/>
            <w:noWrap/>
            <w:vAlign w:val="center"/>
            <w:hideMark/>
          </w:tcPr>
          <w:p w14:paraId="33C6271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 8 10]</w:t>
            </w:r>
          </w:p>
        </w:tc>
        <w:tc>
          <w:tcPr>
            <w:tcW w:w="860" w:type="dxa"/>
            <w:vMerge/>
            <w:tcBorders>
              <w:top w:val="dotted" w:sz="4" w:space="0" w:color="auto"/>
              <w:bottom w:val="dotted" w:sz="4" w:space="0" w:color="auto"/>
            </w:tcBorders>
            <w:noWrap/>
            <w:vAlign w:val="center"/>
            <w:hideMark/>
          </w:tcPr>
          <w:p w14:paraId="53D5AD43"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noWrap/>
            <w:vAlign w:val="center"/>
          </w:tcPr>
          <w:p w14:paraId="4764C75E"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noWrap/>
            <w:vAlign w:val="center"/>
          </w:tcPr>
          <w:p w14:paraId="00414DCC"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noWrap/>
            <w:vAlign w:val="center"/>
          </w:tcPr>
          <w:p w14:paraId="64524D1F"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noWrap/>
            <w:vAlign w:val="center"/>
          </w:tcPr>
          <w:p w14:paraId="44657914"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23BFD79E" w14:textId="77777777" w:rsidTr="004079ED">
        <w:trPr>
          <w:trHeight w:val="265"/>
        </w:trPr>
        <w:tc>
          <w:tcPr>
            <w:tcW w:w="2088" w:type="dxa"/>
            <w:vMerge/>
            <w:tcBorders>
              <w:top w:val="dotted" w:sz="4" w:space="0" w:color="auto"/>
              <w:bottom w:val="dotted" w:sz="4" w:space="0" w:color="auto"/>
            </w:tcBorders>
            <w:noWrap/>
            <w:vAlign w:val="center"/>
            <w:hideMark/>
          </w:tcPr>
          <w:p w14:paraId="2C4C530A" w14:textId="77777777" w:rsidR="00863638" w:rsidRPr="002D3A80" w:rsidRDefault="00863638" w:rsidP="004079ED">
            <w:pPr>
              <w:spacing w:line="240" w:lineRule="auto"/>
              <w:ind w:firstLine="0"/>
              <w:jc w:val="left"/>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071A61C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33</w:t>
            </w:r>
          </w:p>
        </w:tc>
        <w:tc>
          <w:tcPr>
            <w:tcW w:w="717" w:type="dxa"/>
            <w:tcBorders>
              <w:top w:val="dotted" w:sz="4" w:space="0" w:color="auto"/>
              <w:bottom w:val="dotted" w:sz="4" w:space="0" w:color="auto"/>
            </w:tcBorders>
            <w:shd w:val="clear" w:color="auto" w:fill="auto"/>
            <w:noWrap/>
            <w:vAlign w:val="center"/>
            <w:hideMark/>
          </w:tcPr>
          <w:p w14:paraId="1A24E8A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67.5</w:t>
            </w:r>
          </w:p>
        </w:tc>
        <w:tc>
          <w:tcPr>
            <w:tcW w:w="960" w:type="dxa"/>
            <w:tcBorders>
              <w:top w:val="dotted" w:sz="4" w:space="0" w:color="auto"/>
              <w:bottom w:val="dotted" w:sz="4" w:space="0" w:color="auto"/>
            </w:tcBorders>
            <w:shd w:val="clear" w:color="auto" w:fill="auto"/>
            <w:noWrap/>
            <w:vAlign w:val="center"/>
            <w:hideMark/>
          </w:tcPr>
          <w:p w14:paraId="14FE29B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8.4</w:t>
            </w:r>
          </w:p>
        </w:tc>
        <w:tc>
          <w:tcPr>
            <w:tcW w:w="502" w:type="dxa"/>
            <w:tcBorders>
              <w:top w:val="dotted" w:sz="4" w:space="0" w:color="auto"/>
              <w:bottom w:val="dotted" w:sz="4" w:space="0" w:color="auto"/>
            </w:tcBorders>
            <w:shd w:val="clear" w:color="auto" w:fill="auto"/>
            <w:noWrap/>
            <w:vAlign w:val="center"/>
            <w:hideMark/>
          </w:tcPr>
          <w:p w14:paraId="7592D2D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8</w:t>
            </w:r>
          </w:p>
        </w:tc>
        <w:tc>
          <w:tcPr>
            <w:tcW w:w="1146" w:type="dxa"/>
            <w:tcBorders>
              <w:top w:val="dotted" w:sz="4" w:space="0" w:color="auto"/>
              <w:bottom w:val="dotted" w:sz="4" w:space="0" w:color="auto"/>
            </w:tcBorders>
            <w:shd w:val="clear" w:color="auto" w:fill="auto"/>
            <w:noWrap/>
            <w:vAlign w:val="center"/>
            <w:hideMark/>
          </w:tcPr>
          <w:p w14:paraId="1CAEF33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 8 10 12 15 17]</w:t>
            </w:r>
          </w:p>
        </w:tc>
        <w:tc>
          <w:tcPr>
            <w:tcW w:w="860" w:type="dxa"/>
            <w:vMerge/>
            <w:tcBorders>
              <w:top w:val="dotted" w:sz="4" w:space="0" w:color="auto"/>
              <w:bottom w:val="dotted" w:sz="4" w:space="0" w:color="auto"/>
            </w:tcBorders>
            <w:noWrap/>
            <w:vAlign w:val="center"/>
            <w:hideMark/>
          </w:tcPr>
          <w:p w14:paraId="7EB49974"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tted" w:sz="4" w:space="0" w:color="auto"/>
            </w:tcBorders>
            <w:noWrap/>
            <w:vAlign w:val="center"/>
          </w:tcPr>
          <w:p w14:paraId="7170049A"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tted" w:sz="4" w:space="0" w:color="auto"/>
            </w:tcBorders>
            <w:noWrap/>
            <w:vAlign w:val="center"/>
          </w:tcPr>
          <w:p w14:paraId="716D85BF"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tted" w:sz="4" w:space="0" w:color="auto"/>
            </w:tcBorders>
            <w:noWrap/>
            <w:vAlign w:val="center"/>
          </w:tcPr>
          <w:p w14:paraId="11B0EFB1"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tted" w:sz="4" w:space="0" w:color="auto"/>
            </w:tcBorders>
            <w:noWrap/>
            <w:vAlign w:val="center"/>
          </w:tcPr>
          <w:p w14:paraId="4BE82427"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08551F9D" w14:textId="77777777" w:rsidTr="004079ED">
        <w:trPr>
          <w:trHeight w:val="265"/>
        </w:trPr>
        <w:tc>
          <w:tcPr>
            <w:tcW w:w="2088" w:type="dxa"/>
            <w:vMerge w:val="restart"/>
            <w:tcBorders>
              <w:top w:val="dotted" w:sz="4" w:space="0" w:color="auto"/>
              <w:bottom w:val="dotted" w:sz="4" w:space="0" w:color="auto"/>
            </w:tcBorders>
            <w:shd w:val="clear" w:color="auto" w:fill="auto"/>
            <w:noWrap/>
            <w:vAlign w:val="center"/>
            <w:hideMark/>
          </w:tcPr>
          <w:p w14:paraId="11BF8E03" w14:textId="77777777" w:rsidR="00863638" w:rsidRPr="002D3A80" w:rsidRDefault="00863638" w:rsidP="00DC4887">
            <w:pPr>
              <w:spacing w:line="240" w:lineRule="auto"/>
              <w:ind w:firstLine="0"/>
              <w:jc w:val="left"/>
              <w:rPr>
                <w:rFonts w:eastAsia="Times New Roman" w:cs="Arial"/>
                <w:sz w:val="16"/>
                <w:szCs w:val="18"/>
              </w:rPr>
            </w:pPr>
            <w:proofErr w:type="spellStart"/>
            <w:r w:rsidRPr="002D3A80">
              <w:rPr>
                <w:rFonts w:eastAsia="Times New Roman" w:cs="Arial"/>
                <w:sz w:val="16"/>
                <w:szCs w:val="18"/>
              </w:rPr>
              <w:lastRenderedPageBreak/>
              <w:t>Guckenberger</w:t>
            </w:r>
            <w:proofErr w:type="spellEnd"/>
            <w:r w:rsidRPr="002D3A80">
              <w:rPr>
                <w:rFonts w:eastAsia="Times New Roman" w:cs="Arial"/>
                <w:sz w:val="16"/>
                <w:szCs w:val="18"/>
              </w:rPr>
              <w:t xml:space="preserve"> et al. </w:t>
            </w:r>
            <w:r w:rsidR="00DC4887" w:rsidRPr="002D3A80">
              <w:rPr>
                <w:rFonts w:eastAsia="Times New Roman" w:cs="Arial"/>
                <w:sz w:val="16"/>
                <w:szCs w:val="18"/>
              </w:rPr>
              <w:t>(2009)</w:t>
            </w:r>
          </w:p>
        </w:tc>
        <w:tc>
          <w:tcPr>
            <w:tcW w:w="705" w:type="dxa"/>
            <w:tcBorders>
              <w:top w:val="dotted" w:sz="4" w:space="0" w:color="auto"/>
              <w:bottom w:val="dotted" w:sz="4" w:space="0" w:color="auto"/>
            </w:tcBorders>
            <w:shd w:val="clear" w:color="auto" w:fill="auto"/>
            <w:noWrap/>
            <w:vAlign w:val="center"/>
            <w:hideMark/>
          </w:tcPr>
          <w:p w14:paraId="7CB7B2B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w:t>
            </w:r>
          </w:p>
        </w:tc>
        <w:tc>
          <w:tcPr>
            <w:tcW w:w="717" w:type="dxa"/>
            <w:tcBorders>
              <w:top w:val="dotted" w:sz="4" w:space="0" w:color="auto"/>
              <w:bottom w:val="dotted" w:sz="4" w:space="0" w:color="auto"/>
            </w:tcBorders>
            <w:shd w:val="clear" w:color="auto" w:fill="auto"/>
            <w:noWrap/>
            <w:vAlign w:val="center"/>
            <w:hideMark/>
          </w:tcPr>
          <w:p w14:paraId="2E51494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46.4</w:t>
            </w:r>
          </w:p>
        </w:tc>
        <w:tc>
          <w:tcPr>
            <w:tcW w:w="960" w:type="dxa"/>
            <w:tcBorders>
              <w:top w:val="dotted" w:sz="4" w:space="0" w:color="auto"/>
              <w:bottom w:val="dotted" w:sz="4" w:space="0" w:color="auto"/>
            </w:tcBorders>
            <w:shd w:val="clear" w:color="auto" w:fill="auto"/>
            <w:noWrap/>
            <w:vAlign w:val="center"/>
            <w:hideMark/>
          </w:tcPr>
          <w:p w14:paraId="7F75781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7.7</w:t>
            </w:r>
          </w:p>
        </w:tc>
        <w:tc>
          <w:tcPr>
            <w:tcW w:w="502" w:type="dxa"/>
            <w:tcBorders>
              <w:top w:val="dotted" w:sz="4" w:space="0" w:color="auto"/>
              <w:bottom w:val="dotted" w:sz="4" w:space="0" w:color="auto"/>
            </w:tcBorders>
            <w:shd w:val="clear" w:color="auto" w:fill="auto"/>
            <w:noWrap/>
            <w:vAlign w:val="center"/>
            <w:hideMark/>
          </w:tcPr>
          <w:p w14:paraId="588E07B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w:t>
            </w:r>
          </w:p>
        </w:tc>
        <w:tc>
          <w:tcPr>
            <w:tcW w:w="1146" w:type="dxa"/>
            <w:tcBorders>
              <w:top w:val="dotted" w:sz="4" w:space="0" w:color="auto"/>
              <w:bottom w:val="dotted" w:sz="4" w:space="0" w:color="auto"/>
            </w:tcBorders>
            <w:shd w:val="clear" w:color="auto" w:fill="auto"/>
            <w:noWrap/>
            <w:vAlign w:val="center"/>
            <w:hideMark/>
          </w:tcPr>
          <w:p w14:paraId="5BCBCCC7"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 8 10 12]</w:t>
            </w:r>
          </w:p>
        </w:tc>
        <w:tc>
          <w:tcPr>
            <w:tcW w:w="860" w:type="dxa"/>
            <w:vMerge w:val="restart"/>
            <w:tcBorders>
              <w:top w:val="dotted" w:sz="4" w:space="0" w:color="auto"/>
              <w:bottom w:val="dotted" w:sz="4" w:space="0" w:color="auto"/>
            </w:tcBorders>
            <w:shd w:val="clear" w:color="auto" w:fill="auto"/>
            <w:noWrap/>
            <w:vAlign w:val="center"/>
            <w:hideMark/>
          </w:tcPr>
          <w:p w14:paraId="347BD67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0.927</w:t>
            </w:r>
            <w:r w:rsidR="00162A8B" w:rsidRPr="002D3A80">
              <w:rPr>
                <w:rFonts w:eastAsia="Times New Roman" w:cs="Arial"/>
                <w:sz w:val="16"/>
                <w:szCs w:val="18"/>
                <w:vertAlign w:val="superscript"/>
              </w:rPr>
              <w:t>e</w:t>
            </w:r>
          </w:p>
        </w:tc>
        <w:tc>
          <w:tcPr>
            <w:tcW w:w="902" w:type="dxa"/>
            <w:vMerge w:val="restart"/>
            <w:tcBorders>
              <w:top w:val="dotted" w:sz="4" w:space="0" w:color="auto"/>
            </w:tcBorders>
            <w:noWrap/>
            <w:vAlign w:val="center"/>
          </w:tcPr>
          <w:p w14:paraId="0DDE995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108.1</w:t>
            </w:r>
          </w:p>
        </w:tc>
        <w:tc>
          <w:tcPr>
            <w:tcW w:w="1217" w:type="dxa"/>
            <w:vMerge w:val="restart"/>
            <w:tcBorders>
              <w:top w:val="dotted" w:sz="4" w:space="0" w:color="auto"/>
            </w:tcBorders>
            <w:noWrap/>
            <w:vAlign w:val="center"/>
          </w:tcPr>
          <w:p w14:paraId="2FACCAB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rPr>
              <w:t>1997-2007</w:t>
            </w:r>
          </w:p>
        </w:tc>
        <w:tc>
          <w:tcPr>
            <w:tcW w:w="1718" w:type="dxa"/>
            <w:vMerge w:val="restart"/>
            <w:tcBorders>
              <w:top w:val="dotted" w:sz="4" w:space="0" w:color="auto"/>
            </w:tcBorders>
            <w:noWrap/>
            <w:vAlign w:val="center"/>
          </w:tcPr>
          <w:p w14:paraId="12E88AFF"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None</w:t>
            </w:r>
          </w:p>
        </w:tc>
        <w:tc>
          <w:tcPr>
            <w:tcW w:w="2433" w:type="dxa"/>
            <w:vMerge w:val="restart"/>
            <w:tcBorders>
              <w:top w:val="dotted" w:sz="4" w:space="0" w:color="auto"/>
            </w:tcBorders>
            <w:noWrap/>
            <w:vAlign w:val="center"/>
          </w:tcPr>
          <w:p w14:paraId="7E290FE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 xml:space="preserve">Heterogeneity correction based on collapsed </w:t>
            </w:r>
            <w:proofErr w:type="spellStart"/>
            <w:r w:rsidRPr="002D3A80">
              <w:rPr>
                <w:rFonts w:eastAsia="Times New Roman" w:cs="Arial"/>
                <w:sz w:val="16"/>
                <w:szCs w:val="18"/>
              </w:rPr>
              <w:t>cone</w:t>
            </w:r>
            <w:r w:rsidR="001D2506" w:rsidRPr="002D3A80">
              <w:rPr>
                <w:rFonts w:cs="Arial"/>
                <w:sz w:val="16"/>
                <w:szCs w:val="18"/>
                <w:vertAlign w:val="superscript"/>
              </w:rPr>
              <w:t>g</w:t>
            </w:r>
            <w:proofErr w:type="spellEnd"/>
          </w:p>
        </w:tc>
      </w:tr>
      <w:tr w:rsidR="00863638" w:rsidRPr="002D3A80" w14:paraId="7408D9D0" w14:textId="77777777" w:rsidTr="004079ED">
        <w:trPr>
          <w:trHeight w:val="265"/>
        </w:trPr>
        <w:tc>
          <w:tcPr>
            <w:tcW w:w="2088" w:type="dxa"/>
            <w:vMerge/>
            <w:tcBorders>
              <w:top w:val="dotted" w:sz="4" w:space="0" w:color="auto"/>
              <w:bottom w:val="dotted" w:sz="4" w:space="0" w:color="auto"/>
            </w:tcBorders>
            <w:noWrap/>
            <w:vAlign w:val="center"/>
            <w:hideMark/>
          </w:tcPr>
          <w:p w14:paraId="44AA9124" w14:textId="77777777" w:rsidR="00863638" w:rsidRPr="002D3A80" w:rsidRDefault="00863638" w:rsidP="004079ED">
            <w:pPr>
              <w:spacing w:line="240" w:lineRule="auto"/>
              <w:ind w:firstLine="0"/>
              <w:jc w:val="center"/>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5E8EFA6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w:t>
            </w:r>
          </w:p>
        </w:tc>
        <w:tc>
          <w:tcPr>
            <w:tcW w:w="717" w:type="dxa"/>
            <w:tcBorders>
              <w:top w:val="dotted" w:sz="4" w:space="0" w:color="auto"/>
              <w:bottom w:val="dotted" w:sz="4" w:space="0" w:color="auto"/>
            </w:tcBorders>
            <w:shd w:val="clear" w:color="auto" w:fill="auto"/>
            <w:noWrap/>
            <w:vAlign w:val="center"/>
            <w:hideMark/>
          </w:tcPr>
          <w:p w14:paraId="2E282F1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38.1</w:t>
            </w:r>
          </w:p>
        </w:tc>
        <w:tc>
          <w:tcPr>
            <w:tcW w:w="960" w:type="dxa"/>
            <w:tcBorders>
              <w:top w:val="dotted" w:sz="4" w:space="0" w:color="auto"/>
              <w:bottom w:val="dotted" w:sz="4" w:space="0" w:color="auto"/>
            </w:tcBorders>
            <w:shd w:val="clear" w:color="auto" w:fill="auto"/>
            <w:noWrap/>
            <w:vAlign w:val="center"/>
            <w:hideMark/>
          </w:tcPr>
          <w:p w14:paraId="56A31C48"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12.7</w:t>
            </w:r>
          </w:p>
        </w:tc>
        <w:tc>
          <w:tcPr>
            <w:tcW w:w="502" w:type="dxa"/>
            <w:tcBorders>
              <w:top w:val="dotted" w:sz="4" w:space="0" w:color="auto"/>
              <w:bottom w:val="dotted" w:sz="4" w:space="0" w:color="auto"/>
            </w:tcBorders>
            <w:shd w:val="clear" w:color="auto" w:fill="auto"/>
            <w:noWrap/>
            <w:vAlign w:val="center"/>
            <w:hideMark/>
          </w:tcPr>
          <w:p w14:paraId="4A80E65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4E10D4C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0" w:type="dxa"/>
            <w:vMerge/>
            <w:tcBorders>
              <w:top w:val="dotted" w:sz="4" w:space="0" w:color="auto"/>
              <w:bottom w:val="dotted" w:sz="4" w:space="0" w:color="auto"/>
            </w:tcBorders>
            <w:noWrap/>
            <w:vAlign w:val="center"/>
            <w:hideMark/>
          </w:tcPr>
          <w:p w14:paraId="76BF6281"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noWrap/>
            <w:vAlign w:val="center"/>
          </w:tcPr>
          <w:p w14:paraId="2732E002"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noWrap/>
            <w:vAlign w:val="center"/>
          </w:tcPr>
          <w:p w14:paraId="65C86AFD"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noWrap/>
            <w:vAlign w:val="center"/>
          </w:tcPr>
          <w:p w14:paraId="54BD69F0"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noWrap/>
            <w:vAlign w:val="center"/>
          </w:tcPr>
          <w:p w14:paraId="019609F6"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487B3812" w14:textId="77777777" w:rsidTr="004079ED">
        <w:trPr>
          <w:trHeight w:val="265"/>
        </w:trPr>
        <w:tc>
          <w:tcPr>
            <w:tcW w:w="2088" w:type="dxa"/>
            <w:vMerge/>
            <w:tcBorders>
              <w:top w:val="dotted" w:sz="4" w:space="0" w:color="auto"/>
              <w:bottom w:val="dotted" w:sz="4" w:space="0" w:color="auto"/>
            </w:tcBorders>
            <w:noWrap/>
            <w:vAlign w:val="center"/>
            <w:hideMark/>
          </w:tcPr>
          <w:p w14:paraId="1298EA4A" w14:textId="77777777" w:rsidR="00863638" w:rsidRPr="002D3A80" w:rsidRDefault="00863638" w:rsidP="004079ED">
            <w:pPr>
              <w:spacing w:line="240" w:lineRule="auto"/>
              <w:ind w:firstLine="0"/>
              <w:jc w:val="center"/>
              <w:rPr>
                <w:rFonts w:eastAsia="Times New Roman" w:cs="Arial"/>
                <w:sz w:val="16"/>
                <w:szCs w:val="18"/>
              </w:rPr>
            </w:pPr>
          </w:p>
        </w:tc>
        <w:tc>
          <w:tcPr>
            <w:tcW w:w="705" w:type="dxa"/>
            <w:tcBorders>
              <w:top w:val="dotted" w:sz="4" w:space="0" w:color="auto"/>
              <w:bottom w:val="dotted" w:sz="4" w:space="0" w:color="auto"/>
            </w:tcBorders>
            <w:shd w:val="clear" w:color="auto" w:fill="auto"/>
            <w:noWrap/>
            <w:vAlign w:val="center"/>
            <w:hideMark/>
          </w:tcPr>
          <w:p w14:paraId="0F60E34A"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23</w:t>
            </w:r>
          </w:p>
        </w:tc>
        <w:tc>
          <w:tcPr>
            <w:tcW w:w="717" w:type="dxa"/>
            <w:tcBorders>
              <w:top w:val="dotted" w:sz="4" w:space="0" w:color="auto"/>
              <w:bottom w:val="dotted" w:sz="4" w:space="0" w:color="auto"/>
            </w:tcBorders>
            <w:shd w:val="clear" w:color="auto" w:fill="auto"/>
            <w:noWrap/>
            <w:vAlign w:val="center"/>
            <w:hideMark/>
          </w:tcPr>
          <w:p w14:paraId="12FC4F8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46.6</w:t>
            </w:r>
          </w:p>
        </w:tc>
        <w:tc>
          <w:tcPr>
            <w:tcW w:w="960" w:type="dxa"/>
            <w:tcBorders>
              <w:top w:val="dotted" w:sz="4" w:space="0" w:color="auto"/>
              <w:bottom w:val="dotted" w:sz="4" w:space="0" w:color="auto"/>
            </w:tcBorders>
            <w:shd w:val="clear" w:color="auto" w:fill="auto"/>
            <w:noWrap/>
            <w:vAlign w:val="center"/>
            <w:hideMark/>
          </w:tcPr>
          <w:p w14:paraId="74837FA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15.5</w:t>
            </w:r>
          </w:p>
        </w:tc>
        <w:tc>
          <w:tcPr>
            <w:tcW w:w="502" w:type="dxa"/>
            <w:tcBorders>
              <w:top w:val="dotted" w:sz="4" w:space="0" w:color="auto"/>
              <w:bottom w:val="dotted" w:sz="4" w:space="0" w:color="auto"/>
            </w:tcBorders>
            <w:shd w:val="clear" w:color="auto" w:fill="auto"/>
            <w:noWrap/>
            <w:vAlign w:val="center"/>
            <w:hideMark/>
          </w:tcPr>
          <w:p w14:paraId="73C4F77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1146" w:type="dxa"/>
            <w:tcBorders>
              <w:top w:val="dotted" w:sz="4" w:space="0" w:color="auto"/>
              <w:bottom w:val="dotted" w:sz="4" w:space="0" w:color="auto"/>
            </w:tcBorders>
            <w:shd w:val="clear" w:color="auto" w:fill="auto"/>
            <w:noWrap/>
            <w:vAlign w:val="center"/>
            <w:hideMark/>
          </w:tcPr>
          <w:p w14:paraId="665598D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0" w:type="dxa"/>
            <w:vMerge/>
            <w:tcBorders>
              <w:top w:val="dotted" w:sz="4" w:space="0" w:color="auto"/>
              <w:bottom w:val="dotted" w:sz="4" w:space="0" w:color="auto"/>
            </w:tcBorders>
            <w:noWrap/>
            <w:vAlign w:val="center"/>
            <w:hideMark/>
          </w:tcPr>
          <w:p w14:paraId="7CD66F5C"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noWrap/>
            <w:vAlign w:val="center"/>
          </w:tcPr>
          <w:p w14:paraId="497B2025"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noWrap/>
            <w:vAlign w:val="center"/>
          </w:tcPr>
          <w:p w14:paraId="138D11DF"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noWrap/>
            <w:vAlign w:val="center"/>
          </w:tcPr>
          <w:p w14:paraId="25F3571A"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noWrap/>
            <w:vAlign w:val="center"/>
          </w:tcPr>
          <w:p w14:paraId="0361580A"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6E1E46A2" w14:textId="77777777" w:rsidTr="004079ED">
        <w:trPr>
          <w:trHeight w:val="265"/>
        </w:trPr>
        <w:tc>
          <w:tcPr>
            <w:tcW w:w="2088" w:type="dxa"/>
            <w:vMerge/>
            <w:tcBorders>
              <w:top w:val="dotted" w:sz="4" w:space="0" w:color="auto"/>
              <w:bottom w:val="double" w:sz="4" w:space="0" w:color="auto"/>
            </w:tcBorders>
            <w:noWrap/>
            <w:vAlign w:val="center"/>
            <w:hideMark/>
          </w:tcPr>
          <w:p w14:paraId="3A22EC79" w14:textId="77777777" w:rsidR="00863638" w:rsidRPr="002D3A80" w:rsidRDefault="00863638" w:rsidP="004079ED">
            <w:pPr>
              <w:spacing w:line="240" w:lineRule="auto"/>
              <w:ind w:firstLine="0"/>
              <w:jc w:val="center"/>
              <w:rPr>
                <w:rFonts w:eastAsia="Times New Roman" w:cs="Arial"/>
                <w:sz w:val="16"/>
                <w:szCs w:val="18"/>
              </w:rPr>
            </w:pPr>
          </w:p>
        </w:tc>
        <w:tc>
          <w:tcPr>
            <w:tcW w:w="705" w:type="dxa"/>
            <w:tcBorders>
              <w:top w:val="dotted" w:sz="4" w:space="0" w:color="auto"/>
              <w:bottom w:val="double" w:sz="4" w:space="0" w:color="auto"/>
            </w:tcBorders>
            <w:shd w:val="clear" w:color="auto" w:fill="auto"/>
            <w:noWrap/>
            <w:vAlign w:val="center"/>
            <w:hideMark/>
          </w:tcPr>
          <w:p w14:paraId="68D6A0F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6</w:t>
            </w:r>
          </w:p>
        </w:tc>
        <w:tc>
          <w:tcPr>
            <w:tcW w:w="717" w:type="dxa"/>
            <w:tcBorders>
              <w:top w:val="dotted" w:sz="4" w:space="0" w:color="auto"/>
              <w:bottom w:val="double" w:sz="4" w:space="0" w:color="auto"/>
            </w:tcBorders>
            <w:shd w:val="clear" w:color="auto" w:fill="auto"/>
            <w:noWrap/>
            <w:vAlign w:val="center"/>
            <w:hideMark/>
          </w:tcPr>
          <w:p w14:paraId="0CE9263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29.3</w:t>
            </w:r>
          </w:p>
        </w:tc>
        <w:tc>
          <w:tcPr>
            <w:tcW w:w="960" w:type="dxa"/>
            <w:tcBorders>
              <w:top w:val="dotted" w:sz="4" w:space="0" w:color="auto"/>
              <w:bottom w:val="double" w:sz="4" w:space="0" w:color="auto"/>
            </w:tcBorders>
            <w:shd w:val="clear" w:color="auto" w:fill="auto"/>
            <w:noWrap/>
            <w:vAlign w:val="center"/>
            <w:hideMark/>
          </w:tcPr>
          <w:p w14:paraId="676C4F6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29.3</w:t>
            </w:r>
          </w:p>
        </w:tc>
        <w:tc>
          <w:tcPr>
            <w:tcW w:w="502" w:type="dxa"/>
            <w:tcBorders>
              <w:top w:val="dotted" w:sz="4" w:space="0" w:color="auto"/>
              <w:bottom w:val="double" w:sz="4" w:space="0" w:color="auto"/>
            </w:tcBorders>
            <w:shd w:val="clear" w:color="auto" w:fill="auto"/>
            <w:noWrap/>
            <w:vAlign w:val="center"/>
            <w:hideMark/>
          </w:tcPr>
          <w:p w14:paraId="412EA4B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1146" w:type="dxa"/>
            <w:tcBorders>
              <w:top w:val="dotted" w:sz="4" w:space="0" w:color="auto"/>
              <w:bottom w:val="double" w:sz="4" w:space="0" w:color="auto"/>
            </w:tcBorders>
            <w:shd w:val="clear" w:color="auto" w:fill="auto"/>
            <w:noWrap/>
            <w:vAlign w:val="center"/>
            <w:hideMark/>
          </w:tcPr>
          <w:p w14:paraId="3572D8B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0" w:type="dxa"/>
            <w:vMerge/>
            <w:tcBorders>
              <w:top w:val="dotted" w:sz="4" w:space="0" w:color="auto"/>
              <w:bottom w:val="double" w:sz="4" w:space="0" w:color="auto"/>
            </w:tcBorders>
            <w:noWrap/>
            <w:vAlign w:val="center"/>
            <w:hideMark/>
          </w:tcPr>
          <w:p w14:paraId="11F03667" w14:textId="77777777" w:rsidR="00863638" w:rsidRPr="002D3A80" w:rsidRDefault="00863638" w:rsidP="004079ED">
            <w:pPr>
              <w:spacing w:line="240" w:lineRule="auto"/>
              <w:ind w:firstLine="0"/>
              <w:jc w:val="center"/>
              <w:rPr>
                <w:rFonts w:eastAsia="Times New Roman" w:cs="Arial"/>
                <w:sz w:val="16"/>
                <w:szCs w:val="18"/>
              </w:rPr>
            </w:pPr>
          </w:p>
        </w:tc>
        <w:tc>
          <w:tcPr>
            <w:tcW w:w="902" w:type="dxa"/>
            <w:vMerge/>
            <w:tcBorders>
              <w:bottom w:val="double" w:sz="4" w:space="0" w:color="auto"/>
            </w:tcBorders>
            <w:noWrap/>
            <w:vAlign w:val="center"/>
          </w:tcPr>
          <w:p w14:paraId="4763CC0F" w14:textId="77777777" w:rsidR="00863638" w:rsidRPr="002D3A80" w:rsidRDefault="00863638" w:rsidP="004079ED">
            <w:pPr>
              <w:spacing w:line="240" w:lineRule="auto"/>
              <w:ind w:firstLine="0"/>
              <w:jc w:val="center"/>
              <w:rPr>
                <w:rFonts w:eastAsia="Times New Roman" w:cs="Arial"/>
                <w:sz w:val="16"/>
                <w:szCs w:val="18"/>
              </w:rPr>
            </w:pPr>
          </w:p>
        </w:tc>
        <w:tc>
          <w:tcPr>
            <w:tcW w:w="1217" w:type="dxa"/>
            <w:vMerge/>
            <w:tcBorders>
              <w:bottom w:val="double" w:sz="4" w:space="0" w:color="auto"/>
            </w:tcBorders>
            <w:noWrap/>
            <w:vAlign w:val="center"/>
          </w:tcPr>
          <w:p w14:paraId="5A982F98" w14:textId="77777777" w:rsidR="00863638" w:rsidRPr="002D3A80" w:rsidRDefault="00863638" w:rsidP="004079ED">
            <w:pPr>
              <w:spacing w:line="240" w:lineRule="auto"/>
              <w:ind w:firstLine="0"/>
              <w:jc w:val="center"/>
              <w:rPr>
                <w:rFonts w:eastAsia="Times New Roman" w:cs="Arial"/>
                <w:sz w:val="16"/>
                <w:szCs w:val="18"/>
              </w:rPr>
            </w:pPr>
          </w:p>
        </w:tc>
        <w:tc>
          <w:tcPr>
            <w:tcW w:w="1718" w:type="dxa"/>
            <w:vMerge/>
            <w:tcBorders>
              <w:bottom w:val="double" w:sz="4" w:space="0" w:color="auto"/>
            </w:tcBorders>
            <w:noWrap/>
            <w:vAlign w:val="center"/>
          </w:tcPr>
          <w:p w14:paraId="1B66B363" w14:textId="77777777" w:rsidR="00863638" w:rsidRPr="002D3A80" w:rsidRDefault="00863638" w:rsidP="004079ED">
            <w:pPr>
              <w:spacing w:line="240" w:lineRule="auto"/>
              <w:ind w:firstLine="0"/>
              <w:jc w:val="center"/>
              <w:rPr>
                <w:rFonts w:eastAsia="Times New Roman" w:cs="Arial"/>
                <w:sz w:val="16"/>
                <w:szCs w:val="18"/>
              </w:rPr>
            </w:pPr>
          </w:p>
        </w:tc>
        <w:tc>
          <w:tcPr>
            <w:tcW w:w="2433" w:type="dxa"/>
            <w:vMerge/>
            <w:tcBorders>
              <w:bottom w:val="double" w:sz="4" w:space="0" w:color="auto"/>
            </w:tcBorders>
            <w:noWrap/>
            <w:vAlign w:val="center"/>
          </w:tcPr>
          <w:p w14:paraId="4DFC9649" w14:textId="77777777" w:rsidR="00863638" w:rsidRPr="002D3A80" w:rsidRDefault="00863638" w:rsidP="004079ED">
            <w:pPr>
              <w:spacing w:line="240" w:lineRule="auto"/>
              <w:ind w:firstLine="0"/>
              <w:jc w:val="center"/>
              <w:rPr>
                <w:rFonts w:eastAsia="Times New Roman" w:cs="Arial"/>
                <w:sz w:val="16"/>
                <w:szCs w:val="18"/>
              </w:rPr>
            </w:pPr>
          </w:p>
        </w:tc>
      </w:tr>
      <w:tr w:rsidR="00863638" w:rsidRPr="002D3A80" w14:paraId="192CCF89" w14:textId="77777777" w:rsidTr="004079ED">
        <w:trPr>
          <w:trHeight w:val="348"/>
        </w:trPr>
        <w:tc>
          <w:tcPr>
            <w:tcW w:w="7880" w:type="dxa"/>
            <w:gridSpan w:val="8"/>
            <w:tcBorders>
              <w:top w:val="double" w:sz="4" w:space="0" w:color="auto"/>
              <w:bottom w:val="dotted" w:sz="4" w:space="0" w:color="auto"/>
            </w:tcBorders>
            <w:shd w:val="clear" w:color="auto" w:fill="F3F3F3"/>
            <w:noWrap/>
            <w:vAlign w:val="center"/>
          </w:tcPr>
          <w:p w14:paraId="1A88A612" w14:textId="77777777" w:rsidR="00863638" w:rsidRPr="002D3A80" w:rsidRDefault="00863638" w:rsidP="004079ED">
            <w:pPr>
              <w:spacing w:line="240" w:lineRule="auto"/>
              <w:ind w:firstLine="0"/>
              <w:jc w:val="left"/>
              <w:rPr>
                <w:rFonts w:eastAsia="Times New Roman" w:cs="Arial"/>
                <w:sz w:val="16"/>
                <w:szCs w:val="18"/>
              </w:rPr>
            </w:pPr>
            <w:r w:rsidRPr="002D3A80">
              <w:rPr>
                <w:rFonts w:eastAsia="Times New Roman" w:cs="Arial"/>
                <w:b/>
                <w:sz w:val="16"/>
                <w:szCs w:val="18"/>
              </w:rPr>
              <w:t xml:space="preserve">     Single-fraction SBRT</w:t>
            </w:r>
          </w:p>
        </w:tc>
        <w:tc>
          <w:tcPr>
            <w:tcW w:w="1217" w:type="dxa"/>
            <w:tcBorders>
              <w:top w:val="double" w:sz="4" w:space="0" w:color="auto"/>
              <w:bottom w:val="dotted" w:sz="4" w:space="0" w:color="auto"/>
            </w:tcBorders>
            <w:shd w:val="clear" w:color="auto" w:fill="F3F3F3"/>
            <w:noWrap/>
          </w:tcPr>
          <w:p w14:paraId="0757C5B4" w14:textId="77777777" w:rsidR="00863638" w:rsidRPr="002D3A80" w:rsidRDefault="00863638" w:rsidP="004079ED">
            <w:pPr>
              <w:spacing w:line="240" w:lineRule="auto"/>
              <w:ind w:firstLine="0"/>
              <w:jc w:val="left"/>
              <w:rPr>
                <w:rFonts w:eastAsia="Times New Roman" w:cs="Arial"/>
                <w:b/>
                <w:sz w:val="16"/>
                <w:szCs w:val="18"/>
              </w:rPr>
            </w:pPr>
          </w:p>
        </w:tc>
        <w:tc>
          <w:tcPr>
            <w:tcW w:w="1718" w:type="dxa"/>
            <w:tcBorders>
              <w:top w:val="double" w:sz="4" w:space="0" w:color="auto"/>
              <w:bottom w:val="dotted" w:sz="4" w:space="0" w:color="auto"/>
            </w:tcBorders>
            <w:shd w:val="clear" w:color="auto" w:fill="F3F3F3"/>
            <w:noWrap/>
            <w:vAlign w:val="center"/>
          </w:tcPr>
          <w:p w14:paraId="4D48309B" w14:textId="77777777" w:rsidR="00863638" w:rsidRPr="002D3A80" w:rsidRDefault="00863638" w:rsidP="004079ED">
            <w:pPr>
              <w:spacing w:line="240" w:lineRule="auto"/>
              <w:ind w:firstLine="0"/>
              <w:jc w:val="center"/>
              <w:rPr>
                <w:rFonts w:eastAsia="Times New Roman" w:cs="Arial"/>
                <w:b/>
                <w:sz w:val="16"/>
                <w:szCs w:val="18"/>
              </w:rPr>
            </w:pPr>
          </w:p>
        </w:tc>
        <w:tc>
          <w:tcPr>
            <w:tcW w:w="2433" w:type="dxa"/>
            <w:tcBorders>
              <w:top w:val="double" w:sz="4" w:space="0" w:color="auto"/>
              <w:bottom w:val="dotted" w:sz="4" w:space="0" w:color="auto"/>
            </w:tcBorders>
            <w:shd w:val="clear" w:color="auto" w:fill="F3F3F3"/>
            <w:noWrap/>
            <w:vAlign w:val="center"/>
          </w:tcPr>
          <w:p w14:paraId="657D7636" w14:textId="77777777" w:rsidR="00863638" w:rsidRPr="002D3A80" w:rsidRDefault="00863638" w:rsidP="004079ED">
            <w:pPr>
              <w:spacing w:line="240" w:lineRule="auto"/>
              <w:ind w:firstLine="0"/>
              <w:jc w:val="center"/>
              <w:rPr>
                <w:rFonts w:eastAsia="Times New Roman" w:cs="Arial"/>
                <w:b/>
                <w:sz w:val="16"/>
                <w:szCs w:val="18"/>
              </w:rPr>
            </w:pPr>
          </w:p>
        </w:tc>
      </w:tr>
      <w:tr w:rsidR="00863638" w:rsidRPr="002D3A80" w14:paraId="07568770" w14:textId="77777777" w:rsidTr="004079ED">
        <w:trPr>
          <w:trHeight w:val="265"/>
        </w:trPr>
        <w:tc>
          <w:tcPr>
            <w:tcW w:w="2088" w:type="dxa"/>
            <w:tcBorders>
              <w:top w:val="double" w:sz="4" w:space="0" w:color="auto"/>
              <w:bottom w:val="dotted" w:sz="4" w:space="0" w:color="auto"/>
            </w:tcBorders>
            <w:noWrap/>
            <w:vAlign w:val="center"/>
          </w:tcPr>
          <w:p w14:paraId="67226D0B"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Hof et al. #1</w:t>
            </w:r>
            <w:r w:rsidR="001D2506" w:rsidRPr="002D3A80">
              <w:rPr>
                <w:rFonts w:eastAsia="Times New Roman" w:cs="Arial"/>
                <w:sz w:val="16"/>
                <w:szCs w:val="18"/>
                <w:vertAlign w:val="superscript"/>
              </w:rPr>
              <w:t>f</w:t>
            </w:r>
            <w:r w:rsidRPr="002D3A80">
              <w:rPr>
                <w:rFonts w:eastAsia="Times New Roman" w:cs="Arial"/>
                <w:sz w:val="16"/>
                <w:szCs w:val="18"/>
              </w:rPr>
              <w:t xml:space="preserve"> </w:t>
            </w:r>
            <w:r w:rsidR="00DC4887" w:rsidRPr="002D3A80">
              <w:rPr>
                <w:rFonts w:eastAsia="Times New Roman" w:cs="Arial"/>
                <w:sz w:val="16"/>
                <w:szCs w:val="18"/>
              </w:rPr>
              <w:t>(2007)</w:t>
            </w:r>
          </w:p>
        </w:tc>
        <w:tc>
          <w:tcPr>
            <w:tcW w:w="705" w:type="dxa"/>
            <w:tcBorders>
              <w:top w:val="double" w:sz="4" w:space="0" w:color="auto"/>
              <w:bottom w:val="dotted" w:sz="4" w:space="0" w:color="auto"/>
            </w:tcBorders>
            <w:shd w:val="clear" w:color="auto" w:fill="auto"/>
            <w:noWrap/>
            <w:vAlign w:val="center"/>
          </w:tcPr>
          <w:p w14:paraId="2EBE3AA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10</w:t>
            </w:r>
          </w:p>
        </w:tc>
        <w:tc>
          <w:tcPr>
            <w:tcW w:w="717" w:type="dxa"/>
            <w:tcBorders>
              <w:top w:val="double" w:sz="4" w:space="0" w:color="auto"/>
              <w:bottom w:val="dotted" w:sz="4" w:space="0" w:color="auto"/>
            </w:tcBorders>
            <w:shd w:val="clear" w:color="auto" w:fill="auto"/>
            <w:noWrap/>
            <w:vAlign w:val="center"/>
          </w:tcPr>
          <w:p w14:paraId="52DC011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20.7</w:t>
            </w:r>
          </w:p>
        </w:tc>
        <w:tc>
          <w:tcPr>
            <w:tcW w:w="960" w:type="dxa"/>
            <w:tcBorders>
              <w:top w:val="double" w:sz="4" w:space="0" w:color="auto"/>
              <w:bottom w:val="dotted" w:sz="4" w:space="0" w:color="auto"/>
            </w:tcBorders>
            <w:shd w:val="clear" w:color="auto" w:fill="auto"/>
            <w:noWrap/>
            <w:vAlign w:val="center"/>
          </w:tcPr>
          <w:p w14:paraId="5D22979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20.7</w:t>
            </w:r>
          </w:p>
        </w:tc>
        <w:tc>
          <w:tcPr>
            <w:tcW w:w="502" w:type="dxa"/>
            <w:tcBorders>
              <w:top w:val="double" w:sz="4" w:space="0" w:color="auto"/>
              <w:bottom w:val="dotted" w:sz="4" w:space="0" w:color="auto"/>
            </w:tcBorders>
            <w:shd w:val="clear" w:color="auto" w:fill="auto"/>
            <w:noWrap/>
            <w:vAlign w:val="center"/>
          </w:tcPr>
          <w:p w14:paraId="131E333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1146" w:type="dxa"/>
            <w:tcBorders>
              <w:top w:val="double" w:sz="4" w:space="0" w:color="auto"/>
              <w:bottom w:val="dotted" w:sz="4" w:space="0" w:color="auto"/>
            </w:tcBorders>
            <w:shd w:val="clear" w:color="auto" w:fill="auto"/>
            <w:noWrap/>
            <w:vAlign w:val="center"/>
          </w:tcPr>
          <w:p w14:paraId="08A01AD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0" w:type="dxa"/>
            <w:tcBorders>
              <w:top w:val="double" w:sz="4" w:space="0" w:color="auto"/>
              <w:bottom w:val="dotted" w:sz="4" w:space="0" w:color="auto"/>
            </w:tcBorders>
            <w:noWrap/>
            <w:vAlign w:val="center"/>
          </w:tcPr>
          <w:p w14:paraId="0131F9E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0.600</w:t>
            </w:r>
          </w:p>
        </w:tc>
        <w:tc>
          <w:tcPr>
            <w:tcW w:w="902" w:type="dxa"/>
            <w:tcBorders>
              <w:top w:val="double" w:sz="4" w:space="0" w:color="auto"/>
              <w:bottom w:val="dotted" w:sz="4" w:space="0" w:color="auto"/>
            </w:tcBorders>
            <w:noWrap/>
            <w:vAlign w:val="center"/>
          </w:tcPr>
          <w:p w14:paraId="754DDACD" w14:textId="77777777" w:rsidR="00863638" w:rsidRPr="002D3A80" w:rsidRDefault="00863638" w:rsidP="004079ED">
            <w:pPr>
              <w:spacing w:line="240" w:lineRule="auto"/>
              <w:ind w:firstLine="0"/>
              <w:jc w:val="center"/>
              <w:rPr>
                <w:rFonts w:eastAsia="Times New Roman" w:cs="Arial"/>
                <w:sz w:val="16"/>
                <w:szCs w:val="18"/>
              </w:rPr>
            </w:pPr>
            <w:r w:rsidRPr="002D3A80">
              <w:rPr>
                <w:sz w:val="16"/>
                <w:szCs w:val="18"/>
              </w:rPr>
              <w:t>63.2</w:t>
            </w:r>
          </w:p>
        </w:tc>
        <w:tc>
          <w:tcPr>
            <w:tcW w:w="1217" w:type="dxa"/>
            <w:vMerge w:val="restart"/>
            <w:tcBorders>
              <w:top w:val="double" w:sz="4" w:space="0" w:color="auto"/>
            </w:tcBorders>
            <w:noWrap/>
            <w:vAlign w:val="center"/>
          </w:tcPr>
          <w:p w14:paraId="46CFE548" w14:textId="77777777" w:rsidR="00863638" w:rsidRPr="002D3A80" w:rsidRDefault="00863638" w:rsidP="004079ED">
            <w:pPr>
              <w:spacing w:line="240" w:lineRule="auto"/>
              <w:ind w:firstLine="0"/>
              <w:jc w:val="center"/>
              <w:rPr>
                <w:sz w:val="16"/>
                <w:szCs w:val="18"/>
              </w:rPr>
            </w:pPr>
            <w:r w:rsidRPr="002D3A80">
              <w:rPr>
                <w:rFonts w:eastAsia="Times New Roman" w:cs="Arial"/>
                <w:sz w:val="16"/>
              </w:rPr>
              <w:t>10/98-11/05</w:t>
            </w:r>
          </w:p>
        </w:tc>
        <w:tc>
          <w:tcPr>
            <w:tcW w:w="1718" w:type="dxa"/>
            <w:vMerge w:val="restart"/>
            <w:tcBorders>
              <w:top w:val="double" w:sz="4" w:space="0" w:color="auto"/>
            </w:tcBorders>
            <w:noWrap/>
            <w:vAlign w:val="center"/>
          </w:tcPr>
          <w:p w14:paraId="309BD572" w14:textId="77777777" w:rsidR="00863638" w:rsidRPr="002D3A80" w:rsidRDefault="00863638" w:rsidP="004079ED">
            <w:pPr>
              <w:spacing w:line="240" w:lineRule="auto"/>
              <w:ind w:firstLine="0"/>
              <w:jc w:val="center"/>
              <w:rPr>
                <w:sz w:val="16"/>
                <w:szCs w:val="18"/>
              </w:rPr>
            </w:pPr>
            <w:r w:rsidRPr="002D3A80">
              <w:rPr>
                <w:sz w:val="16"/>
                <w:szCs w:val="18"/>
              </w:rPr>
              <w:t>None</w:t>
            </w:r>
          </w:p>
        </w:tc>
        <w:tc>
          <w:tcPr>
            <w:tcW w:w="2433" w:type="dxa"/>
            <w:vMerge w:val="restart"/>
            <w:tcBorders>
              <w:top w:val="double" w:sz="4" w:space="0" w:color="auto"/>
            </w:tcBorders>
            <w:noWrap/>
            <w:vAlign w:val="center"/>
          </w:tcPr>
          <w:p w14:paraId="65584B88" w14:textId="77777777" w:rsidR="00863638" w:rsidRPr="002D3A80" w:rsidRDefault="00863638" w:rsidP="004079ED">
            <w:pPr>
              <w:spacing w:line="240" w:lineRule="auto"/>
              <w:ind w:firstLine="0"/>
              <w:jc w:val="center"/>
              <w:rPr>
                <w:sz w:val="16"/>
                <w:szCs w:val="18"/>
              </w:rPr>
            </w:pPr>
            <w:r w:rsidRPr="002D3A80">
              <w:rPr>
                <w:sz w:val="16"/>
                <w:szCs w:val="18"/>
              </w:rPr>
              <w:t>Pencil beam</w:t>
            </w:r>
          </w:p>
        </w:tc>
      </w:tr>
      <w:tr w:rsidR="00863638" w:rsidRPr="002D3A80" w14:paraId="6C2235F6" w14:textId="77777777" w:rsidTr="004079ED">
        <w:trPr>
          <w:trHeight w:val="265"/>
        </w:trPr>
        <w:tc>
          <w:tcPr>
            <w:tcW w:w="2088" w:type="dxa"/>
            <w:tcBorders>
              <w:top w:val="dotted" w:sz="4" w:space="0" w:color="auto"/>
              <w:bottom w:val="dotted" w:sz="4" w:space="0" w:color="auto"/>
            </w:tcBorders>
            <w:noWrap/>
            <w:vAlign w:val="center"/>
          </w:tcPr>
          <w:p w14:paraId="1D967DCD"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Hof et al. #2</w:t>
            </w:r>
            <w:r w:rsidR="001D2506" w:rsidRPr="002D3A80">
              <w:rPr>
                <w:rFonts w:eastAsia="Times New Roman" w:cs="Arial"/>
                <w:sz w:val="16"/>
                <w:szCs w:val="18"/>
                <w:vertAlign w:val="superscript"/>
              </w:rPr>
              <w:t>f</w:t>
            </w:r>
            <w:r w:rsidRPr="002D3A80">
              <w:rPr>
                <w:rFonts w:eastAsia="Times New Roman" w:cs="Arial"/>
                <w:sz w:val="16"/>
                <w:szCs w:val="18"/>
              </w:rPr>
              <w:t xml:space="preserve"> </w:t>
            </w:r>
            <w:r w:rsidR="00DC4887" w:rsidRPr="002D3A80">
              <w:rPr>
                <w:rFonts w:eastAsia="Times New Roman" w:cs="Arial"/>
                <w:sz w:val="16"/>
                <w:szCs w:val="18"/>
              </w:rPr>
              <w:t>(2007)</w:t>
            </w:r>
          </w:p>
        </w:tc>
        <w:tc>
          <w:tcPr>
            <w:tcW w:w="705" w:type="dxa"/>
            <w:tcBorders>
              <w:top w:val="dotted" w:sz="4" w:space="0" w:color="auto"/>
              <w:bottom w:val="dotted" w:sz="4" w:space="0" w:color="auto"/>
            </w:tcBorders>
            <w:shd w:val="clear" w:color="auto" w:fill="auto"/>
            <w:noWrap/>
            <w:vAlign w:val="center"/>
          </w:tcPr>
          <w:p w14:paraId="3164D81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32</w:t>
            </w:r>
          </w:p>
        </w:tc>
        <w:tc>
          <w:tcPr>
            <w:tcW w:w="717" w:type="dxa"/>
            <w:tcBorders>
              <w:top w:val="dotted" w:sz="4" w:space="0" w:color="auto"/>
              <w:bottom w:val="dotted" w:sz="4" w:space="0" w:color="auto"/>
            </w:tcBorders>
            <w:shd w:val="clear" w:color="auto" w:fill="auto"/>
            <w:noWrap/>
            <w:vAlign w:val="center"/>
          </w:tcPr>
          <w:p w14:paraId="04C2FA8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25.2</w:t>
            </w:r>
          </w:p>
        </w:tc>
        <w:tc>
          <w:tcPr>
            <w:tcW w:w="960" w:type="dxa"/>
            <w:tcBorders>
              <w:top w:val="dotted" w:sz="4" w:space="0" w:color="auto"/>
              <w:bottom w:val="dotted" w:sz="4" w:space="0" w:color="auto"/>
            </w:tcBorders>
            <w:shd w:val="clear" w:color="auto" w:fill="auto"/>
            <w:noWrap/>
            <w:vAlign w:val="center"/>
          </w:tcPr>
          <w:p w14:paraId="4711861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25.2</w:t>
            </w:r>
          </w:p>
        </w:tc>
        <w:tc>
          <w:tcPr>
            <w:tcW w:w="502" w:type="dxa"/>
            <w:tcBorders>
              <w:top w:val="dotted" w:sz="4" w:space="0" w:color="auto"/>
              <w:bottom w:val="dotted" w:sz="4" w:space="0" w:color="auto"/>
            </w:tcBorders>
            <w:shd w:val="clear" w:color="auto" w:fill="auto"/>
            <w:noWrap/>
            <w:vAlign w:val="center"/>
          </w:tcPr>
          <w:p w14:paraId="065164D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1146" w:type="dxa"/>
            <w:tcBorders>
              <w:top w:val="dotted" w:sz="4" w:space="0" w:color="auto"/>
              <w:bottom w:val="dotted" w:sz="4" w:space="0" w:color="auto"/>
            </w:tcBorders>
            <w:shd w:val="clear" w:color="auto" w:fill="auto"/>
            <w:noWrap/>
            <w:vAlign w:val="center"/>
          </w:tcPr>
          <w:p w14:paraId="7B97439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0" w:type="dxa"/>
            <w:tcBorders>
              <w:top w:val="dotted" w:sz="4" w:space="0" w:color="auto"/>
              <w:bottom w:val="dotted" w:sz="4" w:space="0" w:color="auto"/>
            </w:tcBorders>
            <w:noWrap/>
            <w:vAlign w:val="center"/>
          </w:tcPr>
          <w:p w14:paraId="7508880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0.938</w:t>
            </w:r>
          </w:p>
        </w:tc>
        <w:tc>
          <w:tcPr>
            <w:tcW w:w="902" w:type="dxa"/>
            <w:tcBorders>
              <w:top w:val="dotted" w:sz="4" w:space="0" w:color="auto"/>
              <w:bottom w:val="dotted" w:sz="4" w:space="0" w:color="auto"/>
            </w:tcBorders>
            <w:noWrap/>
            <w:vAlign w:val="center"/>
          </w:tcPr>
          <w:p w14:paraId="6357CA76" w14:textId="77777777" w:rsidR="00863638" w:rsidRPr="002D3A80" w:rsidRDefault="00863638" w:rsidP="004079ED">
            <w:pPr>
              <w:spacing w:line="240" w:lineRule="auto"/>
              <w:ind w:firstLine="0"/>
              <w:jc w:val="center"/>
              <w:rPr>
                <w:rFonts w:eastAsia="Times New Roman" w:cs="Arial"/>
                <w:sz w:val="16"/>
                <w:szCs w:val="18"/>
              </w:rPr>
            </w:pPr>
            <w:r w:rsidRPr="002D3A80">
              <w:rPr>
                <w:sz w:val="16"/>
                <w:szCs w:val="18"/>
              </w:rPr>
              <w:t>90.0</w:t>
            </w:r>
          </w:p>
        </w:tc>
        <w:tc>
          <w:tcPr>
            <w:tcW w:w="1217" w:type="dxa"/>
            <w:vMerge/>
            <w:tcBorders>
              <w:bottom w:val="dotted" w:sz="4" w:space="0" w:color="auto"/>
            </w:tcBorders>
            <w:noWrap/>
            <w:vAlign w:val="center"/>
          </w:tcPr>
          <w:p w14:paraId="39FF012F" w14:textId="77777777" w:rsidR="00863638" w:rsidRPr="002D3A80" w:rsidRDefault="00863638" w:rsidP="004079ED">
            <w:pPr>
              <w:spacing w:line="240" w:lineRule="auto"/>
              <w:ind w:firstLine="0"/>
              <w:jc w:val="center"/>
              <w:rPr>
                <w:sz w:val="16"/>
                <w:szCs w:val="18"/>
              </w:rPr>
            </w:pPr>
          </w:p>
        </w:tc>
        <w:tc>
          <w:tcPr>
            <w:tcW w:w="1718" w:type="dxa"/>
            <w:vMerge/>
            <w:tcBorders>
              <w:bottom w:val="dotted" w:sz="4" w:space="0" w:color="auto"/>
            </w:tcBorders>
            <w:noWrap/>
            <w:vAlign w:val="center"/>
          </w:tcPr>
          <w:p w14:paraId="06DD4CA2" w14:textId="77777777" w:rsidR="00863638" w:rsidRPr="002D3A80" w:rsidRDefault="00863638" w:rsidP="004079ED">
            <w:pPr>
              <w:spacing w:line="240" w:lineRule="auto"/>
              <w:ind w:firstLine="0"/>
              <w:jc w:val="center"/>
              <w:rPr>
                <w:sz w:val="16"/>
                <w:szCs w:val="18"/>
              </w:rPr>
            </w:pPr>
          </w:p>
        </w:tc>
        <w:tc>
          <w:tcPr>
            <w:tcW w:w="2433" w:type="dxa"/>
            <w:vMerge/>
            <w:tcBorders>
              <w:bottom w:val="dotted" w:sz="4" w:space="0" w:color="auto"/>
            </w:tcBorders>
            <w:noWrap/>
            <w:vAlign w:val="center"/>
          </w:tcPr>
          <w:p w14:paraId="72D18D2F" w14:textId="77777777" w:rsidR="00863638" w:rsidRPr="002D3A80" w:rsidRDefault="00863638" w:rsidP="004079ED">
            <w:pPr>
              <w:spacing w:line="240" w:lineRule="auto"/>
              <w:ind w:firstLine="0"/>
              <w:jc w:val="center"/>
              <w:rPr>
                <w:sz w:val="16"/>
                <w:szCs w:val="18"/>
              </w:rPr>
            </w:pPr>
          </w:p>
        </w:tc>
      </w:tr>
      <w:tr w:rsidR="00863638" w:rsidRPr="002D3A80" w14:paraId="7912D858" w14:textId="77777777" w:rsidTr="004079ED">
        <w:trPr>
          <w:trHeight w:val="265"/>
        </w:trPr>
        <w:tc>
          <w:tcPr>
            <w:tcW w:w="2088" w:type="dxa"/>
            <w:tcBorders>
              <w:top w:val="dotted" w:sz="4" w:space="0" w:color="auto"/>
              <w:bottom w:val="dotted" w:sz="4" w:space="0" w:color="auto"/>
            </w:tcBorders>
            <w:noWrap/>
            <w:vAlign w:val="center"/>
          </w:tcPr>
          <w:p w14:paraId="777D222A"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Le et al. #1</w:t>
            </w:r>
            <w:r w:rsidR="001D2506" w:rsidRPr="002D3A80">
              <w:rPr>
                <w:rFonts w:eastAsia="Times New Roman" w:cs="Arial"/>
                <w:sz w:val="16"/>
                <w:szCs w:val="18"/>
                <w:vertAlign w:val="superscript"/>
              </w:rPr>
              <w:t>f</w:t>
            </w:r>
            <w:r w:rsidRPr="002D3A80">
              <w:rPr>
                <w:rFonts w:eastAsia="Times New Roman" w:cs="Arial"/>
                <w:sz w:val="16"/>
                <w:szCs w:val="18"/>
              </w:rPr>
              <w:t xml:space="preserve"> </w:t>
            </w:r>
            <w:r w:rsidR="00DC4887" w:rsidRPr="002D3A80">
              <w:rPr>
                <w:rFonts w:eastAsia="Times New Roman" w:cs="Arial"/>
                <w:sz w:val="16"/>
                <w:szCs w:val="18"/>
              </w:rPr>
              <w:t>(2006)</w:t>
            </w:r>
          </w:p>
        </w:tc>
        <w:tc>
          <w:tcPr>
            <w:tcW w:w="705" w:type="dxa"/>
            <w:tcBorders>
              <w:top w:val="dotted" w:sz="4" w:space="0" w:color="auto"/>
              <w:bottom w:val="dotted" w:sz="4" w:space="0" w:color="auto"/>
            </w:tcBorders>
            <w:shd w:val="clear" w:color="auto" w:fill="auto"/>
            <w:noWrap/>
            <w:vAlign w:val="center"/>
          </w:tcPr>
          <w:p w14:paraId="1694929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7</w:t>
            </w:r>
          </w:p>
        </w:tc>
        <w:tc>
          <w:tcPr>
            <w:tcW w:w="717" w:type="dxa"/>
            <w:tcBorders>
              <w:top w:val="dotted" w:sz="4" w:space="0" w:color="auto"/>
              <w:bottom w:val="dotted" w:sz="4" w:space="0" w:color="auto"/>
            </w:tcBorders>
            <w:shd w:val="clear" w:color="auto" w:fill="auto"/>
            <w:noWrap/>
            <w:vAlign w:val="center"/>
          </w:tcPr>
          <w:p w14:paraId="5CC8123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17.9</w:t>
            </w:r>
          </w:p>
        </w:tc>
        <w:tc>
          <w:tcPr>
            <w:tcW w:w="960" w:type="dxa"/>
            <w:tcBorders>
              <w:top w:val="dotted" w:sz="4" w:space="0" w:color="auto"/>
              <w:bottom w:val="dotted" w:sz="4" w:space="0" w:color="auto"/>
            </w:tcBorders>
            <w:shd w:val="clear" w:color="auto" w:fill="auto"/>
            <w:noWrap/>
            <w:vAlign w:val="center"/>
          </w:tcPr>
          <w:p w14:paraId="026F37F3"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17.9</w:t>
            </w:r>
          </w:p>
        </w:tc>
        <w:tc>
          <w:tcPr>
            <w:tcW w:w="502" w:type="dxa"/>
            <w:tcBorders>
              <w:top w:val="dotted" w:sz="4" w:space="0" w:color="auto"/>
              <w:bottom w:val="dotted" w:sz="4" w:space="0" w:color="auto"/>
            </w:tcBorders>
            <w:shd w:val="clear" w:color="auto" w:fill="auto"/>
            <w:noWrap/>
            <w:vAlign w:val="center"/>
          </w:tcPr>
          <w:p w14:paraId="7FC21DB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1146" w:type="dxa"/>
            <w:tcBorders>
              <w:top w:val="dotted" w:sz="4" w:space="0" w:color="auto"/>
              <w:bottom w:val="dotted" w:sz="4" w:space="0" w:color="auto"/>
            </w:tcBorders>
            <w:shd w:val="clear" w:color="auto" w:fill="auto"/>
            <w:noWrap/>
            <w:vAlign w:val="center"/>
          </w:tcPr>
          <w:p w14:paraId="54FA2D4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0" w:type="dxa"/>
            <w:tcBorders>
              <w:top w:val="dotted" w:sz="4" w:space="0" w:color="auto"/>
              <w:bottom w:val="dotted" w:sz="4" w:space="0" w:color="auto"/>
            </w:tcBorders>
            <w:noWrap/>
            <w:vAlign w:val="center"/>
          </w:tcPr>
          <w:p w14:paraId="1CA6DD4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0.430</w:t>
            </w:r>
          </w:p>
        </w:tc>
        <w:tc>
          <w:tcPr>
            <w:tcW w:w="902" w:type="dxa"/>
            <w:tcBorders>
              <w:top w:val="dotted" w:sz="4" w:space="0" w:color="auto"/>
              <w:bottom w:val="dotted" w:sz="4" w:space="0" w:color="auto"/>
            </w:tcBorders>
            <w:noWrap/>
            <w:vAlign w:val="center"/>
          </w:tcPr>
          <w:p w14:paraId="488384EB" w14:textId="77777777" w:rsidR="00863638" w:rsidRPr="002D3A80" w:rsidRDefault="00863638" w:rsidP="004079ED">
            <w:pPr>
              <w:spacing w:line="240" w:lineRule="auto"/>
              <w:ind w:firstLine="0"/>
              <w:jc w:val="center"/>
              <w:rPr>
                <w:rFonts w:eastAsia="Times New Roman" w:cs="Arial"/>
                <w:sz w:val="16"/>
                <w:szCs w:val="18"/>
              </w:rPr>
            </w:pPr>
            <w:r w:rsidRPr="002D3A80">
              <w:rPr>
                <w:sz w:val="16"/>
                <w:szCs w:val="18"/>
              </w:rPr>
              <w:t>47.2</w:t>
            </w:r>
          </w:p>
        </w:tc>
        <w:tc>
          <w:tcPr>
            <w:tcW w:w="1217" w:type="dxa"/>
            <w:vMerge w:val="restart"/>
            <w:tcBorders>
              <w:top w:val="dotted" w:sz="4" w:space="0" w:color="auto"/>
            </w:tcBorders>
            <w:noWrap/>
            <w:vAlign w:val="center"/>
          </w:tcPr>
          <w:p w14:paraId="788F17F0" w14:textId="77777777" w:rsidR="00863638" w:rsidRPr="002D3A80" w:rsidRDefault="00863638" w:rsidP="004079ED">
            <w:pPr>
              <w:spacing w:line="240" w:lineRule="auto"/>
              <w:ind w:firstLine="0"/>
              <w:jc w:val="center"/>
              <w:rPr>
                <w:sz w:val="16"/>
                <w:szCs w:val="18"/>
              </w:rPr>
            </w:pPr>
            <w:r w:rsidRPr="002D3A80">
              <w:rPr>
                <w:rFonts w:eastAsia="Times New Roman" w:cs="Arial"/>
                <w:sz w:val="16"/>
              </w:rPr>
              <w:t>5/00-4/05</w:t>
            </w:r>
          </w:p>
        </w:tc>
        <w:tc>
          <w:tcPr>
            <w:tcW w:w="1718" w:type="dxa"/>
            <w:vMerge w:val="restart"/>
            <w:tcBorders>
              <w:top w:val="dotted" w:sz="4" w:space="0" w:color="auto"/>
            </w:tcBorders>
            <w:noWrap/>
            <w:vAlign w:val="center"/>
          </w:tcPr>
          <w:p w14:paraId="249659F6" w14:textId="77777777" w:rsidR="00863638" w:rsidRPr="002D3A80" w:rsidRDefault="00863638" w:rsidP="004079ED">
            <w:pPr>
              <w:spacing w:line="240" w:lineRule="auto"/>
              <w:ind w:firstLine="0"/>
              <w:jc w:val="center"/>
              <w:rPr>
                <w:sz w:val="16"/>
                <w:szCs w:val="18"/>
              </w:rPr>
            </w:pPr>
            <w:r w:rsidRPr="002D3A80">
              <w:rPr>
                <w:sz w:val="16"/>
                <w:szCs w:val="18"/>
              </w:rPr>
              <w:t>9 recurrent pts got previously</w:t>
            </w:r>
          </w:p>
        </w:tc>
        <w:tc>
          <w:tcPr>
            <w:tcW w:w="2433" w:type="dxa"/>
            <w:vMerge w:val="restart"/>
            <w:tcBorders>
              <w:top w:val="dotted" w:sz="4" w:space="0" w:color="auto"/>
            </w:tcBorders>
            <w:noWrap/>
            <w:vAlign w:val="center"/>
          </w:tcPr>
          <w:p w14:paraId="3705EAF0" w14:textId="77777777" w:rsidR="00863638" w:rsidRPr="002D3A80" w:rsidRDefault="00863638" w:rsidP="004079ED">
            <w:pPr>
              <w:spacing w:line="240" w:lineRule="auto"/>
              <w:ind w:firstLine="0"/>
              <w:jc w:val="center"/>
              <w:rPr>
                <w:sz w:val="16"/>
                <w:szCs w:val="18"/>
              </w:rPr>
            </w:pPr>
            <w:r w:rsidRPr="002D3A80">
              <w:rPr>
                <w:sz w:val="16"/>
                <w:szCs w:val="18"/>
              </w:rPr>
              <w:t xml:space="preserve">Pencil beam (effective path-length) </w:t>
            </w:r>
          </w:p>
        </w:tc>
      </w:tr>
      <w:tr w:rsidR="00863638" w:rsidRPr="002D3A80" w14:paraId="306B0952" w14:textId="77777777" w:rsidTr="004079ED">
        <w:trPr>
          <w:trHeight w:val="265"/>
        </w:trPr>
        <w:tc>
          <w:tcPr>
            <w:tcW w:w="2088" w:type="dxa"/>
            <w:tcBorders>
              <w:top w:val="dotted" w:sz="4" w:space="0" w:color="auto"/>
              <w:bottom w:val="dotted" w:sz="4" w:space="0" w:color="auto"/>
            </w:tcBorders>
            <w:noWrap/>
            <w:vAlign w:val="center"/>
          </w:tcPr>
          <w:p w14:paraId="63029C08"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Le et al. #2</w:t>
            </w:r>
            <w:r w:rsidR="001D2506" w:rsidRPr="002D3A80">
              <w:rPr>
                <w:rFonts w:eastAsia="Times New Roman" w:cs="Arial"/>
                <w:sz w:val="16"/>
                <w:szCs w:val="18"/>
                <w:vertAlign w:val="superscript"/>
              </w:rPr>
              <w:t>f</w:t>
            </w:r>
            <w:r w:rsidRPr="002D3A80">
              <w:rPr>
                <w:rFonts w:eastAsia="Times New Roman" w:cs="Arial"/>
                <w:sz w:val="16"/>
                <w:szCs w:val="18"/>
              </w:rPr>
              <w:t xml:space="preserve"> </w:t>
            </w:r>
            <w:r w:rsidR="00DC4887" w:rsidRPr="002D3A80">
              <w:rPr>
                <w:rFonts w:eastAsia="Times New Roman" w:cs="Arial"/>
                <w:sz w:val="16"/>
                <w:szCs w:val="18"/>
              </w:rPr>
              <w:t>(2006)</w:t>
            </w:r>
          </w:p>
        </w:tc>
        <w:tc>
          <w:tcPr>
            <w:tcW w:w="705" w:type="dxa"/>
            <w:tcBorders>
              <w:top w:val="dotted" w:sz="4" w:space="0" w:color="auto"/>
              <w:bottom w:val="dotted" w:sz="4" w:space="0" w:color="auto"/>
            </w:tcBorders>
            <w:shd w:val="clear" w:color="auto" w:fill="auto"/>
            <w:noWrap/>
            <w:vAlign w:val="center"/>
          </w:tcPr>
          <w:p w14:paraId="7628C6A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13</w:t>
            </w:r>
          </w:p>
        </w:tc>
        <w:tc>
          <w:tcPr>
            <w:tcW w:w="717" w:type="dxa"/>
            <w:tcBorders>
              <w:top w:val="dotted" w:sz="4" w:space="0" w:color="auto"/>
              <w:bottom w:val="dotted" w:sz="4" w:space="0" w:color="auto"/>
            </w:tcBorders>
            <w:shd w:val="clear" w:color="auto" w:fill="auto"/>
            <w:noWrap/>
            <w:vAlign w:val="center"/>
          </w:tcPr>
          <w:p w14:paraId="155AF10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29.9</w:t>
            </w:r>
          </w:p>
        </w:tc>
        <w:tc>
          <w:tcPr>
            <w:tcW w:w="960" w:type="dxa"/>
            <w:tcBorders>
              <w:top w:val="dotted" w:sz="4" w:space="0" w:color="auto"/>
              <w:bottom w:val="dotted" w:sz="4" w:space="0" w:color="auto"/>
            </w:tcBorders>
            <w:shd w:val="clear" w:color="auto" w:fill="auto"/>
            <w:noWrap/>
            <w:vAlign w:val="center"/>
          </w:tcPr>
          <w:p w14:paraId="5CDC8D8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29.9</w:t>
            </w:r>
          </w:p>
        </w:tc>
        <w:tc>
          <w:tcPr>
            <w:tcW w:w="502" w:type="dxa"/>
            <w:tcBorders>
              <w:top w:val="dotted" w:sz="4" w:space="0" w:color="auto"/>
              <w:bottom w:val="dotted" w:sz="4" w:space="0" w:color="auto"/>
            </w:tcBorders>
            <w:shd w:val="clear" w:color="auto" w:fill="auto"/>
            <w:noWrap/>
            <w:vAlign w:val="center"/>
          </w:tcPr>
          <w:p w14:paraId="142D550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1146" w:type="dxa"/>
            <w:tcBorders>
              <w:top w:val="dotted" w:sz="4" w:space="0" w:color="auto"/>
              <w:bottom w:val="dotted" w:sz="4" w:space="0" w:color="auto"/>
            </w:tcBorders>
            <w:shd w:val="clear" w:color="auto" w:fill="auto"/>
            <w:noWrap/>
            <w:vAlign w:val="center"/>
          </w:tcPr>
          <w:p w14:paraId="2A247644"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0" w:type="dxa"/>
            <w:tcBorders>
              <w:top w:val="dotted" w:sz="4" w:space="0" w:color="auto"/>
              <w:bottom w:val="dotted" w:sz="4" w:space="0" w:color="auto"/>
            </w:tcBorders>
            <w:noWrap/>
            <w:vAlign w:val="center"/>
          </w:tcPr>
          <w:p w14:paraId="53D9DE6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0.923</w:t>
            </w:r>
          </w:p>
        </w:tc>
        <w:tc>
          <w:tcPr>
            <w:tcW w:w="902" w:type="dxa"/>
            <w:tcBorders>
              <w:top w:val="dotted" w:sz="4" w:space="0" w:color="auto"/>
              <w:bottom w:val="dotted" w:sz="4" w:space="0" w:color="auto"/>
            </w:tcBorders>
            <w:noWrap/>
            <w:vAlign w:val="center"/>
          </w:tcPr>
          <w:p w14:paraId="6836DFA0" w14:textId="77777777" w:rsidR="00863638" w:rsidRPr="002D3A80" w:rsidRDefault="00863638" w:rsidP="004079ED">
            <w:pPr>
              <w:spacing w:line="240" w:lineRule="auto"/>
              <w:ind w:firstLine="0"/>
              <w:jc w:val="center"/>
              <w:rPr>
                <w:rFonts w:eastAsia="Times New Roman" w:cs="Arial"/>
                <w:sz w:val="16"/>
                <w:szCs w:val="18"/>
              </w:rPr>
            </w:pPr>
            <w:r w:rsidRPr="002D3A80">
              <w:rPr>
                <w:sz w:val="16"/>
                <w:szCs w:val="18"/>
              </w:rPr>
              <w:t>127.4</w:t>
            </w:r>
          </w:p>
        </w:tc>
        <w:tc>
          <w:tcPr>
            <w:tcW w:w="1217" w:type="dxa"/>
            <w:vMerge/>
            <w:tcBorders>
              <w:bottom w:val="dotted" w:sz="4" w:space="0" w:color="auto"/>
            </w:tcBorders>
            <w:noWrap/>
            <w:vAlign w:val="center"/>
          </w:tcPr>
          <w:p w14:paraId="1C2DE9C6" w14:textId="77777777" w:rsidR="00863638" w:rsidRPr="002D3A80" w:rsidRDefault="00863638" w:rsidP="004079ED">
            <w:pPr>
              <w:spacing w:line="240" w:lineRule="auto"/>
              <w:ind w:firstLine="0"/>
              <w:jc w:val="center"/>
              <w:rPr>
                <w:sz w:val="16"/>
                <w:szCs w:val="18"/>
              </w:rPr>
            </w:pPr>
          </w:p>
        </w:tc>
        <w:tc>
          <w:tcPr>
            <w:tcW w:w="1718" w:type="dxa"/>
            <w:vMerge/>
            <w:tcBorders>
              <w:bottom w:val="dotted" w:sz="4" w:space="0" w:color="auto"/>
            </w:tcBorders>
            <w:noWrap/>
            <w:vAlign w:val="center"/>
          </w:tcPr>
          <w:p w14:paraId="286E12F1" w14:textId="77777777" w:rsidR="00863638" w:rsidRPr="002D3A80" w:rsidRDefault="00863638" w:rsidP="004079ED">
            <w:pPr>
              <w:spacing w:line="240" w:lineRule="auto"/>
              <w:ind w:firstLine="0"/>
              <w:jc w:val="center"/>
              <w:rPr>
                <w:sz w:val="16"/>
                <w:szCs w:val="18"/>
              </w:rPr>
            </w:pPr>
          </w:p>
        </w:tc>
        <w:tc>
          <w:tcPr>
            <w:tcW w:w="2433" w:type="dxa"/>
            <w:vMerge/>
            <w:tcBorders>
              <w:bottom w:val="dotted" w:sz="4" w:space="0" w:color="auto"/>
            </w:tcBorders>
            <w:noWrap/>
            <w:vAlign w:val="center"/>
          </w:tcPr>
          <w:p w14:paraId="21D9825E" w14:textId="77777777" w:rsidR="00863638" w:rsidRPr="002D3A80" w:rsidRDefault="00863638" w:rsidP="004079ED">
            <w:pPr>
              <w:spacing w:line="240" w:lineRule="auto"/>
              <w:ind w:firstLine="0"/>
              <w:jc w:val="center"/>
              <w:rPr>
                <w:sz w:val="16"/>
                <w:szCs w:val="18"/>
              </w:rPr>
            </w:pPr>
          </w:p>
        </w:tc>
      </w:tr>
      <w:tr w:rsidR="00863638" w:rsidRPr="002D3A80" w14:paraId="13B0B2A0" w14:textId="77777777" w:rsidTr="004079ED">
        <w:trPr>
          <w:trHeight w:val="265"/>
        </w:trPr>
        <w:tc>
          <w:tcPr>
            <w:tcW w:w="2088" w:type="dxa"/>
            <w:tcBorders>
              <w:top w:val="dotted" w:sz="4" w:space="0" w:color="auto"/>
              <w:bottom w:val="dotted" w:sz="4" w:space="0" w:color="auto"/>
            </w:tcBorders>
            <w:noWrap/>
            <w:vAlign w:val="center"/>
          </w:tcPr>
          <w:p w14:paraId="155158F9" w14:textId="77777777" w:rsidR="00863638" w:rsidRPr="002D3A80" w:rsidRDefault="00863638" w:rsidP="00DC4887">
            <w:pPr>
              <w:spacing w:line="240" w:lineRule="auto"/>
              <w:ind w:firstLine="0"/>
              <w:jc w:val="left"/>
              <w:rPr>
                <w:rFonts w:eastAsia="Times New Roman" w:cs="Arial"/>
                <w:sz w:val="16"/>
                <w:szCs w:val="18"/>
              </w:rPr>
            </w:pPr>
            <w:r w:rsidRPr="002D3A80">
              <w:rPr>
                <w:rFonts w:eastAsia="Times New Roman" w:cs="Arial"/>
                <w:sz w:val="16"/>
                <w:szCs w:val="18"/>
              </w:rPr>
              <w:t xml:space="preserve">Fritz et al. </w:t>
            </w:r>
            <w:r w:rsidR="00DC4887" w:rsidRPr="002D3A80">
              <w:rPr>
                <w:rFonts w:eastAsia="Times New Roman" w:cs="Arial"/>
                <w:sz w:val="16"/>
                <w:szCs w:val="18"/>
              </w:rPr>
              <w:t>(2008)</w:t>
            </w:r>
          </w:p>
        </w:tc>
        <w:tc>
          <w:tcPr>
            <w:tcW w:w="705" w:type="dxa"/>
            <w:tcBorders>
              <w:top w:val="dotted" w:sz="4" w:space="0" w:color="auto"/>
              <w:bottom w:val="dotted" w:sz="4" w:space="0" w:color="auto"/>
            </w:tcBorders>
            <w:shd w:val="clear" w:color="auto" w:fill="auto"/>
            <w:noWrap/>
            <w:vAlign w:val="center"/>
          </w:tcPr>
          <w:p w14:paraId="6CCEF530"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40</w:t>
            </w:r>
          </w:p>
        </w:tc>
        <w:tc>
          <w:tcPr>
            <w:tcW w:w="717" w:type="dxa"/>
            <w:tcBorders>
              <w:top w:val="dotted" w:sz="4" w:space="0" w:color="auto"/>
              <w:bottom w:val="dotted" w:sz="4" w:space="0" w:color="auto"/>
            </w:tcBorders>
            <w:shd w:val="clear" w:color="auto" w:fill="auto"/>
            <w:noWrap/>
            <w:vAlign w:val="center"/>
          </w:tcPr>
          <w:p w14:paraId="5AA11D2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27</w:t>
            </w:r>
          </w:p>
        </w:tc>
        <w:tc>
          <w:tcPr>
            <w:tcW w:w="960" w:type="dxa"/>
            <w:tcBorders>
              <w:top w:val="dotted" w:sz="4" w:space="0" w:color="auto"/>
              <w:bottom w:val="dotted" w:sz="4" w:space="0" w:color="auto"/>
            </w:tcBorders>
            <w:shd w:val="clear" w:color="auto" w:fill="auto"/>
            <w:noWrap/>
            <w:vAlign w:val="center"/>
          </w:tcPr>
          <w:p w14:paraId="71E7945D"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27</w:t>
            </w:r>
          </w:p>
        </w:tc>
        <w:tc>
          <w:tcPr>
            <w:tcW w:w="502" w:type="dxa"/>
            <w:tcBorders>
              <w:top w:val="dotted" w:sz="4" w:space="0" w:color="auto"/>
              <w:bottom w:val="dotted" w:sz="4" w:space="0" w:color="auto"/>
            </w:tcBorders>
            <w:shd w:val="clear" w:color="auto" w:fill="auto"/>
            <w:noWrap/>
            <w:vAlign w:val="center"/>
          </w:tcPr>
          <w:p w14:paraId="5C33AD05"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1146" w:type="dxa"/>
            <w:tcBorders>
              <w:top w:val="dotted" w:sz="4" w:space="0" w:color="auto"/>
              <w:bottom w:val="dotted" w:sz="4" w:space="0" w:color="auto"/>
            </w:tcBorders>
            <w:shd w:val="clear" w:color="auto" w:fill="auto"/>
            <w:noWrap/>
            <w:vAlign w:val="center"/>
          </w:tcPr>
          <w:p w14:paraId="45816EC2"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0" w:type="dxa"/>
            <w:tcBorders>
              <w:top w:val="dotted" w:sz="4" w:space="0" w:color="auto"/>
              <w:bottom w:val="dotted" w:sz="4" w:space="0" w:color="auto"/>
            </w:tcBorders>
            <w:noWrap/>
            <w:vAlign w:val="center"/>
          </w:tcPr>
          <w:p w14:paraId="1182EF6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0.925</w:t>
            </w:r>
          </w:p>
        </w:tc>
        <w:tc>
          <w:tcPr>
            <w:tcW w:w="902" w:type="dxa"/>
            <w:tcBorders>
              <w:top w:val="dotted" w:sz="4" w:space="0" w:color="auto"/>
              <w:bottom w:val="dotted" w:sz="4" w:space="0" w:color="auto"/>
            </w:tcBorders>
            <w:noWrap/>
            <w:vAlign w:val="center"/>
          </w:tcPr>
          <w:p w14:paraId="67281877" w14:textId="77777777" w:rsidR="00863638" w:rsidRPr="002D3A80" w:rsidRDefault="00863638" w:rsidP="004079ED">
            <w:pPr>
              <w:spacing w:line="240" w:lineRule="auto"/>
              <w:ind w:firstLine="0"/>
              <w:jc w:val="center"/>
              <w:rPr>
                <w:rFonts w:eastAsia="Times New Roman" w:cs="Arial"/>
                <w:sz w:val="16"/>
                <w:szCs w:val="18"/>
              </w:rPr>
            </w:pPr>
            <w:r w:rsidRPr="002D3A80">
              <w:rPr>
                <w:sz w:val="16"/>
                <w:szCs w:val="18"/>
              </w:rPr>
              <w:t>105.2</w:t>
            </w:r>
          </w:p>
        </w:tc>
        <w:tc>
          <w:tcPr>
            <w:tcW w:w="1217" w:type="dxa"/>
            <w:tcBorders>
              <w:top w:val="dotted" w:sz="4" w:space="0" w:color="auto"/>
              <w:bottom w:val="dotted" w:sz="4" w:space="0" w:color="auto"/>
            </w:tcBorders>
            <w:noWrap/>
            <w:vAlign w:val="center"/>
          </w:tcPr>
          <w:p w14:paraId="083F6E57" w14:textId="77777777" w:rsidR="00863638" w:rsidRPr="002D3A80" w:rsidRDefault="00863638" w:rsidP="004079ED">
            <w:pPr>
              <w:spacing w:line="240" w:lineRule="auto"/>
              <w:ind w:firstLine="0"/>
              <w:jc w:val="center"/>
              <w:rPr>
                <w:sz w:val="16"/>
                <w:szCs w:val="18"/>
              </w:rPr>
            </w:pPr>
            <w:r w:rsidRPr="002D3A80">
              <w:rPr>
                <w:rFonts w:eastAsia="Times New Roman" w:cs="Arial"/>
                <w:sz w:val="16"/>
              </w:rPr>
              <w:t>N/S</w:t>
            </w:r>
          </w:p>
        </w:tc>
        <w:tc>
          <w:tcPr>
            <w:tcW w:w="1718" w:type="dxa"/>
            <w:tcBorders>
              <w:top w:val="dotted" w:sz="4" w:space="0" w:color="auto"/>
              <w:bottom w:val="dotted" w:sz="4" w:space="0" w:color="auto"/>
            </w:tcBorders>
            <w:noWrap/>
            <w:vAlign w:val="center"/>
          </w:tcPr>
          <w:p w14:paraId="0478C2AC" w14:textId="77777777" w:rsidR="00863638" w:rsidRPr="002D3A80" w:rsidRDefault="00863638" w:rsidP="004079ED">
            <w:pPr>
              <w:spacing w:line="240" w:lineRule="auto"/>
              <w:ind w:firstLine="0"/>
              <w:jc w:val="center"/>
              <w:rPr>
                <w:sz w:val="16"/>
                <w:szCs w:val="18"/>
              </w:rPr>
            </w:pPr>
            <w:r w:rsidRPr="002D3A80">
              <w:rPr>
                <w:sz w:val="16"/>
                <w:szCs w:val="18"/>
              </w:rPr>
              <w:t>None</w:t>
            </w:r>
          </w:p>
        </w:tc>
        <w:tc>
          <w:tcPr>
            <w:tcW w:w="2433" w:type="dxa"/>
            <w:tcBorders>
              <w:top w:val="dotted" w:sz="4" w:space="0" w:color="auto"/>
              <w:bottom w:val="dotted" w:sz="4" w:space="0" w:color="auto"/>
            </w:tcBorders>
            <w:noWrap/>
            <w:vAlign w:val="center"/>
          </w:tcPr>
          <w:p w14:paraId="27D0E367" w14:textId="77777777" w:rsidR="00863638" w:rsidRPr="002D3A80" w:rsidRDefault="00863638" w:rsidP="004079ED">
            <w:pPr>
              <w:spacing w:line="240" w:lineRule="auto"/>
              <w:ind w:firstLine="0"/>
              <w:jc w:val="center"/>
              <w:rPr>
                <w:sz w:val="16"/>
                <w:szCs w:val="18"/>
              </w:rPr>
            </w:pPr>
            <w:r w:rsidRPr="002D3A80">
              <w:rPr>
                <w:sz w:val="16"/>
                <w:szCs w:val="18"/>
              </w:rPr>
              <w:t xml:space="preserve">Pencil beam w/ </w:t>
            </w:r>
            <w:proofErr w:type="spellStart"/>
            <w:r w:rsidRPr="002D3A80">
              <w:rPr>
                <w:sz w:val="16"/>
                <w:szCs w:val="18"/>
              </w:rPr>
              <w:t>Batho</w:t>
            </w:r>
            <w:proofErr w:type="spellEnd"/>
            <w:r w:rsidRPr="002D3A80">
              <w:rPr>
                <w:sz w:val="16"/>
                <w:szCs w:val="18"/>
              </w:rPr>
              <w:t xml:space="preserve"> law correction</w:t>
            </w:r>
          </w:p>
        </w:tc>
      </w:tr>
      <w:tr w:rsidR="00863638" w:rsidRPr="002D3A80" w14:paraId="4329F023" w14:textId="77777777" w:rsidTr="004079ED">
        <w:trPr>
          <w:trHeight w:val="265"/>
        </w:trPr>
        <w:tc>
          <w:tcPr>
            <w:tcW w:w="2088" w:type="dxa"/>
            <w:tcBorders>
              <w:top w:val="dotted" w:sz="4" w:space="0" w:color="auto"/>
              <w:bottom w:val="thinThickSmallGap" w:sz="24" w:space="0" w:color="auto"/>
            </w:tcBorders>
            <w:noWrap/>
            <w:vAlign w:val="center"/>
          </w:tcPr>
          <w:p w14:paraId="7CC14D2F" w14:textId="77777777" w:rsidR="00863638" w:rsidRPr="002D3A80" w:rsidRDefault="00863638" w:rsidP="00DC4887">
            <w:pPr>
              <w:spacing w:line="240" w:lineRule="auto"/>
              <w:ind w:firstLine="0"/>
              <w:jc w:val="left"/>
              <w:rPr>
                <w:rFonts w:eastAsia="Times New Roman" w:cs="Arial"/>
                <w:sz w:val="16"/>
                <w:szCs w:val="18"/>
              </w:rPr>
            </w:pPr>
            <w:proofErr w:type="spellStart"/>
            <w:r w:rsidRPr="002D3A80">
              <w:rPr>
                <w:rFonts w:eastAsia="Times New Roman" w:cs="Arial"/>
                <w:sz w:val="16"/>
                <w:szCs w:val="18"/>
              </w:rPr>
              <w:t>Pennathur</w:t>
            </w:r>
            <w:proofErr w:type="spellEnd"/>
            <w:r w:rsidRPr="002D3A80">
              <w:rPr>
                <w:rFonts w:eastAsia="Times New Roman" w:cs="Arial"/>
                <w:sz w:val="16"/>
                <w:szCs w:val="18"/>
              </w:rPr>
              <w:t xml:space="preserve"> et al</w:t>
            </w:r>
            <w:r w:rsidR="00DC4887" w:rsidRPr="002D3A80">
              <w:rPr>
                <w:rFonts w:eastAsia="Times New Roman" w:cs="Arial"/>
                <w:sz w:val="16"/>
                <w:szCs w:val="18"/>
              </w:rPr>
              <w:t>. (2009)</w:t>
            </w:r>
          </w:p>
        </w:tc>
        <w:tc>
          <w:tcPr>
            <w:tcW w:w="705" w:type="dxa"/>
            <w:tcBorders>
              <w:top w:val="dotted" w:sz="4" w:space="0" w:color="auto"/>
              <w:bottom w:val="thinThickSmallGap" w:sz="24" w:space="0" w:color="auto"/>
            </w:tcBorders>
            <w:shd w:val="clear" w:color="auto" w:fill="auto"/>
            <w:noWrap/>
            <w:vAlign w:val="center"/>
          </w:tcPr>
          <w:p w14:paraId="1EBAF299"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17</w:t>
            </w:r>
          </w:p>
        </w:tc>
        <w:tc>
          <w:tcPr>
            <w:tcW w:w="717" w:type="dxa"/>
            <w:tcBorders>
              <w:top w:val="dotted" w:sz="4" w:space="0" w:color="auto"/>
              <w:bottom w:val="thinThickSmallGap" w:sz="24" w:space="0" w:color="auto"/>
            </w:tcBorders>
            <w:shd w:val="clear" w:color="auto" w:fill="auto"/>
            <w:noWrap/>
            <w:vAlign w:val="center"/>
          </w:tcPr>
          <w:p w14:paraId="04F98811"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22.5</w:t>
            </w:r>
          </w:p>
        </w:tc>
        <w:tc>
          <w:tcPr>
            <w:tcW w:w="960" w:type="dxa"/>
            <w:tcBorders>
              <w:top w:val="dotted" w:sz="4" w:space="0" w:color="auto"/>
              <w:bottom w:val="thinThickSmallGap" w:sz="24" w:space="0" w:color="auto"/>
            </w:tcBorders>
            <w:shd w:val="clear" w:color="auto" w:fill="auto"/>
            <w:noWrap/>
            <w:vAlign w:val="center"/>
          </w:tcPr>
          <w:p w14:paraId="73E5954B"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22.5</w:t>
            </w:r>
          </w:p>
        </w:tc>
        <w:tc>
          <w:tcPr>
            <w:tcW w:w="502" w:type="dxa"/>
            <w:tcBorders>
              <w:top w:val="dotted" w:sz="4" w:space="0" w:color="auto"/>
              <w:bottom w:val="thinThickSmallGap" w:sz="24" w:space="0" w:color="auto"/>
            </w:tcBorders>
            <w:shd w:val="clear" w:color="auto" w:fill="auto"/>
            <w:noWrap/>
            <w:vAlign w:val="center"/>
          </w:tcPr>
          <w:p w14:paraId="499D4306"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1146" w:type="dxa"/>
            <w:tcBorders>
              <w:top w:val="dotted" w:sz="4" w:space="0" w:color="auto"/>
              <w:bottom w:val="thinThickSmallGap" w:sz="24" w:space="0" w:color="auto"/>
            </w:tcBorders>
            <w:shd w:val="clear" w:color="auto" w:fill="auto"/>
            <w:noWrap/>
            <w:vAlign w:val="center"/>
          </w:tcPr>
          <w:p w14:paraId="312122DC"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0" w:type="dxa"/>
            <w:tcBorders>
              <w:top w:val="dotted" w:sz="4" w:space="0" w:color="auto"/>
              <w:bottom w:val="thinThickSmallGap" w:sz="24" w:space="0" w:color="auto"/>
            </w:tcBorders>
            <w:noWrap/>
            <w:vAlign w:val="center"/>
          </w:tcPr>
          <w:p w14:paraId="5F43180E" w14:textId="77777777" w:rsidR="00863638" w:rsidRPr="002D3A80" w:rsidRDefault="00863638" w:rsidP="004079ED">
            <w:pPr>
              <w:spacing w:line="240" w:lineRule="auto"/>
              <w:ind w:firstLine="0"/>
              <w:jc w:val="center"/>
              <w:rPr>
                <w:rFonts w:eastAsia="Times New Roman" w:cs="Arial"/>
                <w:sz w:val="16"/>
                <w:szCs w:val="18"/>
              </w:rPr>
            </w:pPr>
            <w:r w:rsidRPr="002D3A80">
              <w:rPr>
                <w:rFonts w:eastAsia="Times New Roman" w:cs="Arial"/>
                <w:sz w:val="16"/>
                <w:szCs w:val="18"/>
              </w:rPr>
              <w:t>0.471</w:t>
            </w:r>
          </w:p>
        </w:tc>
        <w:tc>
          <w:tcPr>
            <w:tcW w:w="902" w:type="dxa"/>
            <w:tcBorders>
              <w:top w:val="dotted" w:sz="4" w:space="0" w:color="auto"/>
              <w:bottom w:val="thinThickSmallGap" w:sz="24" w:space="0" w:color="auto"/>
            </w:tcBorders>
            <w:noWrap/>
            <w:vAlign w:val="center"/>
          </w:tcPr>
          <w:p w14:paraId="2BFEAB87" w14:textId="77777777" w:rsidR="00863638" w:rsidRPr="002D3A80" w:rsidRDefault="00863638" w:rsidP="004079ED">
            <w:pPr>
              <w:spacing w:line="240" w:lineRule="auto"/>
              <w:ind w:firstLine="0"/>
              <w:jc w:val="center"/>
              <w:rPr>
                <w:rFonts w:eastAsia="Times New Roman" w:cs="Arial"/>
                <w:sz w:val="16"/>
                <w:szCs w:val="18"/>
              </w:rPr>
            </w:pPr>
            <w:r w:rsidRPr="002D3A80">
              <w:rPr>
                <w:sz w:val="16"/>
                <w:szCs w:val="18"/>
              </w:rPr>
              <w:t>73.7</w:t>
            </w:r>
          </w:p>
        </w:tc>
        <w:tc>
          <w:tcPr>
            <w:tcW w:w="1217" w:type="dxa"/>
            <w:tcBorders>
              <w:top w:val="dotted" w:sz="4" w:space="0" w:color="auto"/>
              <w:bottom w:val="thinThickSmallGap" w:sz="24" w:space="0" w:color="auto"/>
            </w:tcBorders>
            <w:noWrap/>
            <w:vAlign w:val="center"/>
          </w:tcPr>
          <w:p w14:paraId="640716BC" w14:textId="77777777" w:rsidR="00863638" w:rsidRPr="002D3A80" w:rsidRDefault="00863638" w:rsidP="004079ED">
            <w:pPr>
              <w:spacing w:line="240" w:lineRule="auto"/>
              <w:ind w:firstLine="0"/>
              <w:jc w:val="center"/>
              <w:rPr>
                <w:sz w:val="16"/>
                <w:szCs w:val="18"/>
              </w:rPr>
            </w:pPr>
            <w:r w:rsidRPr="002D3A80">
              <w:rPr>
                <w:rFonts w:eastAsia="Times New Roman" w:cs="Arial"/>
                <w:sz w:val="16"/>
              </w:rPr>
              <w:t>2002-2005</w:t>
            </w:r>
          </w:p>
        </w:tc>
        <w:tc>
          <w:tcPr>
            <w:tcW w:w="1718" w:type="dxa"/>
            <w:tcBorders>
              <w:top w:val="dotted" w:sz="4" w:space="0" w:color="auto"/>
              <w:bottom w:val="thinThickSmallGap" w:sz="24" w:space="0" w:color="auto"/>
            </w:tcBorders>
            <w:noWrap/>
            <w:vAlign w:val="center"/>
          </w:tcPr>
          <w:p w14:paraId="7F000914" w14:textId="77777777" w:rsidR="00863638" w:rsidRPr="002D3A80" w:rsidRDefault="00863638" w:rsidP="004079ED">
            <w:pPr>
              <w:spacing w:line="240" w:lineRule="auto"/>
              <w:ind w:firstLine="0"/>
              <w:jc w:val="center"/>
              <w:rPr>
                <w:sz w:val="16"/>
                <w:szCs w:val="18"/>
              </w:rPr>
            </w:pPr>
            <w:r w:rsidRPr="002D3A80">
              <w:rPr>
                <w:sz w:val="16"/>
                <w:szCs w:val="18"/>
              </w:rPr>
              <w:t>None</w:t>
            </w:r>
          </w:p>
        </w:tc>
        <w:tc>
          <w:tcPr>
            <w:tcW w:w="2433" w:type="dxa"/>
            <w:tcBorders>
              <w:top w:val="dotted" w:sz="4" w:space="0" w:color="auto"/>
              <w:bottom w:val="thinThickSmallGap" w:sz="24" w:space="0" w:color="auto"/>
            </w:tcBorders>
            <w:noWrap/>
            <w:vAlign w:val="center"/>
          </w:tcPr>
          <w:p w14:paraId="3F693BDA" w14:textId="77777777" w:rsidR="00863638" w:rsidRPr="002D3A80" w:rsidRDefault="00863638" w:rsidP="004079ED">
            <w:pPr>
              <w:spacing w:line="240" w:lineRule="auto"/>
              <w:ind w:firstLine="0"/>
              <w:jc w:val="center"/>
              <w:rPr>
                <w:sz w:val="16"/>
                <w:szCs w:val="18"/>
              </w:rPr>
            </w:pPr>
            <w:r w:rsidRPr="002D3A80">
              <w:rPr>
                <w:sz w:val="16"/>
                <w:szCs w:val="18"/>
              </w:rPr>
              <w:t>N/S (Cyberknife)</w:t>
            </w:r>
          </w:p>
        </w:tc>
      </w:tr>
      <w:tr w:rsidR="00863638" w:rsidRPr="002D3A80" w14:paraId="1DFD4C5A" w14:textId="77777777" w:rsidTr="004079ED">
        <w:trPr>
          <w:trHeight w:val="720"/>
        </w:trPr>
        <w:tc>
          <w:tcPr>
            <w:tcW w:w="13248" w:type="dxa"/>
            <w:gridSpan w:val="11"/>
            <w:tcBorders>
              <w:top w:val="thinThickSmallGap" w:sz="24" w:space="0" w:color="auto"/>
              <w:bottom w:val="nil"/>
            </w:tcBorders>
            <w:noWrap/>
            <w:vAlign w:val="center"/>
          </w:tcPr>
          <w:p w14:paraId="3AEE55AB" w14:textId="77777777" w:rsidR="00863638" w:rsidRPr="002D3A80" w:rsidRDefault="009E4D5D" w:rsidP="004079ED">
            <w:pPr>
              <w:spacing w:line="240" w:lineRule="auto"/>
              <w:ind w:left="126" w:hanging="126"/>
              <w:jc w:val="left"/>
              <w:rPr>
                <w:rFonts w:eastAsia="Times New Roman" w:cs="Arial"/>
                <w:sz w:val="14"/>
                <w:szCs w:val="18"/>
              </w:rPr>
            </w:pPr>
            <w:r w:rsidRPr="002D3A80">
              <w:rPr>
                <w:rFonts w:eastAsia="Times New Roman" w:cs="Arial"/>
                <w:sz w:val="14"/>
                <w:szCs w:val="18"/>
                <w:vertAlign w:val="superscript"/>
              </w:rPr>
              <w:t>a</w:t>
            </w:r>
            <w:r w:rsidR="00863638" w:rsidRPr="002D3A80">
              <w:rPr>
                <w:rFonts w:eastAsia="Times New Roman" w:cs="Arial"/>
                <w:sz w:val="14"/>
                <w:szCs w:val="18"/>
              </w:rPr>
              <w:t xml:space="preserve"> Normalized as the average of the dose at the isocenter and the dose at the PTV margin based on the prescription information.</w:t>
            </w:r>
          </w:p>
          <w:p w14:paraId="64594AA0" w14:textId="77777777" w:rsidR="00863638" w:rsidRPr="002D3A80" w:rsidRDefault="009E4D5D" w:rsidP="004079ED">
            <w:pPr>
              <w:spacing w:line="240" w:lineRule="auto"/>
              <w:ind w:left="126" w:hanging="126"/>
              <w:jc w:val="left"/>
              <w:rPr>
                <w:rFonts w:eastAsia="Times New Roman" w:cs="Arial"/>
                <w:sz w:val="14"/>
                <w:szCs w:val="18"/>
              </w:rPr>
            </w:pPr>
            <w:r w:rsidRPr="002D3A80">
              <w:rPr>
                <w:rFonts w:eastAsia="Times New Roman" w:cs="Arial"/>
                <w:sz w:val="14"/>
                <w:szCs w:val="18"/>
                <w:vertAlign w:val="superscript"/>
              </w:rPr>
              <w:t>b</w:t>
            </w:r>
            <w:r w:rsidR="00863638" w:rsidRPr="002D3A80">
              <w:rPr>
                <w:rFonts w:eastAsia="Times New Roman" w:cs="Arial"/>
                <w:sz w:val="14"/>
                <w:szCs w:val="18"/>
              </w:rPr>
              <w:t xml:space="preserve"> For SBRT regimes, the schedules were given as the date of fractionation. For example, [1 3 5] means that the RT fractions were given on day 1, 3, and 5 (c.f. Mon, Wed, and Fri).</w:t>
            </w:r>
          </w:p>
          <w:p w14:paraId="5090BD3B" w14:textId="77777777" w:rsidR="00863638" w:rsidRPr="002D3A80" w:rsidRDefault="009E4D5D" w:rsidP="004079ED">
            <w:pPr>
              <w:spacing w:line="240" w:lineRule="auto"/>
              <w:ind w:left="126" w:hanging="126"/>
              <w:jc w:val="left"/>
              <w:rPr>
                <w:rFonts w:eastAsia="Times New Roman" w:cs="Arial"/>
                <w:sz w:val="14"/>
                <w:szCs w:val="18"/>
              </w:rPr>
            </w:pPr>
            <w:r w:rsidRPr="002D3A80">
              <w:rPr>
                <w:rFonts w:eastAsia="Times New Roman" w:cs="Arial"/>
                <w:sz w:val="14"/>
                <w:szCs w:val="18"/>
                <w:vertAlign w:val="superscript"/>
              </w:rPr>
              <w:t>c</w:t>
            </w:r>
            <w:r w:rsidR="00863638" w:rsidRPr="002D3A80">
              <w:rPr>
                <w:rFonts w:eastAsia="Times New Roman" w:cs="Arial"/>
                <w:sz w:val="14"/>
                <w:szCs w:val="18"/>
              </w:rPr>
              <w:t xml:space="preserve"> Adjusted based on the reported lung density correction in the report (2.1 </w:t>
            </w:r>
            <w:proofErr w:type="spellStart"/>
            <w:r w:rsidR="00863638" w:rsidRPr="002D3A80">
              <w:rPr>
                <w:rFonts w:eastAsia="Times New Roman" w:cs="Arial"/>
                <w:sz w:val="14"/>
                <w:szCs w:val="18"/>
              </w:rPr>
              <w:t>Gy</w:t>
            </w:r>
            <w:proofErr w:type="spellEnd"/>
            <w:r w:rsidR="00863638" w:rsidRPr="002D3A80">
              <w:rPr>
                <w:rFonts w:eastAsia="Times New Roman" w:cs="Arial"/>
                <w:sz w:val="14"/>
                <w:szCs w:val="18"/>
              </w:rPr>
              <w:t>/</w:t>
            </w:r>
            <w:proofErr w:type="spellStart"/>
            <w:r w:rsidR="00863638" w:rsidRPr="002D3A80">
              <w:rPr>
                <w:rFonts w:eastAsia="Times New Roman" w:cs="Arial"/>
                <w:sz w:val="14"/>
                <w:szCs w:val="18"/>
              </w:rPr>
              <w:t>fx</w:t>
            </w:r>
            <w:proofErr w:type="spellEnd"/>
            <w:r w:rsidR="00863638" w:rsidRPr="002D3A80">
              <w:rPr>
                <w:rFonts w:eastAsia="Times New Roman" w:cs="Arial"/>
                <w:sz w:val="14"/>
                <w:szCs w:val="18"/>
              </w:rPr>
              <w:t xml:space="preserve"> in lung is equivalent to about 1.9 </w:t>
            </w:r>
            <w:proofErr w:type="spellStart"/>
            <w:r w:rsidR="00863638" w:rsidRPr="002D3A80">
              <w:rPr>
                <w:rFonts w:eastAsia="Times New Roman" w:cs="Arial"/>
                <w:sz w:val="14"/>
                <w:szCs w:val="18"/>
              </w:rPr>
              <w:t>Gy</w:t>
            </w:r>
            <w:proofErr w:type="spellEnd"/>
            <w:r w:rsidR="00863638" w:rsidRPr="002D3A80">
              <w:rPr>
                <w:rFonts w:eastAsia="Times New Roman" w:cs="Arial"/>
                <w:sz w:val="14"/>
                <w:szCs w:val="18"/>
              </w:rPr>
              <w:t>/</w:t>
            </w:r>
            <w:proofErr w:type="spellStart"/>
            <w:r w:rsidR="00863638" w:rsidRPr="002D3A80">
              <w:rPr>
                <w:rFonts w:eastAsia="Times New Roman" w:cs="Arial"/>
                <w:sz w:val="14"/>
                <w:szCs w:val="18"/>
              </w:rPr>
              <w:t>fx</w:t>
            </w:r>
            <w:proofErr w:type="spellEnd"/>
            <w:r w:rsidR="00863638" w:rsidRPr="002D3A80">
              <w:rPr>
                <w:rFonts w:eastAsia="Times New Roman" w:cs="Arial"/>
                <w:sz w:val="14"/>
                <w:szCs w:val="18"/>
              </w:rPr>
              <w:t>).</w:t>
            </w:r>
          </w:p>
          <w:p w14:paraId="5BB869DB" w14:textId="77777777" w:rsidR="00863638" w:rsidRPr="002D3A80" w:rsidRDefault="009E4D5D" w:rsidP="004079ED">
            <w:pPr>
              <w:spacing w:line="240" w:lineRule="auto"/>
              <w:ind w:left="126" w:hanging="126"/>
              <w:jc w:val="left"/>
              <w:rPr>
                <w:rFonts w:eastAsia="Times New Roman" w:cs="Arial"/>
                <w:sz w:val="14"/>
                <w:szCs w:val="18"/>
              </w:rPr>
            </w:pPr>
            <w:r w:rsidRPr="002D3A80">
              <w:rPr>
                <w:rFonts w:eastAsia="Times New Roman" w:cs="Arial"/>
                <w:sz w:val="14"/>
                <w:szCs w:val="18"/>
                <w:vertAlign w:val="superscript"/>
              </w:rPr>
              <w:t>d</w:t>
            </w:r>
            <w:r w:rsidR="00863638" w:rsidRPr="002D3A80">
              <w:rPr>
                <w:rFonts w:eastAsia="Times New Roman" w:cs="Arial"/>
                <w:sz w:val="14"/>
                <w:szCs w:val="18"/>
              </w:rPr>
              <w:t xml:space="preserve"> Added datasets.</w:t>
            </w:r>
          </w:p>
          <w:p w14:paraId="4CC1E634" w14:textId="77777777" w:rsidR="00863638" w:rsidRPr="002D3A80" w:rsidRDefault="00162A8B" w:rsidP="004079ED">
            <w:pPr>
              <w:spacing w:line="240" w:lineRule="auto"/>
              <w:ind w:left="126" w:hanging="126"/>
              <w:jc w:val="left"/>
              <w:rPr>
                <w:rFonts w:eastAsia="Times New Roman" w:cs="Arial"/>
                <w:sz w:val="14"/>
                <w:szCs w:val="18"/>
              </w:rPr>
            </w:pPr>
            <w:r w:rsidRPr="002D3A80">
              <w:rPr>
                <w:rFonts w:eastAsia="Times New Roman" w:cs="Arial"/>
                <w:sz w:val="14"/>
                <w:szCs w:val="18"/>
                <w:vertAlign w:val="superscript"/>
              </w:rPr>
              <w:t>e</w:t>
            </w:r>
            <w:r w:rsidR="00863638" w:rsidRPr="002D3A80">
              <w:rPr>
                <w:rFonts w:eastAsia="Times New Roman" w:cs="Arial"/>
                <w:sz w:val="14"/>
                <w:szCs w:val="18"/>
              </w:rPr>
              <w:t xml:space="preserve"> Only total outcome was reported for several different fractionation schemes and the individual model equivalent doses were averaged with population-based weighting to estimate the overall model equivalent dose of the total patient cohort.</w:t>
            </w:r>
          </w:p>
          <w:p w14:paraId="45A92518" w14:textId="77777777" w:rsidR="00863638" w:rsidRPr="002D3A80" w:rsidRDefault="001D2506" w:rsidP="004079ED">
            <w:pPr>
              <w:spacing w:line="240" w:lineRule="auto"/>
              <w:ind w:left="126" w:hanging="126"/>
              <w:jc w:val="left"/>
              <w:rPr>
                <w:rFonts w:eastAsia="Times New Roman" w:cs="Arial"/>
                <w:sz w:val="14"/>
                <w:szCs w:val="18"/>
              </w:rPr>
            </w:pPr>
            <w:r w:rsidRPr="002D3A80">
              <w:rPr>
                <w:rFonts w:eastAsia="Times New Roman" w:cs="Arial"/>
                <w:sz w:val="14"/>
                <w:szCs w:val="18"/>
                <w:vertAlign w:val="superscript"/>
              </w:rPr>
              <w:t>f</w:t>
            </w:r>
            <w:r w:rsidR="00863638" w:rsidRPr="002D3A80">
              <w:rPr>
                <w:rFonts w:eastAsia="Times New Roman" w:cs="Arial"/>
                <w:sz w:val="14"/>
                <w:szCs w:val="18"/>
              </w:rPr>
              <w:t xml:space="preserve"> </w:t>
            </w:r>
            <w:proofErr w:type="gramStart"/>
            <w:r w:rsidR="00863638" w:rsidRPr="002D3A80">
              <w:rPr>
                <w:rFonts w:eastAsia="Times New Roman" w:cs="Arial"/>
                <w:sz w:val="14"/>
                <w:szCs w:val="18"/>
              </w:rPr>
              <w:t>In</w:t>
            </w:r>
            <w:proofErr w:type="gramEnd"/>
            <w:r w:rsidR="00863638" w:rsidRPr="002D3A80">
              <w:rPr>
                <w:rFonts w:eastAsia="Times New Roman" w:cs="Arial"/>
                <w:sz w:val="14"/>
                <w:szCs w:val="18"/>
              </w:rPr>
              <w:t xml:space="preserve"> these studies, the separate outcomes were available for different regimes.</w:t>
            </w:r>
          </w:p>
          <w:p w14:paraId="0500D926" w14:textId="77777777" w:rsidR="00863638" w:rsidRPr="002D3A80" w:rsidRDefault="001D2506" w:rsidP="004079ED">
            <w:pPr>
              <w:spacing w:line="240" w:lineRule="auto"/>
              <w:ind w:left="126" w:hanging="126"/>
              <w:jc w:val="left"/>
              <w:rPr>
                <w:rFonts w:eastAsia="Times New Roman" w:cs="Arial"/>
                <w:sz w:val="14"/>
                <w:szCs w:val="16"/>
                <w:vertAlign w:val="superscript"/>
              </w:rPr>
            </w:pPr>
            <w:r w:rsidRPr="002D3A80">
              <w:rPr>
                <w:rFonts w:cs="Arial"/>
                <w:sz w:val="14"/>
                <w:szCs w:val="16"/>
                <w:vertAlign w:val="superscript"/>
              </w:rPr>
              <w:t>g</w:t>
            </w:r>
            <w:r w:rsidRPr="002D3A80">
              <w:rPr>
                <w:rFonts w:eastAsia="Times New Roman" w:cs="Arial"/>
                <w:sz w:val="14"/>
                <w:szCs w:val="16"/>
              </w:rPr>
              <w:t xml:space="preserve"> </w:t>
            </w:r>
            <w:r w:rsidR="00863638" w:rsidRPr="002D3A80">
              <w:rPr>
                <w:sz w:val="14"/>
                <w:szCs w:val="16"/>
              </w:rPr>
              <w:t>convolution or superposition dose calculation algorithms</w:t>
            </w:r>
            <w:r w:rsidR="00863638" w:rsidRPr="002D3A80">
              <w:rPr>
                <w:rFonts w:eastAsia="Times New Roman" w:cs="Arial"/>
                <w:sz w:val="14"/>
                <w:szCs w:val="16"/>
              </w:rPr>
              <w:t>, which are known to be more accurate</w:t>
            </w:r>
          </w:p>
          <w:p w14:paraId="0C97289A" w14:textId="77777777" w:rsidR="00863638" w:rsidRPr="002D3A80" w:rsidRDefault="00863638" w:rsidP="004079ED">
            <w:pPr>
              <w:spacing w:line="240" w:lineRule="auto"/>
              <w:ind w:left="126" w:hanging="126"/>
              <w:rPr>
                <w:rFonts w:eastAsia="Times New Roman" w:cs="Arial"/>
                <w:sz w:val="16"/>
                <w:szCs w:val="18"/>
              </w:rPr>
            </w:pPr>
            <w:r w:rsidRPr="002D3A80">
              <w:rPr>
                <w:rFonts w:eastAsia="Times New Roman" w:cs="Arial"/>
                <w:sz w:val="14"/>
                <w:szCs w:val="18"/>
              </w:rPr>
              <w:t>N/S: not specified.</w:t>
            </w:r>
          </w:p>
        </w:tc>
      </w:tr>
    </w:tbl>
    <w:p w14:paraId="1966D936" w14:textId="77777777" w:rsidR="0070352F" w:rsidRPr="002D3A80" w:rsidRDefault="0070352F">
      <w:pPr>
        <w:spacing w:line="240" w:lineRule="auto"/>
        <w:ind w:firstLine="0"/>
        <w:jc w:val="left"/>
      </w:pPr>
      <w:r w:rsidRPr="002D3A80">
        <w:br w:type="page"/>
      </w:r>
    </w:p>
    <w:p w14:paraId="19A7AF28" w14:textId="77777777" w:rsidR="009B5EDE" w:rsidRPr="002D3A80" w:rsidRDefault="009B5EDE" w:rsidP="00383B26">
      <w:pPr>
        <w:pStyle w:val="Figure"/>
        <w:sectPr w:rsidR="009B5EDE" w:rsidRPr="002D3A80" w:rsidSect="008E7805">
          <w:headerReference w:type="default" r:id="rId11"/>
          <w:footerReference w:type="even" r:id="rId12"/>
          <w:footerReference w:type="default" r:id="rId13"/>
          <w:pgSz w:w="15840" w:h="12240" w:orient="landscape"/>
          <w:pgMar w:top="1800" w:right="1440" w:bottom="1800" w:left="1440" w:header="720" w:footer="720" w:gutter="0"/>
          <w:cols w:space="720"/>
          <w:docGrid w:linePitch="360"/>
        </w:sectPr>
      </w:pPr>
    </w:p>
    <w:p w14:paraId="50F75065" w14:textId="77777777" w:rsidR="006B48A8" w:rsidRPr="002D3A80" w:rsidRDefault="006B48A8" w:rsidP="006B48A8">
      <w:pPr>
        <w:pStyle w:val="Caption"/>
        <w:keepNext/>
      </w:pPr>
      <w:r w:rsidRPr="002D3A80">
        <w:lastRenderedPageBreak/>
        <w:t xml:space="preserve">Table S3. The </w:t>
      </w:r>
      <w:r w:rsidR="00414D67" w:rsidRPr="002D3A80">
        <w:t>additional</w:t>
      </w:r>
      <w:r w:rsidRPr="002D3A80">
        <w:t xml:space="preserve"> datasets used </w:t>
      </w:r>
      <w:r w:rsidR="00414D67" w:rsidRPr="002D3A80">
        <w:t xml:space="preserve">for external validation of the model </w:t>
      </w:r>
      <w:r w:rsidRPr="002D3A80">
        <w:t xml:space="preserve">analysis. </w:t>
      </w:r>
    </w:p>
    <w:tbl>
      <w:tblPr>
        <w:tblpPr w:leftFromText="180" w:rightFromText="180" w:vertAnchor="text" w:tblpY="1"/>
        <w:tblOverlap w:val="never"/>
        <w:tblW w:w="8928" w:type="dxa"/>
        <w:tblBorders>
          <w:top w:val="thickThinSmallGap" w:sz="24" w:space="0" w:color="auto"/>
        </w:tblBorders>
        <w:tblLayout w:type="fixed"/>
        <w:tblCellMar>
          <w:left w:w="72" w:type="dxa"/>
          <w:right w:w="72" w:type="dxa"/>
        </w:tblCellMar>
        <w:tblLook w:val="04A0" w:firstRow="1" w:lastRow="0" w:firstColumn="1" w:lastColumn="0" w:noHBand="0" w:noVBand="1"/>
      </w:tblPr>
      <w:tblGrid>
        <w:gridCol w:w="2448"/>
        <w:gridCol w:w="576"/>
        <w:gridCol w:w="720"/>
        <w:gridCol w:w="864"/>
        <w:gridCol w:w="576"/>
        <w:gridCol w:w="2016"/>
        <w:gridCol w:w="864"/>
        <w:gridCol w:w="864"/>
      </w:tblGrid>
      <w:tr w:rsidR="000C5DEC" w:rsidRPr="002D3A80" w14:paraId="03845654" w14:textId="77777777" w:rsidTr="00346823">
        <w:trPr>
          <w:trHeight w:val="270"/>
          <w:tblHeader/>
        </w:trPr>
        <w:tc>
          <w:tcPr>
            <w:tcW w:w="2448" w:type="dxa"/>
            <w:tcBorders>
              <w:top w:val="thickThinSmallGap" w:sz="24" w:space="0" w:color="auto"/>
              <w:bottom w:val="double" w:sz="4" w:space="0" w:color="auto"/>
            </w:tcBorders>
            <w:shd w:val="clear" w:color="auto" w:fill="auto"/>
            <w:noWrap/>
            <w:vAlign w:val="center"/>
          </w:tcPr>
          <w:p w14:paraId="3AD41BBE" w14:textId="77777777" w:rsidR="006B48A8" w:rsidRPr="002D3A80" w:rsidRDefault="006B48A8" w:rsidP="003C3BB8">
            <w:pPr>
              <w:spacing w:line="240" w:lineRule="auto"/>
              <w:ind w:firstLine="0"/>
              <w:jc w:val="center"/>
              <w:rPr>
                <w:rFonts w:eastAsia="Times New Roman" w:cs="Arial"/>
                <w:b/>
                <w:sz w:val="16"/>
                <w:szCs w:val="18"/>
              </w:rPr>
            </w:pPr>
            <w:r w:rsidRPr="002D3A80">
              <w:rPr>
                <w:rFonts w:eastAsia="Times New Roman" w:cs="Arial"/>
                <w:b/>
                <w:sz w:val="16"/>
                <w:szCs w:val="18"/>
              </w:rPr>
              <w:t>Patient cohort</w:t>
            </w:r>
          </w:p>
        </w:tc>
        <w:tc>
          <w:tcPr>
            <w:tcW w:w="576" w:type="dxa"/>
            <w:tcBorders>
              <w:top w:val="thickThinSmallGap" w:sz="24" w:space="0" w:color="auto"/>
              <w:bottom w:val="double" w:sz="4" w:space="0" w:color="auto"/>
            </w:tcBorders>
            <w:shd w:val="clear" w:color="auto" w:fill="auto"/>
            <w:noWrap/>
            <w:vAlign w:val="center"/>
          </w:tcPr>
          <w:p w14:paraId="763914D2" w14:textId="77777777" w:rsidR="006B48A8" w:rsidRPr="002D3A80" w:rsidRDefault="006B48A8" w:rsidP="003C3BB8">
            <w:pPr>
              <w:spacing w:line="240" w:lineRule="auto"/>
              <w:ind w:firstLine="0"/>
              <w:jc w:val="center"/>
              <w:rPr>
                <w:rFonts w:eastAsia="Times New Roman" w:cs="Arial"/>
                <w:b/>
                <w:sz w:val="16"/>
                <w:szCs w:val="18"/>
              </w:rPr>
            </w:pPr>
            <w:r w:rsidRPr="002D3A80">
              <w:rPr>
                <w:rFonts w:eastAsia="Times New Roman" w:cs="Arial"/>
                <w:b/>
                <w:sz w:val="16"/>
                <w:szCs w:val="18"/>
              </w:rPr>
              <w:t># pts</w:t>
            </w:r>
          </w:p>
        </w:tc>
        <w:tc>
          <w:tcPr>
            <w:tcW w:w="720" w:type="dxa"/>
            <w:tcBorders>
              <w:top w:val="thickThinSmallGap" w:sz="24" w:space="0" w:color="auto"/>
              <w:bottom w:val="double" w:sz="4" w:space="0" w:color="auto"/>
            </w:tcBorders>
            <w:shd w:val="clear" w:color="auto" w:fill="auto"/>
            <w:noWrap/>
            <w:vAlign w:val="center"/>
          </w:tcPr>
          <w:p w14:paraId="06E0C377" w14:textId="77777777" w:rsidR="006B48A8" w:rsidRPr="002D3A80" w:rsidRDefault="006B48A8" w:rsidP="003C3BB8">
            <w:pPr>
              <w:spacing w:line="240" w:lineRule="auto"/>
              <w:ind w:firstLine="0"/>
              <w:jc w:val="center"/>
              <w:rPr>
                <w:rFonts w:eastAsia="Times New Roman" w:cs="Arial"/>
                <w:b/>
                <w:sz w:val="16"/>
                <w:szCs w:val="18"/>
              </w:rPr>
            </w:pPr>
            <w:r w:rsidRPr="002D3A80">
              <w:rPr>
                <w:rFonts w:eastAsia="Times New Roman" w:cs="Arial"/>
                <w:b/>
                <w:sz w:val="16"/>
                <w:szCs w:val="18"/>
              </w:rPr>
              <w:t xml:space="preserve">Total </w:t>
            </w:r>
            <w:proofErr w:type="spellStart"/>
            <w:r w:rsidRPr="002D3A80">
              <w:rPr>
                <w:rFonts w:eastAsia="Times New Roman" w:cs="Arial"/>
                <w:b/>
                <w:sz w:val="16"/>
                <w:szCs w:val="18"/>
              </w:rPr>
              <w:t>dose</w:t>
            </w:r>
            <w:r w:rsidRPr="002D3A80">
              <w:rPr>
                <w:rFonts w:eastAsia="Times New Roman" w:cs="Arial"/>
                <w:b/>
                <w:sz w:val="16"/>
                <w:szCs w:val="18"/>
                <w:vertAlign w:val="superscript"/>
              </w:rPr>
              <w:t>a</w:t>
            </w:r>
            <w:proofErr w:type="spellEnd"/>
            <w:r w:rsidRPr="002D3A80">
              <w:rPr>
                <w:rFonts w:eastAsia="Times New Roman" w:cs="Arial"/>
                <w:b/>
                <w:sz w:val="16"/>
                <w:szCs w:val="18"/>
              </w:rPr>
              <w:t xml:space="preserve"> (</w:t>
            </w:r>
            <w:proofErr w:type="spellStart"/>
            <w:r w:rsidRPr="002D3A80">
              <w:rPr>
                <w:rFonts w:eastAsia="Times New Roman" w:cs="Arial"/>
                <w:b/>
                <w:sz w:val="16"/>
                <w:szCs w:val="18"/>
              </w:rPr>
              <w:t>Gy</w:t>
            </w:r>
            <w:proofErr w:type="spellEnd"/>
            <w:r w:rsidRPr="002D3A80">
              <w:rPr>
                <w:rFonts w:eastAsia="Times New Roman" w:cs="Arial"/>
                <w:b/>
                <w:sz w:val="16"/>
                <w:szCs w:val="18"/>
              </w:rPr>
              <w:t>)</w:t>
            </w:r>
          </w:p>
        </w:tc>
        <w:tc>
          <w:tcPr>
            <w:tcW w:w="864" w:type="dxa"/>
            <w:tcBorders>
              <w:top w:val="thickThinSmallGap" w:sz="24" w:space="0" w:color="auto"/>
              <w:bottom w:val="double" w:sz="4" w:space="0" w:color="auto"/>
            </w:tcBorders>
            <w:shd w:val="clear" w:color="auto" w:fill="auto"/>
            <w:noWrap/>
            <w:vAlign w:val="center"/>
          </w:tcPr>
          <w:p w14:paraId="77B7536A" w14:textId="77777777" w:rsidR="006B48A8" w:rsidRPr="002D3A80" w:rsidRDefault="006B48A8" w:rsidP="003C3BB8">
            <w:pPr>
              <w:spacing w:line="240" w:lineRule="auto"/>
              <w:ind w:firstLine="0"/>
              <w:jc w:val="center"/>
              <w:rPr>
                <w:rFonts w:eastAsia="Times New Roman" w:cs="Arial"/>
                <w:b/>
                <w:sz w:val="16"/>
                <w:szCs w:val="18"/>
              </w:rPr>
            </w:pPr>
            <w:r w:rsidRPr="002D3A80">
              <w:rPr>
                <w:rFonts w:eastAsia="Times New Roman" w:cs="Arial"/>
                <w:b/>
                <w:sz w:val="16"/>
                <w:szCs w:val="18"/>
              </w:rPr>
              <w:t xml:space="preserve">Fraction </w:t>
            </w:r>
            <w:proofErr w:type="spellStart"/>
            <w:r w:rsidRPr="002D3A80">
              <w:rPr>
                <w:rFonts w:eastAsia="Times New Roman" w:cs="Arial"/>
                <w:b/>
                <w:sz w:val="16"/>
                <w:szCs w:val="18"/>
              </w:rPr>
              <w:t>size</w:t>
            </w:r>
            <w:r w:rsidRPr="002D3A80">
              <w:rPr>
                <w:rFonts w:eastAsia="Times New Roman" w:cs="Arial"/>
                <w:b/>
                <w:sz w:val="16"/>
                <w:szCs w:val="18"/>
                <w:vertAlign w:val="superscript"/>
              </w:rPr>
              <w:t>a</w:t>
            </w:r>
            <w:proofErr w:type="spellEnd"/>
            <w:r w:rsidRPr="002D3A80">
              <w:rPr>
                <w:rFonts w:eastAsia="Times New Roman" w:cs="Arial"/>
                <w:b/>
                <w:sz w:val="16"/>
                <w:szCs w:val="18"/>
              </w:rPr>
              <w:t xml:space="preserve"> (</w:t>
            </w:r>
            <w:proofErr w:type="spellStart"/>
            <w:r w:rsidRPr="002D3A80">
              <w:rPr>
                <w:rFonts w:eastAsia="Times New Roman" w:cs="Arial"/>
                <w:b/>
                <w:sz w:val="16"/>
                <w:szCs w:val="18"/>
              </w:rPr>
              <w:t>Gy</w:t>
            </w:r>
            <w:proofErr w:type="spellEnd"/>
            <w:r w:rsidRPr="002D3A80">
              <w:rPr>
                <w:rFonts w:eastAsia="Times New Roman" w:cs="Arial"/>
                <w:b/>
                <w:sz w:val="16"/>
                <w:szCs w:val="18"/>
              </w:rPr>
              <w:t>)</w:t>
            </w:r>
          </w:p>
        </w:tc>
        <w:tc>
          <w:tcPr>
            <w:tcW w:w="576" w:type="dxa"/>
            <w:tcBorders>
              <w:top w:val="thickThinSmallGap" w:sz="24" w:space="0" w:color="auto"/>
              <w:bottom w:val="double" w:sz="4" w:space="0" w:color="auto"/>
            </w:tcBorders>
            <w:shd w:val="clear" w:color="auto" w:fill="auto"/>
            <w:noWrap/>
            <w:vAlign w:val="center"/>
          </w:tcPr>
          <w:p w14:paraId="4F0809A2" w14:textId="77777777" w:rsidR="006B48A8" w:rsidRPr="002D3A80" w:rsidRDefault="006B48A8" w:rsidP="003C3BB8">
            <w:pPr>
              <w:spacing w:line="240" w:lineRule="auto"/>
              <w:ind w:firstLine="0"/>
              <w:jc w:val="center"/>
              <w:rPr>
                <w:rFonts w:eastAsia="Times New Roman" w:cs="Arial"/>
                <w:b/>
                <w:sz w:val="16"/>
                <w:szCs w:val="18"/>
              </w:rPr>
            </w:pPr>
            <w:r w:rsidRPr="002D3A80">
              <w:rPr>
                <w:rFonts w:eastAsia="Times New Roman" w:cs="Arial"/>
                <w:b/>
                <w:sz w:val="16"/>
                <w:szCs w:val="18"/>
              </w:rPr>
              <w:t xml:space="preserve"># </w:t>
            </w:r>
            <w:proofErr w:type="spellStart"/>
            <w:r w:rsidRPr="002D3A80">
              <w:rPr>
                <w:rFonts w:eastAsia="Times New Roman" w:cs="Arial"/>
                <w:b/>
                <w:sz w:val="16"/>
                <w:szCs w:val="18"/>
              </w:rPr>
              <w:t>fxs</w:t>
            </w:r>
            <w:proofErr w:type="spellEnd"/>
          </w:p>
        </w:tc>
        <w:tc>
          <w:tcPr>
            <w:tcW w:w="2016" w:type="dxa"/>
            <w:tcBorders>
              <w:top w:val="thickThinSmallGap" w:sz="24" w:space="0" w:color="auto"/>
              <w:bottom w:val="double" w:sz="4" w:space="0" w:color="auto"/>
            </w:tcBorders>
            <w:shd w:val="clear" w:color="auto" w:fill="auto"/>
            <w:noWrap/>
            <w:vAlign w:val="center"/>
          </w:tcPr>
          <w:p w14:paraId="02667D13" w14:textId="77777777" w:rsidR="006B48A8" w:rsidRPr="002D3A80" w:rsidRDefault="006B48A8" w:rsidP="003C3BB8">
            <w:pPr>
              <w:spacing w:line="240" w:lineRule="auto"/>
              <w:ind w:firstLine="0"/>
              <w:jc w:val="center"/>
              <w:rPr>
                <w:rFonts w:eastAsia="Times New Roman" w:cs="Arial"/>
                <w:b/>
                <w:sz w:val="16"/>
                <w:szCs w:val="18"/>
              </w:rPr>
            </w:pPr>
            <w:r w:rsidRPr="002D3A80">
              <w:rPr>
                <w:rFonts w:eastAsia="Times New Roman" w:cs="Arial"/>
                <w:b/>
                <w:sz w:val="16"/>
                <w:szCs w:val="18"/>
              </w:rPr>
              <w:t xml:space="preserve">Fraction </w:t>
            </w:r>
            <w:proofErr w:type="spellStart"/>
            <w:r w:rsidRPr="002D3A80">
              <w:rPr>
                <w:rFonts w:eastAsia="Times New Roman" w:cs="Arial"/>
                <w:b/>
                <w:sz w:val="16"/>
                <w:szCs w:val="18"/>
              </w:rPr>
              <w:t>schedule</w:t>
            </w:r>
            <w:r w:rsidRPr="002D3A80">
              <w:rPr>
                <w:rFonts w:eastAsia="Times New Roman" w:cs="Arial"/>
                <w:b/>
                <w:sz w:val="16"/>
                <w:szCs w:val="18"/>
                <w:vertAlign w:val="superscript"/>
              </w:rPr>
              <w:t>b</w:t>
            </w:r>
            <w:proofErr w:type="spellEnd"/>
          </w:p>
        </w:tc>
        <w:tc>
          <w:tcPr>
            <w:tcW w:w="864" w:type="dxa"/>
            <w:tcBorders>
              <w:top w:val="thickThinSmallGap" w:sz="24" w:space="0" w:color="auto"/>
              <w:bottom w:val="double" w:sz="4" w:space="0" w:color="auto"/>
            </w:tcBorders>
            <w:shd w:val="clear" w:color="auto" w:fill="auto"/>
            <w:noWrap/>
            <w:vAlign w:val="center"/>
          </w:tcPr>
          <w:p w14:paraId="30D8E0A0" w14:textId="77777777" w:rsidR="006B48A8" w:rsidRPr="002D3A80" w:rsidRDefault="006B48A8" w:rsidP="003C3BB8">
            <w:pPr>
              <w:spacing w:line="240" w:lineRule="auto"/>
              <w:ind w:firstLine="0"/>
              <w:jc w:val="center"/>
              <w:rPr>
                <w:rFonts w:eastAsia="Times New Roman" w:cs="Arial"/>
                <w:b/>
                <w:sz w:val="16"/>
                <w:szCs w:val="18"/>
              </w:rPr>
            </w:pPr>
            <w:r w:rsidRPr="002D3A80">
              <w:rPr>
                <w:rFonts w:eastAsia="Times New Roman" w:cs="Arial"/>
                <w:b/>
                <w:sz w:val="16"/>
                <w:szCs w:val="18"/>
              </w:rPr>
              <w:t>Tumor control</w:t>
            </w:r>
          </w:p>
        </w:tc>
        <w:tc>
          <w:tcPr>
            <w:tcW w:w="864" w:type="dxa"/>
            <w:tcBorders>
              <w:top w:val="thickThinSmallGap" w:sz="24" w:space="0" w:color="auto"/>
              <w:bottom w:val="double" w:sz="4" w:space="0" w:color="auto"/>
            </w:tcBorders>
            <w:noWrap/>
            <w:vAlign w:val="center"/>
          </w:tcPr>
          <w:p w14:paraId="0B2E1FBD" w14:textId="77777777" w:rsidR="006B48A8" w:rsidRPr="002D3A80" w:rsidRDefault="006B48A8" w:rsidP="003C3BB8">
            <w:pPr>
              <w:spacing w:line="240" w:lineRule="auto"/>
              <w:ind w:firstLine="0"/>
              <w:jc w:val="center"/>
              <w:rPr>
                <w:rFonts w:eastAsia="Times New Roman" w:cs="Arial"/>
                <w:b/>
                <w:sz w:val="16"/>
                <w:szCs w:val="18"/>
              </w:rPr>
            </w:pPr>
            <w:r w:rsidRPr="002D3A80">
              <w:rPr>
                <w:rFonts w:eastAsia="Times New Roman" w:cs="Arial"/>
                <w:b/>
                <w:sz w:val="16"/>
                <w:szCs w:val="18"/>
              </w:rPr>
              <w:t>Model EQD2</w:t>
            </w:r>
            <w:r w:rsidRPr="002D3A80">
              <w:rPr>
                <w:rFonts w:eastAsia="Times New Roman" w:cs="Arial"/>
                <w:b/>
                <w:sz w:val="16"/>
                <w:szCs w:val="18"/>
                <w:vertAlign w:val="subscript"/>
              </w:rPr>
              <w:t>2.8</w:t>
            </w:r>
            <w:r w:rsidRPr="002D3A80">
              <w:rPr>
                <w:rFonts w:eastAsia="Times New Roman" w:cs="Arial"/>
                <w:b/>
                <w:sz w:val="16"/>
                <w:szCs w:val="18"/>
              </w:rPr>
              <w:t xml:space="preserve"> (Gy)</w:t>
            </w:r>
          </w:p>
        </w:tc>
      </w:tr>
      <w:tr w:rsidR="000C5DEC" w:rsidRPr="002D3A80" w14:paraId="68A1494E" w14:textId="77777777" w:rsidTr="00346823">
        <w:trPr>
          <w:trHeight w:val="265"/>
        </w:trPr>
        <w:tc>
          <w:tcPr>
            <w:tcW w:w="2448" w:type="dxa"/>
            <w:tcBorders>
              <w:top w:val="double" w:sz="4" w:space="0" w:color="auto"/>
              <w:bottom w:val="dotted" w:sz="4" w:space="0" w:color="auto"/>
            </w:tcBorders>
            <w:shd w:val="clear" w:color="auto" w:fill="auto"/>
            <w:noWrap/>
            <w:vAlign w:val="center"/>
          </w:tcPr>
          <w:p w14:paraId="06F07EA1" w14:textId="77777777" w:rsidR="006B48A8" w:rsidRPr="002D3A80" w:rsidRDefault="006B48A8" w:rsidP="003C3BB8">
            <w:pPr>
              <w:spacing w:line="240" w:lineRule="auto"/>
              <w:ind w:firstLine="0"/>
              <w:jc w:val="left"/>
              <w:rPr>
                <w:rFonts w:eastAsia="Times New Roman" w:cs="Arial"/>
                <w:sz w:val="16"/>
                <w:szCs w:val="18"/>
              </w:rPr>
            </w:pPr>
            <w:proofErr w:type="spellStart"/>
            <w:r w:rsidRPr="002D3A80">
              <w:rPr>
                <w:rFonts w:eastAsia="Times New Roman" w:cs="Arial"/>
                <w:sz w:val="16"/>
                <w:szCs w:val="18"/>
              </w:rPr>
              <w:t>Stephans</w:t>
            </w:r>
            <w:proofErr w:type="spellEnd"/>
            <w:r w:rsidRPr="002D3A80">
              <w:rPr>
                <w:rFonts w:eastAsia="Times New Roman" w:cs="Arial"/>
                <w:sz w:val="16"/>
                <w:szCs w:val="18"/>
              </w:rPr>
              <w:t xml:space="preserve"> et al. </w:t>
            </w:r>
            <w:r w:rsidR="00917063" w:rsidRPr="002D3A80">
              <w:rPr>
                <w:rFonts w:eastAsia="Times New Roman" w:cs="Arial"/>
                <w:sz w:val="16"/>
                <w:szCs w:val="18"/>
              </w:rPr>
              <w:t>#1</w:t>
            </w:r>
            <w:r w:rsidR="00346823" w:rsidRPr="002D3A80">
              <w:rPr>
                <w:rFonts w:eastAsia="Times New Roman" w:cs="Arial"/>
                <w:sz w:val="16"/>
                <w:szCs w:val="18"/>
                <w:vertAlign w:val="superscript"/>
              </w:rPr>
              <w:t>c</w:t>
            </w:r>
            <w:r w:rsidR="00917063" w:rsidRPr="002D3A80">
              <w:rPr>
                <w:rFonts w:eastAsia="Times New Roman" w:cs="Arial"/>
                <w:sz w:val="16"/>
                <w:szCs w:val="18"/>
              </w:rPr>
              <w:t xml:space="preserve"> </w:t>
            </w:r>
            <w:r w:rsidRPr="002D3A80">
              <w:rPr>
                <w:rFonts w:eastAsia="Times New Roman" w:cs="Arial"/>
                <w:sz w:val="16"/>
                <w:szCs w:val="18"/>
              </w:rPr>
              <w:t>(2009)</w:t>
            </w:r>
          </w:p>
        </w:tc>
        <w:tc>
          <w:tcPr>
            <w:tcW w:w="576" w:type="dxa"/>
            <w:tcBorders>
              <w:top w:val="double" w:sz="4" w:space="0" w:color="auto"/>
              <w:bottom w:val="dotted" w:sz="4" w:space="0" w:color="auto"/>
            </w:tcBorders>
            <w:shd w:val="clear" w:color="auto" w:fill="auto"/>
            <w:noWrap/>
            <w:vAlign w:val="center"/>
          </w:tcPr>
          <w:p w14:paraId="53369D1C" w14:textId="77777777" w:rsidR="006B48A8" w:rsidRPr="002D3A80" w:rsidRDefault="000E33CE" w:rsidP="003C3BB8">
            <w:pPr>
              <w:spacing w:line="240" w:lineRule="auto"/>
              <w:ind w:firstLine="0"/>
              <w:jc w:val="center"/>
              <w:rPr>
                <w:rFonts w:eastAsia="Times New Roman" w:cs="Arial"/>
                <w:sz w:val="16"/>
                <w:szCs w:val="18"/>
              </w:rPr>
            </w:pPr>
            <w:r w:rsidRPr="002D3A80">
              <w:rPr>
                <w:rFonts w:eastAsia="Times New Roman" w:cs="Arial"/>
                <w:sz w:val="16"/>
                <w:szCs w:val="18"/>
              </w:rPr>
              <w:t>56</w:t>
            </w:r>
          </w:p>
        </w:tc>
        <w:tc>
          <w:tcPr>
            <w:tcW w:w="720" w:type="dxa"/>
            <w:tcBorders>
              <w:top w:val="double" w:sz="4" w:space="0" w:color="auto"/>
              <w:bottom w:val="dotted" w:sz="4" w:space="0" w:color="auto"/>
            </w:tcBorders>
            <w:shd w:val="clear" w:color="auto" w:fill="auto"/>
            <w:noWrap/>
            <w:vAlign w:val="center"/>
          </w:tcPr>
          <w:p w14:paraId="713624F8" w14:textId="77777777" w:rsidR="006B48A8" w:rsidRPr="002D3A80" w:rsidRDefault="001C42E9" w:rsidP="003C3BB8">
            <w:pPr>
              <w:spacing w:line="240" w:lineRule="auto"/>
              <w:ind w:firstLine="0"/>
              <w:jc w:val="center"/>
              <w:rPr>
                <w:rFonts w:eastAsia="Times New Roman" w:cs="Arial"/>
                <w:sz w:val="16"/>
                <w:szCs w:val="18"/>
              </w:rPr>
            </w:pPr>
            <w:r w:rsidRPr="002D3A80">
              <w:rPr>
                <w:rFonts w:eastAsia="Times New Roman" w:cs="Arial"/>
                <w:sz w:val="16"/>
                <w:szCs w:val="18"/>
              </w:rPr>
              <w:t>50.8</w:t>
            </w:r>
          </w:p>
        </w:tc>
        <w:tc>
          <w:tcPr>
            <w:tcW w:w="864" w:type="dxa"/>
            <w:tcBorders>
              <w:top w:val="double" w:sz="4" w:space="0" w:color="auto"/>
              <w:bottom w:val="dotted" w:sz="4" w:space="0" w:color="auto"/>
            </w:tcBorders>
            <w:shd w:val="clear" w:color="auto" w:fill="auto"/>
            <w:noWrap/>
            <w:vAlign w:val="center"/>
          </w:tcPr>
          <w:p w14:paraId="45352A37" w14:textId="77777777" w:rsidR="006B48A8" w:rsidRPr="002D3A80" w:rsidRDefault="00730BAF" w:rsidP="003C3BB8">
            <w:pPr>
              <w:spacing w:line="240" w:lineRule="auto"/>
              <w:ind w:firstLine="0"/>
              <w:jc w:val="center"/>
              <w:rPr>
                <w:rFonts w:eastAsia="Times New Roman" w:cs="Arial"/>
                <w:sz w:val="16"/>
                <w:szCs w:val="18"/>
              </w:rPr>
            </w:pPr>
            <w:r w:rsidRPr="002D3A80">
              <w:rPr>
                <w:rFonts w:eastAsia="Times New Roman" w:cs="Arial"/>
                <w:sz w:val="16"/>
                <w:szCs w:val="18"/>
              </w:rPr>
              <w:t>10.15</w:t>
            </w:r>
          </w:p>
        </w:tc>
        <w:tc>
          <w:tcPr>
            <w:tcW w:w="576" w:type="dxa"/>
            <w:tcBorders>
              <w:top w:val="double" w:sz="4" w:space="0" w:color="auto"/>
              <w:bottom w:val="dotted" w:sz="4" w:space="0" w:color="auto"/>
            </w:tcBorders>
            <w:shd w:val="clear" w:color="auto" w:fill="auto"/>
            <w:noWrap/>
            <w:vAlign w:val="center"/>
          </w:tcPr>
          <w:p w14:paraId="23A15E04" w14:textId="77777777" w:rsidR="006B48A8" w:rsidRPr="002D3A80" w:rsidRDefault="00B22FD4" w:rsidP="003C3BB8">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2016" w:type="dxa"/>
            <w:tcBorders>
              <w:top w:val="double" w:sz="4" w:space="0" w:color="auto"/>
              <w:bottom w:val="dotted" w:sz="4" w:space="0" w:color="auto"/>
            </w:tcBorders>
            <w:shd w:val="clear" w:color="auto" w:fill="auto"/>
            <w:noWrap/>
            <w:vAlign w:val="center"/>
          </w:tcPr>
          <w:p w14:paraId="00A097B9" w14:textId="77777777" w:rsidR="006B48A8" w:rsidRPr="002D3A80" w:rsidRDefault="00304283" w:rsidP="003C3BB8">
            <w:pPr>
              <w:spacing w:line="240" w:lineRule="auto"/>
              <w:ind w:firstLine="0"/>
              <w:jc w:val="center"/>
              <w:rPr>
                <w:rFonts w:eastAsia="Times New Roman" w:cs="Arial"/>
                <w:sz w:val="16"/>
                <w:szCs w:val="18"/>
              </w:rPr>
            </w:pPr>
            <w:r w:rsidRPr="002D3A80">
              <w:rPr>
                <w:rFonts w:eastAsia="Times New Roman" w:cs="Arial"/>
                <w:sz w:val="16"/>
                <w:szCs w:val="18"/>
              </w:rPr>
              <w:t>[1 2 3 4 5]</w:t>
            </w:r>
          </w:p>
        </w:tc>
        <w:tc>
          <w:tcPr>
            <w:tcW w:w="864" w:type="dxa"/>
            <w:tcBorders>
              <w:top w:val="double" w:sz="4" w:space="0" w:color="auto"/>
              <w:bottom w:val="dotted" w:sz="4" w:space="0" w:color="auto"/>
            </w:tcBorders>
            <w:shd w:val="clear" w:color="auto" w:fill="auto"/>
            <w:noWrap/>
            <w:vAlign w:val="center"/>
          </w:tcPr>
          <w:p w14:paraId="2BE946A3"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0.964</w:t>
            </w:r>
          </w:p>
        </w:tc>
        <w:tc>
          <w:tcPr>
            <w:tcW w:w="864" w:type="dxa"/>
            <w:tcBorders>
              <w:top w:val="double" w:sz="4" w:space="0" w:color="auto"/>
              <w:bottom w:val="dotted" w:sz="4" w:space="0" w:color="auto"/>
            </w:tcBorders>
            <w:noWrap/>
            <w:vAlign w:val="center"/>
          </w:tcPr>
          <w:p w14:paraId="2F47980F"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95.2</w:t>
            </w:r>
          </w:p>
        </w:tc>
      </w:tr>
      <w:tr w:rsidR="000C5DEC" w:rsidRPr="002D3A80" w14:paraId="6C5F6E96" w14:textId="77777777" w:rsidTr="00346823">
        <w:trPr>
          <w:trHeight w:val="265"/>
        </w:trPr>
        <w:tc>
          <w:tcPr>
            <w:tcW w:w="2448" w:type="dxa"/>
            <w:tcBorders>
              <w:top w:val="dotted" w:sz="4" w:space="0" w:color="auto"/>
              <w:bottom w:val="dotted" w:sz="4" w:space="0" w:color="auto"/>
            </w:tcBorders>
            <w:shd w:val="clear" w:color="auto" w:fill="auto"/>
            <w:noWrap/>
            <w:vAlign w:val="center"/>
          </w:tcPr>
          <w:p w14:paraId="0E863355" w14:textId="77777777" w:rsidR="006B48A8" w:rsidRPr="002D3A80" w:rsidRDefault="000E33CE" w:rsidP="00346823">
            <w:pPr>
              <w:spacing w:line="240" w:lineRule="auto"/>
              <w:ind w:firstLine="0"/>
              <w:jc w:val="left"/>
              <w:rPr>
                <w:rFonts w:eastAsia="Times New Roman" w:cs="Arial"/>
                <w:sz w:val="16"/>
                <w:szCs w:val="18"/>
              </w:rPr>
            </w:pPr>
            <w:proofErr w:type="spellStart"/>
            <w:r w:rsidRPr="002D3A80">
              <w:rPr>
                <w:rFonts w:eastAsia="Times New Roman" w:cs="Arial"/>
                <w:sz w:val="16"/>
                <w:szCs w:val="18"/>
              </w:rPr>
              <w:t>Stephans</w:t>
            </w:r>
            <w:proofErr w:type="spellEnd"/>
            <w:r w:rsidRPr="002D3A80">
              <w:rPr>
                <w:rFonts w:eastAsia="Times New Roman" w:cs="Arial"/>
                <w:sz w:val="16"/>
                <w:szCs w:val="18"/>
              </w:rPr>
              <w:t xml:space="preserve"> et al. #2</w:t>
            </w:r>
            <w:r w:rsidR="00346823" w:rsidRPr="002D3A80">
              <w:rPr>
                <w:rFonts w:eastAsia="Times New Roman" w:cs="Arial"/>
                <w:sz w:val="16"/>
                <w:szCs w:val="18"/>
                <w:vertAlign w:val="superscript"/>
              </w:rPr>
              <w:t xml:space="preserve"> c</w:t>
            </w:r>
            <w:r w:rsidRPr="002D3A80">
              <w:rPr>
                <w:rFonts w:eastAsia="Times New Roman" w:cs="Arial"/>
                <w:sz w:val="16"/>
                <w:szCs w:val="18"/>
              </w:rPr>
              <w:t xml:space="preserve"> (2009)</w:t>
            </w:r>
          </w:p>
        </w:tc>
        <w:tc>
          <w:tcPr>
            <w:tcW w:w="576" w:type="dxa"/>
            <w:tcBorders>
              <w:top w:val="dotted" w:sz="4" w:space="0" w:color="auto"/>
              <w:bottom w:val="dotted" w:sz="4" w:space="0" w:color="auto"/>
            </w:tcBorders>
            <w:shd w:val="clear" w:color="auto" w:fill="auto"/>
            <w:noWrap/>
            <w:vAlign w:val="center"/>
          </w:tcPr>
          <w:p w14:paraId="4D6BF495" w14:textId="77777777" w:rsidR="006B48A8" w:rsidRPr="002D3A80" w:rsidRDefault="000E33CE" w:rsidP="003C3BB8">
            <w:pPr>
              <w:spacing w:line="240" w:lineRule="auto"/>
              <w:ind w:firstLine="0"/>
              <w:jc w:val="center"/>
              <w:rPr>
                <w:rFonts w:eastAsia="Times New Roman" w:cs="Arial"/>
                <w:sz w:val="16"/>
                <w:szCs w:val="18"/>
              </w:rPr>
            </w:pPr>
            <w:r w:rsidRPr="002D3A80">
              <w:rPr>
                <w:rFonts w:eastAsia="Times New Roman" w:cs="Arial"/>
                <w:sz w:val="16"/>
                <w:szCs w:val="18"/>
              </w:rPr>
              <w:t>38</w:t>
            </w:r>
          </w:p>
        </w:tc>
        <w:tc>
          <w:tcPr>
            <w:tcW w:w="720" w:type="dxa"/>
            <w:tcBorders>
              <w:top w:val="dotted" w:sz="4" w:space="0" w:color="auto"/>
              <w:bottom w:val="dotted" w:sz="4" w:space="0" w:color="auto"/>
            </w:tcBorders>
            <w:shd w:val="clear" w:color="auto" w:fill="auto"/>
            <w:noWrap/>
            <w:vAlign w:val="center"/>
          </w:tcPr>
          <w:p w14:paraId="4192D484" w14:textId="77777777" w:rsidR="006B48A8" w:rsidRPr="002D3A80" w:rsidRDefault="001C42E9" w:rsidP="003C3BB8">
            <w:pPr>
              <w:spacing w:line="240" w:lineRule="auto"/>
              <w:ind w:firstLine="0"/>
              <w:jc w:val="center"/>
              <w:rPr>
                <w:rFonts w:eastAsia="Times New Roman" w:cs="Arial"/>
                <w:sz w:val="16"/>
                <w:szCs w:val="18"/>
              </w:rPr>
            </w:pPr>
            <w:r w:rsidRPr="002D3A80">
              <w:rPr>
                <w:rFonts w:eastAsia="Times New Roman" w:cs="Arial"/>
                <w:sz w:val="16"/>
                <w:szCs w:val="18"/>
              </w:rPr>
              <w:t>70.2</w:t>
            </w:r>
          </w:p>
        </w:tc>
        <w:tc>
          <w:tcPr>
            <w:tcW w:w="864" w:type="dxa"/>
            <w:tcBorders>
              <w:top w:val="dotted" w:sz="4" w:space="0" w:color="auto"/>
              <w:bottom w:val="dotted" w:sz="4" w:space="0" w:color="auto"/>
            </w:tcBorders>
            <w:shd w:val="clear" w:color="auto" w:fill="auto"/>
            <w:noWrap/>
            <w:vAlign w:val="center"/>
          </w:tcPr>
          <w:p w14:paraId="38EFA45F" w14:textId="77777777" w:rsidR="006B48A8" w:rsidRPr="002D3A80" w:rsidRDefault="00730BAF" w:rsidP="003C3BB8">
            <w:pPr>
              <w:spacing w:line="240" w:lineRule="auto"/>
              <w:ind w:firstLine="0"/>
              <w:jc w:val="center"/>
              <w:rPr>
                <w:rFonts w:eastAsia="Times New Roman" w:cs="Arial"/>
                <w:sz w:val="16"/>
                <w:szCs w:val="18"/>
              </w:rPr>
            </w:pPr>
            <w:r w:rsidRPr="002D3A80">
              <w:rPr>
                <w:rFonts w:eastAsia="Times New Roman" w:cs="Arial"/>
                <w:sz w:val="16"/>
                <w:szCs w:val="18"/>
              </w:rPr>
              <w:t>23.39</w:t>
            </w:r>
          </w:p>
        </w:tc>
        <w:tc>
          <w:tcPr>
            <w:tcW w:w="576" w:type="dxa"/>
            <w:tcBorders>
              <w:top w:val="dotted" w:sz="4" w:space="0" w:color="auto"/>
              <w:bottom w:val="dotted" w:sz="4" w:space="0" w:color="auto"/>
            </w:tcBorders>
            <w:shd w:val="clear" w:color="auto" w:fill="auto"/>
            <w:noWrap/>
            <w:vAlign w:val="center"/>
          </w:tcPr>
          <w:p w14:paraId="5C8190E0" w14:textId="77777777" w:rsidR="006B48A8" w:rsidRPr="002D3A80" w:rsidRDefault="00B22FD4" w:rsidP="003C3BB8">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2016" w:type="dxa"/>
            <w:tcBorders>
              <w:top w:val="dotted" w:sz="4" w:space="0" w:color="auto"/>
              <w:bottom w:val="dotted" w:sz="4" w:space="0" w:color="auto"/>
            </w:tcBorders>
            <w:shd w:val="clear" w:color="auto" w:fill="auto"/>
            <w:noWrap/>
            <w:vAlign w:val="center"/>
          </w:tcPr>
          <w:p w14:paraId="719FBC56" w14:textId="77777777" w:rsidR="006B48A8" w:rsidRPr="002D3A80" w:rsidRDefault="00304283" w:rsidP="003C3BB8">
            <w:pPr>
              <w:spacing w:line="240" w:lineRule="auto"/>
              <w:ind w:firstLine="0"/>
              <w:jc w:val="center"/>
              <w:rPr>
                <w:rFonts w:eastAsia="Times New Roman" w:cs="Arial"/>
                <w:sz w:val="16"/>
                <w:szCs w:val="18"/>
              </w:rPr>
            </w:pPr>
            <w:r w:rsidRPr="002D3A80">
              <w:rPr>
                <w:rFonts w:eastAsia="Times New Roman" w:cs="Arial"/>
                <w:sz w:val="16"/>
                <w:szCs w:val="18"/>
              </w:rPr>
              <w:t>[1 5 10]</w:t>
            </w:r>
          </w:p>
        </w:tc>
        <w:tc>
          <w:tcPr>
            <w:tcW w:w="864" w:type="dxa"/>
            <w:tcBorders>
              <w:top w:val="dotted" w:sz="4" w:space="0" w:color="auto"/>
              <w:bottom w:val="dotted" w:sz="4" w:space="0" w:color="auto"/>
            </w:tcBorders>
            <w:shd w:val="clear" w:color="auto" w:fill="auto"/>
            <w:noWrap/>
            <w:vAlign w:val="center"/>
          </w:tcPr>
          <w:p w14:paraId="18091CB7"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1.000</w:t>
            </w:r>
          </w:p>
        </w:tc>
        <w:tc>
          <w:tcPr>
            <w:tcW w:w="864" w:type="dxa"/>
            <w:tcBorders>
              <w:top w:val="dotted" w:sz="4" w:space="0" w:color="auto"/>
              <w:bottom w:val="dotted" w:sz="4" w:space="0" w:color="auto"/>
            </w:tcBorders>
            <w:noWrap/>
            <w:vAlign w:val="center"/>
          </w:tcPr>
          <w:p w14:paraId="309F5A7E"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255.8</w:t>
            </w:r>
          </w:p>
        </w:tc>
      </w:tr>
      <w:tr w:rsidR="002E179E" w:rsidRPr="002D3A80" w14:paraId="3F842171" w14:textId="77777777" w:rsidTr="00346823">
        <w:trPr>
          <w:trHeight w:val="265"/>
        </w:trPr>
        <w:tc>
          <w:tcPr>
            <w:tcW w:w="2448" w:type="dxa"/>
            <w:vMerge w:val="restart"/>
            <w:tcBorders>
              <w:top w:val="dotted" w:sz="4" w:space="0" w:color="auto"/>
              <w:bottom w:val="dotted" w:sz="4" w:space="0" w:color="auto"/>
            </w:tcBorders>
            <w:shd w:val="clear" w:color="auto" w:fill="auto"/>
            <w:noWrap/>
            <w:vAlign w:val="center"/>
          </w:tcPr>
          <w:p w14:paraId="24225007" w14:textId="77777777" w:rsidR="002E179E" w:rsidRPr="002D3A80" w:rsidRDefault="002E179E" w:rsidP="00277A50">
            <w:pPr>
              <w:spacing w:line="240" w:lineRule="auto"/>
              <w:ind w:firstLine="0"/>
              <w:jc w:val="left"/>
              <w:rPr>
                <w:rFonts w:eastAsia="Times New Roman" w:cs="Arial"/>
                <w:sz w:val="16"/>
                <w:szCs w:val="18"/>
              </w:rPr>
            </w:pPr>
            <w:r w:rsidRPr="002D3A80">
              <w:rPr>
                <w:rFonts w:eastAsia="Times New Roman" w:cs="Arial"/>
                <w:sz w:val="16"/>
                <w:szCs w:val="18"/>
              </w:rPr>
              <w:t xml:space="preserve">Olsen et al. (2011) </w:t>
            </w:r>
          </w:p>
        </w:tc>
        <w:tc>
          <w:tcPr>
            <w:tcW w:w="576" w:type="dxa"/>
            <w:tcBorders>
              <w:top w:val="dotted" w:sz="4" w:space="0" w:color="auto"/>
              <w:bottom w:val="dotted" w:sz="4" w:space="0" w:color="auto"/>
            </w:tcBorders>
            <w:shd w:val="clear" w:color="auto" w:fill="auto"/>
            <w:noWrap/>
            <w:vAlign w:val="center"/>
          </w:tcPr>
          <w:p w14:paraId="5364E6C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111</w:t>
            </w:r>
          </w:p>
        </w:tc>
        <w:tc>
          <w:tcPr>
            <w:tcW w:w="720" w:type="dxa"/>
            <w:tcBorders>
              <w:top w:val="dotted" w:sz="4" w:space="0" w:color="auto"/>
              <w:bottom w:val="dotted" w:sz="4" w:space="0" w:color="auto"/>
            </w:tcBorders>
            <w:shd w:val="clear" w:color="auto" w:fill="auto"/>
            <w:noWrap/>
            <w:vAlign w:val="center"/>
          </w:tcPr>
          <w:p w14:paraId="60F6FA2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64.3</w:t>
            </w:r>
          </w:p>
        </w:tc>
        <w:tc>
          <w:tcPr>
            <w:tcW w:w="864" w:type="dxa"/>
            <w:tcBorders>
              <w:top w:val="dotted" w:sz="4" w:space="0" w:color="auto"/>
              <w:bottom w:val="dotted" w:sz="4" w:space="0" w:color="auto"/>
            </w:tcBorders>
            <w:shd w:val="clear" w:color="auto" w:fill="auto"/>
            <w:noWrap/>
            <w:vAlign w:val="center"/>
          </w:tcPr>
          <w:p w14:paraId="7DE8508F"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21.43</w:t>
            </w:r>
          </w:p>
        </w:tc>
        <w:tc>
          <w:tcPr>
            <w:tcW w:w="576" w:type="dxa"/>
            <w:tcBorders>
              <w:top w:val="dotted" w:sz="4" w:space="0" w:color="auto"/>
              <w:bottom w:val="dotted" w:sz="4" w:space="0" w:color="auto"/>
            </w:tcBorders>
            <w:shd w:val="clear" w:color="auto" w:fill="auto"/>
            <w:noWrap/>
            <w:vAlign w:val="center"/>
          </w:tcPr>
          <w:p w14:paraId="54677156"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2016" w:type="dxa"/>
            <w:tcBorders>
              <w:top w:val="dotted" w:sz="4" w:space="0" w:color="auto"/>
              <w:bottom w:val="dotted" w:sz="4" w:space="0" w:color="auto"/>
            </w:tcBorders>
            <w:shd w:val="clear" w:color="auto" w:fill="auto"/>
            <w:noWrap/>
            <w:vAlign w:val="center"/>
          </w:tcPr>
          <w:p w14:paraId="1F73E5F5"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4 8]</w:t>
            </w:r>
          </w:p>
        </w:tc>
        <w:tc>
          <w:tcPr>
            <w:tcW w:w="864" w:type="dxa"/>
            <w:vMerge w:val="restart"/>
            <w:tcBorders>
              <w:top w:val="dotted" w:sz="4" w:space="0" w:color="auto"/>
            </w:tcBorders>
            <w:shd w:val="clear" w:color="auto" w:fill="auto"/>
            <w:noWrap/>
            <w:vAlign w:val="center"/>
          </w:tcPr>
          <w:p w14:paraId="3C49A931" w14:textId="77777777" w:rsidR="002E179E" w:rsidRPr="002D3A80" w:rsidRDefault="00382C7B" w:rsidP="00346823">
            <w:pPr>
              <w:spacing w:line="240" w:lineRule="auto"/>
              <w:ind w:firstLine="0"/>
              <w:jc w:val="center"/>
              <w:rPr>
                <w:rFonts w:eastAsia="Times New Roman" w:cs="Arial"/>
                <w:sz w:val="16"/>
                <w:szCs w:val="18"/>
              </w:rPr>
            </w:pPr>
            <w:r w:rsidRPr="002D3A80">
              <w:rPr>
                <w:rFonts w:eastAsia="Times New Roman" w:cs="Arial"/>
                <w:sz w:val="16"/>
                <w:szCs w:val="18"/>
              </w:rPr>
              <w:t>0.939</w:t>
            </w:r>
            <w:r w:rsidR="00346823" w:rsidRPr="002D3A80">
              <w:rPr>
                <w:rFonts w:eastAsia="Times New Roman" w:cs="Arial"/>
                <w:sz w:val="16"/>
                <w:szCs w:val="18"/>
                <w:vertAlign w:val="superscript"/>
              </w:rPr>
              <w:t>d</w:t>
            </w:r>
          </w:p>
        </w:tc>
        <w:tc>
          <w:tcPr>
            <w:tcW w:w="864" w:type="dxa"/>
            <w:vMerge w:val="restart"/>
            <w:tcBorders>
              <w:top w:val="dotted" w:sz="4" w:space="0" w:color="auto"/>
            </w:tcBorders>
            <w:noWrap/>
            <w:vAlign w:val="center"/>
          </w:tcPr>
          <w:p w14:paraId="70EC97B0"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204.1</w:t>
            </w:r>
          </w:p>
        </w:tc>
      </w:tr>
      <w:tr w:rsidR="002E179E" w:rsidRPr="002D3A80" w14:paraId="12D99E31" w14:textId="77777777" w:rsidTr="00346823">
        <w:trPr>
          <w:trHeight w:val="265"/>
        </w:trPr>
        <w:tc>
          <w:tcPr>
            <w:tcW w:w="2448" w:type="dxa"/>
            <w:vMerge/>
            <w:tcBorders>
              <w:top w:val="dotted" w:sz="4" w:space="0" w:color="auto"/>
              <w:bottom w:val="dotted" w:sz="4" w:space="0" w:color="auto"/>
            </w:tcBorders>
            <w:shd w:val="clear" w:color="auto" w:fill="auto"/>
            <w:noWrap/>
            <w:vAlign w:val="center"/>
          </w:tcPr>
          <w:p w14:paraId="4B03B21C" w14:textId="77777777" w:rsidR="002E179E" w:rsidRPr="002D3A80" w:rsidRDefault="002E179E" w:rsidP="003C3BB8">
            <w:pPr>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67D4AFA4"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8</w:t>
            </w:r>
          </w:p>
        </w:tc>
        <w:tc>
          <w:tcPr>
            <w:tcW w:w="720" w:type="dxa"/>
            <w:tcBorders>
              <w:top w:val="dotted" w:sz="4" w:space="0" w:color="auto"/>
              <w:bottom w:val="dotted" w:sz="4" w:space="0" w:color="auto"/>
            </w:tcBorders>
            <w:shd w:val="clear" w:color="auto" w:fill="auto"/>
            <w:noWrap/>
            <w:vAlign w:val="center"/>
          </w:tcPr>
          <w:p w14:paraId="65630DC1"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53.6</w:t>
            </w:r>
          </w:p>
        </w:tc>
        <w:tc>
          <w:tcPr>
            <w:tcW w:w="864" w:type="dxa"/>
            <w:tcBorders>
              <w:top w:val="dotted" w:sz="4" w:space="0" w:color="auto"/>
              <w:bottom w:val="dotted" w:sz="4" w:space="0" w:color="auto"/>
            </w:tcBorders>
            <w:shd w:val="clear" w:color="auto" w:fill="auto"/>
            <w:noWrap/>
            <w:vAlign w:val="center"/>
          </w:tcPr>
          <w:p w14:paraId="24138386"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10.71</w:t>
            </w:r>
          </w:p>
        </w:tc>
        <w:tc>
          <w:tcPr>
            <w:tcW w:w="576" w:type="dxa"/>
            <w:tcBorders>
              <w:top w:val="dotted" w:sz="4" w:space="0" w:color="auto"/>
              <w:bottom w:val="dotted" w:sz="4" w:space="0" w:color="auto"/>
            </w:tcBorders>
            <w:shd w:val="clear" w:color="auto" w:fill="auto"/>
            <w:noWrap/>
            <w:vAlign w:val="center"/>
          </w:tcPr>
          <w:p w14:paraId="1BA9806D"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2016" w:type="dxa"/>
            <w:tcBorders>
              <w:top w:val="dotted" w:sz="4" w:space="0" w:color="auto"/>
              <w:bottom w:val="dotted" w:sz="4" w:space="0" w:color="auto"/>
            </w:tcBorders>
            <w:shd w:val="clear" w:color="auto" w:fill="auto"/>
            <w:noWrap/>
            <w:vAlign w:val="center"/>
          </w:tcPr>
          <w:p w14:paraId="50B099C8"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4 8 11 15]</w:t>
            </w:r>
          </w:p>
        </w:tc>
        <w:tc>
          <w:tcPr>
            <w:tcW w:w="864" w:type="dxa"/>
            <w:vMerge/>
            <w:shd w:val="clear" w:color="auto" w:fill="auto"/>
            <w:noWrap/>
            <w:vAlign w:val="center"/>
          </w:tcPr>
          <w:p w14:paraId="220872BD"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noWrap/>
            <w:vAlign w:val="center"/>
          </w:tcPr>
          <w:p w14:paraId="39267169" w14:textId="77777777" w:rsidR="002E179E" w:rsidRPr="002D3A80" w:rsidRDefault="002E179E" w:rsidP="003C3BB8">
            <w:pPr>
              <w:spacing w:line="240" w:lineRule="auto"/>
              <w:ind w:firstLine="0"/>
              <w:jc w:val="center"/>
              <w:rPr>
                <w:rFonts w:eastAsia="Times New Roman" w:cs="Arial"/>
                <w:sz w:val="16"/>
                <w:szCs w:val="18"/>
              </w:rPr>
            </w:pPr>
          </w:p>
        </w:tc>
      </w:tr>
      <w:tr w:rsidR="002E179E" w:rsidRPr="002D3A80" w14:paraId="7E096B4B" w14:textId="77777777" w:rsidTr="00346823">
        <w:trPr>
          <w:trHeight w:val="265"/>
        </w:trPr>
        <w:tc>
          <w:tcPr>
            <w:tcW w:w="2448" w:type="dxa"/>
            <w:vMerge/>
            <w:tcBorders>
              <w:top w:val="dotted" w:sz="4" w:space="0" w:color="auto"/>
              <w:bottom w:val="dotted" w:sz="4" w:space="0" w:color="auto"/>
            </w:tcBorders>
            <w:shd w:val="clear" w:color="auto" w:fill="auto"/>
            <w:noWrap/>
            <w:vAlign w:val="center"/>
          </w:tcPr>
          <w:p w14:paraId="4196777F"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447317BB"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11</w:t>
            </w:r>
          </w:p>
        </w:tc>
        <w:tc>
          <w:tcPr>
            <w:tcW w:w="720" w:type="dxa"/>
            <w:tcBorders>
              <w:top w:val="dotted" w:sz="4" w:space="0" w:color="auto"/>
              <w:bottom w:val="dotted" w:sz="4" w:space="0" w:color="auto"/>
            </w:tcBorders>
            <w:shd w:val="clear" w:color="auto" w:fill="auto"/>
            <w:noWrap/>
            <w:vAlign w:val="center"/>
          </w:tcPr>
          <w:p w14:paraId="0E623D8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59.5</w:t>
            </w:r>
          </w:p>
        </w:tc>
        <w:tc>
          <w:tcPr>
            <w:tcW w:w="864" w:type="dxa"/>
            <w:tcBorders>
              <w:top w:val="dotted" w:sz="4" w:space="0" w:color="auto"/>
              <w:bottom w:val="dotted" w:sz="4" w:space="0" w:color="auto"/>
            </w:tcBorders>
            <w:shd w:val="clear" w:color="auto" w:fill="auto"/>
            <w:noWrap/>
            <w:vAlign w:val="center"/>
          </w:tcPr>
          <w:p w14:paraId="69DFEAD0"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11.9</w:t>
            </w:r>
          </w:p>
        </w:tc>
        <w:tc>
          <w:tcPr>
            <w:tcW w:w="576" w:type="dxa"/>
            <w:tcBorders>
              <w:top w:val="dotted" w:sz="4" w:space="0" w:color="auto"/>
              <w:bottom w:val="dotted" w:sz="4" w:space="0" w:color="auto"/>
            </w:tcBorders>
            <w:shd w:val="clear" w:color="auto" w:fill="auto"/>
            <w:noWrap/>
            <w:vAlign w:val="center"/>
          </w:tcPr>
          <w:p w14:paraId="4E402E4A"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2016" w:type="dxa"/>
            <w:tcBorders>
              <w:top w:val="dotted" w:sz="4" w:space="0" w:color="auto"/>
              <w:bottom w:val="dotted" w:sz="4" w:space="0" w:color="auto"/>
            </w:tcBorders>
            <w:shd w:val="clear" w:color="auto" w:fill="auto"/>
            <w:noWrap/>
            <w:vAlign w:val="center"/>
          </w:tcPr>
          <w:p w14:paraId="0F3CA8F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4 8 11 15]</w:t>
            </w:r>
          </w:p>
        </w:tc>
        <w:tc>
          <w:tcPr>
            <w:tcW w:w="864" w:type="dxa"/>
            <w:vMerge/>
            <w:tcBorders>
              <w:bottom w:val="dotted" w:sz="4" w:space="0" w:color="auto"/>
            </w:tcBorders>
            <w:shd w:val="clear" w:color="auto" w:fill="auto"/>
            <w:noWrap/>
            <w:vAlign w:val="center"/>
          </w:tcPr>
          <w:p w14:paraId="252B1500"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tcBorders>
              <w:bottom w:val="dotted" w:sz="4" w:space="0" w:color="auto"/>
            </w:tcBorders>
            <w:noWrap/>
            <w:vAlign w:val="center"/>
          </w:tcPr>
          <w:p w14:paraId="00D171DA" w14:textId="77777777" w:rsidR="002E179E" w:rsidRPr="002D3A80" w:rsidRDefault="002E179E" w:rsidP="003C3BB8">
            <w:pPr>
              <w:spacing w:line="240" w:lineRule="auto"/>
              <w:ind w:firstLine="0"/>
              <w:jc w:val="center"/>
              <w:rPr>
                <w:rFonts w:eastAsia="Times New Roman" w:cs="Arial"/>
                <w:sz w:val="16"/>
                <w:szCs w:val="18"/>
              </w:rPr>
            </w:pPr>
          </w:p>
        </w:tc>
      </w:tr>
      <w:tr w:rsidR="002E179E" w:rsidRPr="002D3A80" w14:paraId="3D3CBC5D" w14:textId="77777777" w:rsidTr="00346823">
        <w:trPr>
          <w:trHeight w:val="265"/>
        </w:trPr>
        <w:tc>
          <w:tcPr>
            <w:tcW w:w="2448" w:type="dxa"/>
            <w:vMerge w:val="restart"/>
            <w:tcBorders>
              <w:top w:val="dotted" w:sz="4" w:space="0" w:color="auto"/>
              <w:bottom w:val="dotted" w:sz="4" w:space="0" w:color="auto"/>
            </w:tcBorders>
            <w:shd w:val="clear" w:color="auto" w:fill="auto"/>
            <w:noWrap/>
            <w:vAlign w:val="center"/>
          </w:tcPr>
          <w:p w14:paraId="4A6617CE" w14:textId="77777777" w:rsidR="002E179E" w:rsidRPr="002D3A80" w:rsidRDefault="002E179E" w:rsidP="00277A50">
            <w:pPr>
              <w:spacing w:line="240" w:lineRule="auto"/>
              <w:ind w:firstLine="0"/>
              <w:jc w:val="left"/>
              <w:rPr>
                <w:rFonts w:eastAsia="Times New Roman" w:cs="Arial"/>
                <w:sz w:val="16"/>
                <w:szCs w:val="18"/>
              </w:rPr>
            </w:pPr>
            <w:proofErr w:type="spellStart"/>
            <w:r w:rsidRPr="002D3A80">
              <w:rPr>
                <w:rFonts w:eastAsia="Times New Roman" w:cs="Arial"/>
                <w:sz w:val="16"/>
                <w:szCs w:val="18"/>
              </w:rPr>
              <w:t>Shibamoto</w:t>
            </w:r>
            <w:proofErr w:type="spellEnd"/>
            <w:r w:rsidRPr="002D3A80">
              <w:rPr>
                <w:rFonts w:eastAsia="Times New Roman" w:cs="Arial"/>
                <w:sz w:val="16"/>
                <w:szCs w:val="18"/>
              </w:rPr>
              <w:t xml:space="preserve"> et al. (2012)</w:t>
            </w:r>
          </w:p>
        </w:tc>
        <w:tc>
          <w:tcPr>
            <w:tcW w:w="576" w:type="dxa"/>
            <w:tcBorders>
              <w:top w:val="dotted" w:sz="4" w:space="0" w:color="auto"/>
              <w:bottom w:val="dotted" w:sz="4" w:space="0" w:color="auto"/>
            </w:tcBorders>
            <w:shd w:val="clear" w:color="auto" w:fill="auto"/>
            <w:noWrap/>
            <w:vAlign w:val="center"/>
          </w:tcPr>
          <w:p w14:paraId="49AC0D15"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720" w:type="dxa"/>
            <w:tcBorders>
              <w:top w:val="dotted" w:sz="4" w:space="0" w:color="auto"/>
              <w:bottom w:val="dotted" w:sz="4" w:space="0" w:color="auto"/>
            </w:tcBorders>
            <w:shd w:val="clear" w:color="auto" w:fill="auto"/>
            <w:noWrap/>
            <w:vAlign w:val="center"/>
          </w:tcPr>
          <w:p w14:paraId="687EB0E6"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39.6</w:t>
            </w:r>
          </w:p>
        </w:tc>
        <w:tc>
          <w:tcPr>
            <w:tcW w:w="864" w:type="dxa"/>
            <w:tcBorders>
              <w:top w:val="dotted" w:sz="4" w:space="0" w:color="auto"/>
              <w:bottom w:val="dotted" w:sz="4" w:space="0" w:color="auto"/>
            </w:tcBorders>
            <w:shd w:val="clear" w:color="auto" w:fill="auto"/>
            <w:noWrap/>
            <w:vAlign w:val="center"/>
          </w:tcPr>
          <w:p w14:paraId="5F555253"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9.9</w:t>
            </w:r>
          </w:p>
        </w:tc>
        <w:tc>
          <w:tcPr>
            <w:tcW w:w="576" w:type="dxa"/>
            <w:tcBorders>
              <w:top w:val="dotted" w:sz="4" w:space="0" w:color="auto"/>
              <w:bottom w:val="dotted" w:sz="4" w:space="0" w:color="auto"/>
            </w:tcBorders>
            <w:shd w:val="clear" w:color="auto" w:fill="auto"/>
            <w:noWrap/>
            <w:vAlign w:val="center"/>
          </w:tcPr>
          <w:p w14:paraId="67443422"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3E90F177"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4 8 11]</w:t>
            </w:r>
          </w:p>
        </w:tc>
        <w:tc>
          <w:tcPr>
            <w:tcW w:w="864" w:type="dxa"/>
            <w:vMerge w:val="restart"/>
            <w:tcBorders>
              <w:top w:val="dotted" w:sz="4" w:space="0" w:color="auto"/>
            </w:tcBorders>
            <w:shd w:val="clear" w:color="auto" w:fill="auto"/>
            <w:noWrap/>
            <w:vAlign w:val="center"/>
          </w:tcPr>
          <w:p w14:paraId="598C3866" w14:textId="77777777" w:rsidR="002E179E" w:rsidRPr="002D3A80" w:rsidRDefault="00382C7B" w:rsidP="00346823">
            <w:pPr>
              <w:spacing w:line="240" w:lineRule="auto"/>
              <w:ind w:firstLine="0"/>
              <w:jc w:val="center"/>
              <w:rPr>
                <w:rFonts w:eastAsia="Times New Roman" w:cs="Arial"/>
                <w:sz w:val="16"/>
                <w:szCs w:val="18"/>
              </w:rPr>
            </w:pPr>
            <w:r w:rsidRPr="002D3A80">
              <w:rPr>
                <w:rFonts w:eastAsia="Times New Roman" w:cs="Arial"/>
                <w:sz w:val="16"/>
                <w:szCs w:val="18"/>
              </w:rPr>
              <w:t>0.856</w:t>
            </w:r>
            <w:r w:rsidR="00346823" w:rsidRPr="002D3A80">
              <w:rPr>
                <w:rFonts w:eastAsia="Times New Roman" w:cs="Arial"/>
                <w:sz w:val="16"/>
                <w:szCs w:val="18"/>
                <w:vertAlign w:val="superscript"/>
              </w:rPr>
              <w:t>d</w:t>
            </w:r>
          </w:p>
        </w:tc>
        <w:tc>
          <w:tcPr>
            <w:tcW w:w="864" w:type="dxa"/>
            <w:vMerge w:val="restart"/>
            <w:tcBorders>
              <w:top w:val="dotted" w:sz="4" w:space="0" w:color="auto"/>
            </w:tcBorders>
            <w:noWrap/>
            <w:vAlign w:val="center"/>
          </w:tcPr>
          <w:p w14:paraId="735C768C" w14:textId="77777777" w:rsidR="002E179E" w:rsidRPr="002D3A80" w:rsidRDefault="00382C7B" w:rsidP="003C3BB8">
            <w:pPr>
              <w:spacing w:line="240" w:lineRule="auto"/>
              <w:ind w:firstLine="0"/>
              <w:jc w:val="center"/>
              <w:rPr>
                <w:rFonts w:cs="Arial"/>
                <w:sz w:val="16"/>
                <w:szCs w:val="18"/>
              </w:rPr>
            </w:pPr>
            <w:r w:rsidRPr="002D3A80">
              <w:rPr>
                <w:rFonts w:cs="Arial"/>
                <w:sz w:val="16"/>
                <w:szCs w:val="18"/>
              </w:rPr>
              <w:t>92.9</w:t>
            </w:r>
          </w:p>
        </w:tc>
      </w:tr>
      <w:tr w:rsidR="002E179E" w:rsidRPr="002D3A80" w14:paraId="3F91C75A" w14:textId="77777777" w:rsidTr="00346823">
        <w:trPr>
          <w:trHeight w:val="265"/>
        </w:trPr>
        <w:tc>
          <w:tcPr>
            <w:tcW w:w="2448" w:type="dxa"/>
            <w:vMerge/>
            <w:tcBorders>
              <w:top w:val="dotted" w:sz="4" w:space="0" w:color="auto"/>
              <w:bottom w:val="dotted" w:sz="4" w:space="0" w:color="auto"/>
            </w:tcBorders>
            <w:shd w:val="clear" w:color="auto" w:fill="auto"/>
            <w:noWrap/>
            <w:vAlign w:val="center"/>
          </w:tcPr>
          <w:p w14:paraId="5E131E04" w14:textId="77777777" w:rsidR="002E179E" w:rsidRPr="002D3A80" w:rsidRDefault="002E179E" w:rsidP="003C3BB8">
            <w:pPr>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1E735E51"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124</w:t>
            </w:r>
          </w:p>
        </w:tc>
        <w:tc>
          <w:tcPr>
            <w:tcW w:w="720" w:type="dxa"/>
            <w:tcBorders>
              <w:top w:val="dotted" w:sz="4" w:space="0" w:color="auto"/>
              <w:bottom w:val="dotted" w:sz="4" w:space="0" w:color="auto"/>
            </w:tcBorders>
            <w:shd w:val="clear" w:color="auto" w:fill="auto"/>
            <w:noWrap/>
            <w:vAlign w:val="center"/>
          </w:tcPr>
          <w:p w14:paraId="4AF5FB41"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43.2</w:t>
            </w:r>
          </w:p>
        </w:tc>
        <w:tc>
          <w:tcPr>
            <w:tcW w:w="864" w:type="dxa"/>
            <w:tcBorders>
              <w:top w:val="dotted" w:sz="4" w:space="0" w:color="auto"/>
              <w:bottom w:val="dotted" w:sz="4" w:space="0" w:color="auto"/>
            </w:tcBorders>
            <w:shd w:val="clear" w:color="auto" w:fill="auto"/>
            <w:noWrap/>
            <w:vAlign w:val="center"/>
          </w:tcPr>
          <w:p w14:paraId="59B4BE6F"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10.8</w:t>
            </w:r>
          </w:p>
        </w:tc>
        <w:tc>
          <w:tcPr>
            <w:tcW w:w="576" w:type="dxa"/>
            <w:tcBorders>
              <w:top w:val="dotted" w:sz="4" w:space="0" w:color="auto"/>
              <w:bottom w:val="dotted" w:sz="4" w:space="0" w:color="auto"/>
            </w:tcBorders>
            <w:shd w:val="clear" w:color="auto" w:fill="auto"/>
            <w:noWrap/>
            <w:vAlign w:val="center"/>
          </w:tcPr>
          <w:p w14:paraId="05FA8FA7"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7865BFA6"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4 8 11]</w:t>
            </w:r>
          </w:p>
        </w:tc>
        <w:tc>
          <w:tcPr>
            <w:tcW w:w="864" w:type="dxa"/>
            <w:vMerge/>
            <w:shd w:val="clear" w:color="auto" w:fill="auto"/>
            <w:noWrap/>
            <w:vAlign w:val="center"/>
          </w:tcPr>
          <w:p w14:paraId="7276362B"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noWrap/>
            <w:vAlign w:val="center"/>
          </w:tcPr>
          <w:p w14:paraId="3C08FAFE" w14:textId="77777777" w:rsidR="002E179E" w:rsidRPr="002D3A80" w:rsidRDefault="002E179E" w:rsidP="003C3BB8">
            <w:pPr>
              <w:spacing w:line="240" w:lineRule="auto"/>
              <w:ind w:firstLine="0"/>
              <w:jc w:val="center"/>
              <w:rPr>
                <w:rFonts w:eastAsia="Times New Roman" w:cs="Arial"/>
                <w:sz w:val="16"/>
                <w:szCs w:val="18"/>
              </w:rPr>
            </w:pPr>
          </w:p>
        </w:tc>
      </w:tr>
      <w:tr w:rsidR="002E179E" w:rsidRPr="002D3A80" w14:paraId="62C13625" w14:textId="77777777" w:rsidTr="00346823">
        <w:trPr>
          <w:trHeight w:val="294"/>
        </w:trPr>
        <w:tc>
          <w:tcPr>
            <w:tcW w:w="2448" w:type="dxa"/>
            <w:vMerge/>
            <w:tcBorders>
              <w:top w:val="dotted" w:sz="4" w:space="0" w:color="auto"/>
              <w:bottom w:val="dotted" w:sz="4" w:space="0" w:color="auto"/>
            </w:tcBorders>
            <w:shd w:val="clear" w:color="auto" w:fill="auto"/>
            <w:noWrap/>
            <w:vAlign w:val="center"/>
          </w:tcPr>
          <w:p w14:paraId="5699A2CF"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5F07B43E"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52</w:t>
            </w:r>
          </w:p>
        </w:tc>
        <w:tc>
          <w:tcPr>
            <w:tcW w:w="720" w:type="dxa"/>
            <w:tcBorders>
              <w:top w:val="dotted" w:sz="4" w:space="0" w:color="auto"/>
              <w:bottom w:val="dotted" w:sz="4" w:space="0" w:color="auto"/>
            </w:tcBorders>
            <w:shd w:val="clear" w:color="auto" w:fill="auto"/>
            <w:noWrap/>
            <w:vAlign w:val="center"/>
          </w:tcPr>
          <w:p w14:paraId="459A8E95"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46.8</w:t>
            </w:r>
          </w:p>
        </w:tc>
        <w:tc>
          <w:tcPr>
            <w:tcW w:w="864" w:type="dxa"/>
            <w:tcBorders>
              <w:top w:val="dotted" w:sz="4" w:space="0" w:color="auto"/>
              <w:bottom w:val="dotted" w:sz="4" w:space="0" w:color="auto"/>
            </w:tcBorders>
            <w:shd w:val="clear" w:color="auto" w:fill="auto"/>
            <w:noWrap/>
            <w:vAlign w:val="center"/>
          </w:tcPr>
          <w:p w14:paraId="555CBEB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11.7</w:t>
            </w:r>
          </w:p>
        </w:tc>
        <w:tc>
          <w:tcPr>
            <w:tcW w:w="576" w:type="dxa"/>
            <w:tcBorders>
              <w:top w:val="dotted" w:sz="4" w:space="0" w:color="auto"/>
              <w:bottom w:val="dotted" w:sz="4" w:space="0" w:color="auto"/>
            </w:tcBorders>
            <w:shd w:val="clear" w:color="auto" w:fill="auto"/>
            <w:noWrap/>
            <w:vAlign w:val="center"/>
          </w:tcPr>
          <w:p w14:paraId="620D9BD1"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3F1F8E3F"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4 8 11]</w:t>
            </w:r>
          </w:p>
        </w:tc>
        <w:tc>
          <w:tcPr>
            <w:tcW w:w="864" w:type="dxa"/>
            <w:vMerge/>
            <w:tcBorders>
              <w:bottom w:val="dotted" w:sz="4" w:space="0" w:color="auto"/>
            </w:tcBorders>
            <w:shd w:val="clear" w:color="auto" w:fill="auto"/>
            <w:noWrap/>
            <w:vAlign w:val="center"/>
          </w:tcPr>
          <w:p w14:paraId="38A0E140"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tcBorders>
              <w:bottom w:val="dotted" w:sz="4" w:space="0" w:color="auto"/>
            </w:tcBorders>
            <w:noWrap/>
            <w:vAlign w:val="center"/>
          </w:tcPr>
          <w:p w14:paraId="0EEE3057" w14:textId="77777777" w:rsidR="002E179E" w:rsidRPr="002D3A80" w:rsidRDefault="002E179E" w:rsidP="003C3BB8">
            <w:pPr>
              <w:spacing w:line="240" w:lineRule="auto"/>
              <w:ind w:firstLine="0"/>
              <w:jc w:val="center"/>
              <w:rPr>
                <w:rFonts w:eastAsia="Times New Roman" w:cs="Arial"/>
                <w:sz w:val="16"/>
                <w:szCs w:val="18"/>
              </w:rPr>
            </w:pPr>
          </w:p>
        </w:tc>
      </w:tr>
      <w:tr w:rsidR="000C5DEC" w:rsidRPr="002D3A80" w14:paraId="78C07574" w14:textId="77777777" w:rsidTr="00346823">
        <w:trPr>
          <w:trHeight w:val="265"/>
        </w:trPr>
        <w:tc>
          <w:tcPr>
            <w:tcW w:w="2448" w:type="dxa"/>
            <w:tcBorders>
              <w:top w:val="dotted" w:sz="4" w:space="0" w:color="auto"/>
              <w:bottom w:val="dotted" w:sz="4" w:space="0" w:color="auto"/>
            </w:tcBorders>
            <w:shd w:val="clear" w:color="auto" w:fill="auto"/>
            <w:noWrap/>
            <w:vAlign w:val="center"/>
          </w:tcPr>
          <w:p w14:paraId="294720A7" w14:textId="77777777" w:rsidR="006B48A8" w:rsidRPr="002D3A80" w:rsidRDefault="00277A50" w:rsidP="003C3BB8">
            <w:pPr>
              <w:spacing w:line="240" w:lineRule="auto"/>
              <w:ind w:firstLine="0"/>
              <w:jc w:val="left"/>
              <w:rPr>
                <w:rFonts w:eastAsia="Times New Roman" w:cs="Arial"/>
                <w:sz w:val="16"/>
                <w:szCs w:val="18"/>
              </w:rPr>
            </w:pPr>
            <w:r w:rsidRPr="002D3A80">
              <w:rPr>
                <w:rFonts w:eastAsia="Times New Roman" w:cs="Arial"/>
                <w:sz w:val="16"/>
                <w:szCs w:val="18"/>
              </w:rPr>
              <w:t>Chang et al. (2012)</w:t>
            </w:r>
          </w:p>
        </w:tc>
        <w:tc>
          <w:tcPr>
            <w:tcW w:w="576" w:type="dxa"/>
            <w:tcBorders>
              <w:top w:val="dotted" w:sz="4" w:space="0" w:color="auto"/>
              <w:bottom w:val="dotted" w:sz="4" w:space="0" w:color="auto"/>
            </w:tcBorders>
            <w:shd w:val="clear" w:color="auto" w:fill="auto"/>
            <w:noWrap/>
            <w:vAlign w:val="center"/>
          </w:tcPr>
          <w:p w14:paraId="28BC8022" w14:textId="77777777" w:rsidR="006B48A8" w:rsidRPr="002D3A80" w:rsidRDefault="00CB5D11" w:rsidP="003C3BB8">
            <w:pPr>
              <w:spacing w:line="240" w:lineRule="auto"/>
              <w:ind w:firstLine="0"/>
              <w:jc w:val="center"/>
              <w:rPr>
                <w:rFonts w:eastAsia="Times New Roman" w:cs="Arial"/>
                <w:sz w:val="16"/>
                <w:szCs w:val="18"/>
              </w:rPr>
            </w:pPr>
            <w:r w:rsidRPr="002D3A80">
              <w:rPr>
                <w:rFonts w:eastAsia="Times New Roman" w:cs="Arial"/>
                <w:sz w:val="16"/>
                <w:szCs w:val="18"/>
              </w:rPr>
              <w:t>130</w:t>
            </w:r>
          </w:p>
        </w:tc>
        <w:tc>
          <w:tcPr>
            <w:tcW w:w="720" w:type="dxa"/>
            <w:tcBorders>
              <w:top w:val="dotted" w:sz="4" w:space="0" w:color="auto"/>
              <w:bottom w:val="dotted" w:sz="4" w:space="0" w:color="auto"/>
            </w:tcBorders>
            <w:shd w:val="clear" w:color="auto" w:fill="auto"/>
            <w:noWrap/>
            <w:vAlign w:val="center"/>
          </w:tcPr>
          <w:p w14:paraId="628C6D8B" w14:textId="77777777" w:rsidR="006B48A8" w:rsidRPr="002D3A80" w:rsidRDefault="00233D7C" w:rsidP="003C3BB8">
            <w:pPr>
              <w:spacing w:line="240" w:lineRule="auto"/>
              <w:ind w:firstLine="0"/>
              <w:jc w:val="center"/>
              <w:rPr>
                <w:rFonts w:eastAsia="Times New Roman" w:cs="Arial"/>
                <w:sz w:val="16"/>
                <w:szCs w:val="18"/>
              </w:rPr>
            </w:pPr>
            <w:r w:rsidRPr="002D3A80">
              <w:rPr>
                <w:rFonts w:eastAsia="Times New Roman" w:cs="Arial"/>
                <w:sz w:val="16"/>
                <w:szCs w:val="18"/>
              </w:rPr>
              <w:t>60.6</w:t>
            </w:r>
          </w:p>
        </w:tc>
        <w:tc>
          <w:tcPr>
            <w:tcW w:w="864" w:type="dxa"/>
            <w:tcBorders>
              <w:top w:val="dotted" w:sz="4" w:space="0" w:color="auto"/>
              <w:bottom w:val="dotted" w:sz="4" w:space="0" w:color="auto"/>
            </w:tcBorders>
            <w:shd w:val="clear" w:color="auto" w:fill="auto"/>
            <w:noWrap/>
            <w:vAlign w:val="center"/>
          </w:tcPr>
          <w:p w14:paraId="40535B7E" w14:textId="77777777" w:rsidR="006B48A8" w:rsidRPr="002D3A80" w:rsidRDefault="00730BAF" w:rsidP="003C3BB8">
            <w:pPr>
              <w:spacing w:line="240" w:lineRule="auto"/>
              <w:ind w:firstLine="0"/>
              <w:jc w:val="center"/>
              <w:rPr>
                <w:rFonts w:eastAsia="Times New Roman" w:cs="Arial"/>
                <w:sz w:val="16"/>
                <w:szCs w:val="18"/>
              </w:rPr>
            </w:pPr>
            <w:r w:rsidRPr="002D3A80">
              <w:rPr>
                <w:rFonts w:eastAsia="Times New Roman" w:cs="Arial"/>
                <w:sz w:val="16"/>
                <w:szCs w:val="18"/>
              </w:rPr>
              <w:t>15.15</w:t>
            </w:r>
          </w:p>
        </w:tc>
        <w:tc>
          <w:tcPr>
            <w:tcW w:w="576" w:type="dxa"/>
            <w:tcBorders>
              <w:top w:val="dotted" w:sz="4" w:space="0" w:color="auto"/>
              <w:bottom w:val="dotted" w:sz="4" w:space="0" w:color="auto"/>
            </w:tcBorders>
            <w:shd w:val="clear" w:color="auto" w:fill="auto"/>
            <w:noWrap/>
            <w:vAlign w:val="center"/>
          </w:tcPr>
          <w:p w14:paraId="58E9BD20" w14:textId="77777777" w:rsidR="006B48A8" w:rsidRPr="002D3A80" w:rsidRDefault="00B22FD4"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1A0951FD" w14:textId="77777777" w:rsidR="006B48A8" w:rsidRPr="002D3A80" w:rsidRDefault="00304283" w:rsidP="003C3BB8">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4" w:type="dxa"/>
            <w:tcBorders>
              <w:top w:val="dotted" w:sz="4" w:space="0" w:color="auto"/>
              <w:bottom w:val="dotted" w:sz="4" w:space="0" w:color="auto"/>
            </w:tcBorders>
            <w:shd w:val="clear" w:color="auto" w:fill="auto"/>
            <w:noWrap/>
            <w:vAlign w:val="center"/>
          </w:tcPr>
          <w:p w14:paraId="729B16D2"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0.985</w:t>
            </w:r>
          </w:p>
        </w:tc>
        <w:tc>
          <w:tcPr>
            <w:tcW w:w="864" w:type="dxa"/>
            <w:tcBorders>
              <w:top w:val="dotted" w:sz="4" w:space="0" w:color="auto"/>
              <w:bottom w:val="dotted" w:sz="4" w:space="0" w:color="auto"/>
            </w:tcBorders>
            <w:noWrap/>
            <w:vAlign w:val="center"/>
          </w:tcPr>
          <w:p w14:paraId="42C7742B"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153.3</w:t>
            </w:r>
          </w:p>
        </w:tc>
      </w:tr>
      <w:tr w:rsidR="002E179E" w:rsidRPr="002D3A80" w14:paraId="6044E88A" w14:textId="77777777" w:rsidTr="00346823">
        <w:trPr>
          <w:trHeight w:val="265"/>
        </w:trPr>
        <w:tc>
          <w:tcPr>
            <w:tcW w:w="2448" w:type="dxa"/>
            <w:vMerge w:val="restart"/>
            <w:tcBorders>
              <w:top w:val="dotted" w:sz="4" w:space="0" w:color="auto"/>
              <w:bottom w:val="dotted" w:sz="4" w:space="0" w:color="auto"/>
            </w:tcBorders>
            <w:shd w:val="clear" w:color="auto" w:fill="auto"/>
            <w:noWrap/>
            <w:vAlign w:val="center"/>
          </w:tcPr>
          <w:p w14:paraId="0A66C932" w14:textId="77777777" w:rsidR="002E179E" w:rsidRPr="002D3A80" w:rsidRDefault="002E179E" w:rsidP="00277A50">
            <w:pPr>
              <w:spacing w:line="240" w:lineRule="auto"/>
              <w:ind w:firstLine="0"/>
              <w:jc w:val="left"/>
              <w:rPr>
                <w:rFonts w:eastAsia="Times New Roman" w:cs="Arial"/>
                <w:sz w:val="16"/>
                <w:szCs w:val="18"/>
              </w:rPr>
            </w:pPr>
            <w:r w:rsidRPr="002D3A80">
              <w:rPr>
                <w:rFonts w:eastAsia="Times New Roman" w:cs="Arial"/>
                <w:sz w:val="16"/>
                <w:szCs w:val="18"/>
              </w:rPr>
              <w:t>Mutter et al. (2012)</w:t>
            </w:r>
          </w:p>
        </w:tc>
        <w:tc>
          <w:tcPr>
            <w:tcW w:w="576" w:type="dxa"/>
            <w:vMerge w:val="restart"/>
            <w:tcBorders>
              <w:top w:val="dotted" w:sz="4" w:space="0" w:color="auto"/>
            </w:tcBorders>
            <w:shd w:val="clear" w:color="auto" w:fill="auto"/>
            <w:noWrap/>
            <w:vAlign w:val="center"/>
          </w:tcPr>
          <w:p w14:paraId="244145ED" w14:textId="77777777" w:rsidR="002E179E" w:rsidRPr="002D3A80" w:rsidRDefault="002E179E" w:rsidP="00CB5D11">
            <w:pPr>
              <w:spacing w:line="240" w:lineRule="auto"/>
              <w:ind w:firstLine="0"/>
              <w:jc w:val="center"/>
              <w:rPr>
                <w:rFonts w:eastAsia="Times New Roman" w:cs="Arial"/>
                <w:sz w:val="16"/>
                <w:szCs w:val="18"/>
              </w:rPr>
            </w:pPr>
            <w:r w:rsidRPr="002D3A80">
              <w:rPr>
                <w:rFonts w:eastAsia="Times New Roman" w:cs="Arial"/>
                <w:sz w:val="16"/>
                <w:szCs w:val="18"/>
              </w:rPr>
              <w:t>73</w:t>
            </w:r>
          </w:p>
        </w:tc>
        <w:tc>
          <w:tcPr>
            <w:tcW w:w="720" w:type="dxa"/>
            <w:tcBorders>
              <w:top w:val="dotted" w:sz="4" w:space="0" w:color="auto"/>
              <w:bottom w:val="dotted" w:sz="4" w:space="0" w:color="auto"/>
            </w:tcBorders>
            <w:shd w:val="clear" w:color="auto" w:fill="auto"/>
            <w:noWrap/>
            <w:vAlign w:val="center"/>
          </w:tcPr>
          <w:p w14:paraId="772468DD"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60.0</w:t>
            </w:r>
          </w:p>
        </w:tc>
        <w:tc>
          <w:tcPr>
            <w:tcW w:w="864" w:type="dxa"/>
            <w:tcBorders>
              <w:top w:val="dotted" w:sz="4" w:space="0" w:color="auto"/>
              <w:bottom w:val="dotted" w:sz="4" w:space="0" w:color="auto"/>
            </w:tcBorders>
            <w:shd w:val="clear" w:color="auto" w:fill="auto"/>
            <w:noWrap/>
            <w:vAlign w:val="center"/>
          </w:tcPr>
          <w:p w14:paraId="4AD7E956"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20</w:t>
            </w:r>
          </w:p>
        </w:tc>
        <w:tc>
          <w:tcPr>
            <w:tcW w:w="576" w:type="dxa"/>
            <w:tcBorders>
              <w:top w:val="dotted" w:sz="4" w:space="0" w:color="auto"/>
              <w:bottom w:val="dotted" w:sz="4" w:space="0" w:color="auto"/>
            </w:tcBorders>
            <w:shd w:val="clear" w:color="auto" w:fill="auto"/>
            <w:noWrap/>
            <w:vAlign w:val="center"/>
          </w:tcPr>
          <w:p w14:paraId="581F563E"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2016" w:type="dxa"/>
            <w:tcBorders>
              <w:top w:val="dotted" w:sz="4" w:space="0" w:color="auto"/>
              <w:bottom w:val="dotted" w:sz="4" w:space="0" w:color="auto"/>
            </w:tcBorders>
            <w:shd w:val="clear" w:color="auto" w:fill="auto"/>
            <w:noWrap/>
            <w:vAlign w:val="center"/>
          </w:tcPr>
          <w:p w14:paraId="453C65B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4" w:type="dxa"/>
            <w:vMerge w:val="restart"/>
            <w:tcBorders>
              <w:top w:val="dotted" w:sz="4" w:space="0" w:color="auto"/>
            </w:tcBorders>
            <w:shd w:val="clear" w:color="auto" w:fill="auto"/>
            <w:noWrap/>
            <w:vAlign w:val="center"/>
          </w:tcPr>
          <w:p w14:paraId="3917B5A3"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0.952</w:t>
            </w:r>
            <w:r w:rsidR="00346823" w:rsidRPr="002D3A80">
              <w:rPr>
                <w:rFonts w:eastAsia="Times New Roman" w:cs="Arial"/>
                <w:sz w:val="16"/>
                <w:szCs w:val="18"/>
                <w:vertAlign w:val="superscript"/>
              </w:rPr>
              <w:t>d</w:t>
            </w:r>
          </w:p>
        </w:tc>
        <w:tc>
          <w:tcPr>
            <w:tcW w:w="864" w:type="dxa"/>
            <w:vMerge w:val="restart"/>
            <w:tcBorders>
              <w:top w:val="dotted" w:sz="4" w:space="0" w:color="auto"/>
            </w:tcBorders>
            <w:noWrap/>
            <w:vAlign w:val="center"/>
          </w:tcPr>
          <w:p w14:paraId="5DA00DF9"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140.1</w:t>
            </w:r>
          </w:p>
        </w:tc>
      </w:tr>
      <w:tr w:rsidR="002E179E" w:rsidRPr="002D3A80" w14:paraId="078161BA" w14:textId="77777777" w:rsidTr="00346823">
        <w:trPr>
          <w:trHeight w:val="265"/>
        </w:trPr>
        <w:tc>
          <w:tcPr>
            <w:tcW w:w="2448" w:type="dxa"/>
            <w:vMerge/>
            <w:tcBorders>
              <w:top w:val="dotted" w:sz="4" w:space="0" w:color="auto"/>
              <w:bottom w:val="dotted" w:sz="4" w:space="0" w:color="auto"/>
            </w:tcBorders>
            <w:shd w:val="clear" w:color="auto" w:fill="auto"/>
            <w:noWrap/>
            <w:vAlign w:val="center"/>
            <w:hideMark/>
          </w:tcPr>
          <w:p w14:paraId="4E99E33A" w14:textId="77777777" w:rsidR="002E179E" w:rsidRPr="002D3A80" w:rsidRDefault="002E179E" w:rsidP="003C3BB8">
            <w:pPr>
              <w:jc w:val="left"/>
              <w:rPr>
                <w:rFonts w:eastAsia="Times New Roman" w:cs="Arial"/>
                <w:sz w:val="16"/>
                <w:szCs w:val="18"/>
              </w:rPr>
            </w:pPr>
          </w:p>
        </w:tc>
        <w:tc>
          <w:tcPr>
            <w:tcW w:w="576" w:type="dxa"/>
            <w:vMerge/>
            <w:tcBorders>
              <w:bottom w:val="dotted" w:sz="4" w:space="0" w:color="auto"/>
            </w:tcBorders>
            <w:shd w:val="clear" w:color="auto" w:fill="auto"/>
            <w:noWrap/>
            <w:vAlign w:val="center"/>
            <w:hideMark/>
          </w:tcPr>
          <w:p w14:paraId="00AF13E5" w14:textId="77777777" w:rsidR="002E179E" w:rsidRPr="002D3A80" w:rsidRDefault="002E179E" w:rsidP="003C3BB8">
            <w:pPr>
              <w:spacing w:line="240" w:lineRule="auto"/>
              <w:ind w:firstLine="0"/>
              <w:jc w:val="center"/>
              <w:rPr>
                <w:rFonts w:eastAsia="Times New Roman" w:cs="Arial"/>
                <w:sz w:val="16"/>
                <w:szCs w:val="18"/>
              </w:rPr>
            </w:pPr>
          </w:p>
        </w:tc>
        <w:tc>
          <w:tcPr>
            <w:tcW w:w="720" w:type="dxa"/>
            <w:tcBorders>
              <w:top w:val="dotted" w:sz="4" w:space="0" w:color="auto"/>
              <w:bottom w:val="dotted" w:sz="4" w:space="0" w:color="auto"/>
            </w:tcBorders>
            <w:shd w:val="clear" w:color="auto" w:fill="auto"/>
            <w:noWrap/>
            <w:vAlign w:val="center"/>
            <w:hideMark/>
          </w:tcPr>
          <w:p w14:paraId="579AFA47"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54.0</w:t>
            </w:r>
          </w:p>
        </w:tc>
        <w:tc>
          <w:tcPr>
            <w:tcW w:w="864" w:type="dxa"/>
            <w:tcBorders>
              <w:top w:val="dotted" w:sz="4" w:space="0" w:color="auto"/>
              <w:bottom w:val="dotted" w:sz="4" w:space="0" w:color="auto"/>
            </w:tcBorders>
            <w:shd w:val="clear" w:color="auto" w:fill="auto"/>
            <w:noWrap/>
            <w:vAlign w:val="center"/>
            <w:hideMark/>
          </w:tcPr>
          <w:p w14:paraId="6F805793"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18</w:t>
            </w:r>
          </w:p>
        </w:tc>
        <w:tc>
          <w:tcPr>
            <w:tcW w:w="576" w:type="dxa"/>
            <w:tcBorders>
              <w:top w:val="dotted" w:sz="4" w:space="0" w:color="auto"/>
              <w:bottom w:val="dotted" w:sz="4" w:space="0" w:color="auto"/>
            </w:tcBorders>
            <w:shd w:val="clear" w:color="auto" w:fill="auto"/>
            <w:noWrap/>
            <w:vAlign w:val="center"/>
            <w:hideMark/>
          </w:tcPr>
          <w:p w14:paraId="29AC8948"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2016" w:type="dxa"/>
            <w:tcBorders>
              <w:top w:val="dotted" w:sz="4" w:space="0" w:color="auto"/>
              <w:bottom w:val="dotted" w:sz="4" w:space="0" w:color="auto"/>
            </w:tcBorders>
            <w:shd w:val="clear" w:color="auto" w:fill="auto"/>
            <w:noWrap/>
            <w:vAlign w:val="center"/>
            <w:hideMark/>
          </w:tcPr>
          <w:p w14:paraId="5B1B51C4"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4" w:type="dxa"/>
            <w:vMerge/>
            <w:shd w:val="clear" w:color="auto" w:fill="auto"/>
            <w:noWrap/>
            <w:vAlign w:val="center"/>
            <w:hideMark/>
          </w:tcPr>
          <w:p w14:paraId="421CB866"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noWrap/>
            <w:vAlign w:val="center"/>
          </w:tcPr>
          <w:p w14:paraId="62DB05FB" w14:textId="77777777" w:rsidR="002E179E" w:rsidRPr="002D3A80" w:rsidRDefault="002E179E" w:rsidP="003C3BB8">
            <w:pPr>
              <w:spacing w:line="240" w:lineRule="auto"/>
              <w:ind w:firstLine="0"/>
              <w:jc w:val="center"/>
              <w:rPr>
                <w:rFonts w:eastAsia="Times New Roman" w:cs="Arial"/>
                <w:sz w:val="16"/>
                <w:szCs w:val="18"/>
              </w:rPr>
            </w:pPr>
          </w:p>
        </w:tc>
      </w:tr>
      <w:tr w:rsidR="002E179E" w:rsidRPr="002D3A80" w14:paraId="194306AD" w14:textId="77777777" w:rsidTr="00346823">
        <w:trPr>
          <w:trHeight w:val="265"/>
        </w:trPr>
        <w:tc>
          <w:tcPr>
            <w:tcW w:w="2448" w:type="dxa"/>
            <w:vMerge/>
            <w:tcBorders>
              <w:top w:val="dotted" w:sz="4" w:space="0" w:color="auto"/>
              <w:bottom w:val="dotted" w:sz="4" w:space="0" w:color="auto"/>
            </w:tcBorders>
            <w:shd w:val="clear" w:color="auto" w:fill="auto"/>
            <w:noWrap/>
            <w:vAlign w:val="center"/>
            <w:hideMark/>
          </w:tcPr>
          <w:p w14:paraId="098ED37F" w14:textId="77777777" w:rsidR="002E179E" w:rsidRPr="002D3A80" w:rsidRDefault="002E179E" w:rsidP="003C3BB8">
            <w:pPr>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hideMark/>
          </w:tcPr>
          <w:p w14:paraId="47546815"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38</w:t>
            </w:r>
          </w:p>
        </w:tc>
        <w:tc>
          <w:tcPr>
            <w:tcW w:w="720" w:type="dxa"/>
            <w:tcBorders>
              <w:top w:val="dotted" w:sz="4" w:space="0" w:color="auto"/>
              <w:bottom w:val="dotted" w:sz="4" w:space="0" w:color="auto"/>
            </w:tcBorders>
            <w:shd w:val="clear" w:color="auto" w:fill="auto"/>
            <w:noWrap/>
            <w:vAlign w:val="center"/>
            <w:hideMark/>
          </w:tcPr>
          <w:p w14:paraId="0C29C945"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48.0</w:t>
            </w:r>
          </w:p>
        </w:tc>
        <w:tc>
          <w:tcPr>
            <w:tcW w:w="864" w:type="dxa"/>
            <w:tcBorders>
              <w:top w:val="dotted" w:sz="4" w:space="0" w:color="auto"/>
              <w:bottom w:val="dotted" w:sz="4" w:space="0" w:color="auto"/>
            </w:tcBorders>
            <w:shd w:val="clear" w:color="auto" w:fill="auto"/>
            <w:noWrap/>
            <w:vAlign w:val="center"/>
            <w:hideMark/>
          </w:tcPr>
          <w:p w14:paraId="3A1B152A"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576" w:type="dxa"/>
            <w:tcBorders>
              <w:top w:val="dotted" w:sz="4" w:space="0" w:color="auto"/>
              <w:bottom w:val="dotted" w:sz="4" w:space="0" w:color="auto"/>
            </w:tcBorders>
            <w:shd w:val="clear" w:color="auto" w:fill="auto"/>
            <w:noWrap/>
            <w:vAlign w:val="center"/>
            <w:hideMark/>
          </w:tcPr>
          <w:p w14:paraId="3C07AF78"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hideMark/>
          </w:tcPr>
          <w:p w14:paraId="0DE365D0"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3 5 8]</w:t>
            </w:r>
          </w:p>
        </w:tc>
        <w:tc>
          <w:tcPr>
            <w:tcW w:w="864" w:type="dxa"/>
            <w:vMerge/>
            <w:shd w:val="clear" w:color="auto" w:fill="auto"/>
            <w:noWrap/>
            <w:vAlign w:val="center"/>
            <w:hideMark/>
          </w:tcPr>
          <w:p w14:paraId="67C5A085"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noWrap/>
            <w:vAlign w:val="center"/>
          </w:tcPr>
          <w:p w14:paraId="23AC04DB" w14:textId="77777777" w:rsidR="002E179E" w:rsidRPr="002D3A80" w:rsidRDefault="002E179E" w:rsidP="003C3BB8">
            <w:pPr>
              <w:spacing w:line="240" w:lineRule="auto"/>
              <w:ind w:firstLine="0"/>
              <w:jc w:val="center"/>
              <w:rPr>
                <w:rFonts w:eastAsia="Times New Roman" w:cs="Arial"/>
                <w:sz w:val="16"/>
                <w:szCs w:val="18"/>
              </w:rPr>
            </w:pPr>
          </w:p>
        </w:tc>
      </w:tr>
      <w:tr w:rsidR="002E179E" w:rsidRPr="002D3A80" w14:paraId="402B743F" w14:textId="77777777" w:rsidTr="00346823">
        <w:trPr>
          <w:trHeight w:val="265"/>
        </w:trPr>
        <w:tc>
          <w:tcPr>
            <w:tcW w:w="2448" w:type="dxa"/>
            <w:vMerge/>
            <w:tcBorders>
              <w:top w:val="dotted" w:sz="4" w:space="0" w:color="auto"/>
              <w:bottom w:val="dotted" w:sz="4" w:space="0" w:color="auto"/>
            </w:tcBorders>
            <w:shd w:val="clear" w:color="auto" w:fill="auto"/>
            <w:noWrap/>
            <w:vAlign w:val="center"/>
            <w:hideMark/>
          </w:tcPr>
          <w:p w14:paraId="3B63C868"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hideMark/>
          </w:tcPr>
          <w:p w14:paraId="7E0C020A"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15</w:t>
            </w:r>
          </w:p>
        </w:tc>
        <w:tc>
          <w:tcPr>
            <w:tcW w:w="720" w:type="dxa"/>
            <w:tcBorders>
              <w:top w:val="dotted" w:sz="4" w:space="0" w:color="auto"/>
              <w:bottom w:val="dotted" w:sz="4" w:space="0" w:color="auto"/>
            </w:tcBorders>
            <w:shd w:val="clear" w:color="auto" w:fill="auto"/>
            <w:noWrap/>
            <w:vAlign w:val="center"/>
            <w:hideMark/>
          </w:tcPr>
          <w:p w14:paraId="2DB725AE"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45.0</w:t>
            </w:r>
          </w:p>
        </w:tc>
        <w:tc>
          <w:tcPr>
            <w:tcW w:w="864" w:type="dxa"/>
            <w:tcBorders>
              <w:top w:val="dotted" w:sz="4" w:space="0" w:color="auto"/>
              <w:bottom w:val="dotted" w:sz="4" w:space="0" w:color="auto"/>
            </w:tcBorders>
            <w:shd w:val="clear" w:color="auto" w:fill="auto"/>
            <w:noWrap/>
            <w:vAlign w:val="center"/>
            <w:hideMark/>
          </w:tcPr>
          <w:p w14:paraId="662D5B5A"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9</w:t>
            </w:r>
          </w:p>
        </w:tc>
        <w:tc>
          <w:tcPr>
            <w:tcW w:w="576" w:type="dxa"/>
            <w:tcBorders>
              <w:top w:val="dotted" w:sz="4" w:space="0" w:color="auto"/>
              <w:bottom w:val="dotted" w:sz="4" w:space="0" w:color="auto"/>
            </w:tcBorders>
            <w:shd w:val="clear" w:color="auto" w:fill="auto"/>
            <w:noWrap/>
            <w:vAlign w:val="center"/>
            <w:hideMark/>
          </w:tcPr>
          <w:p w14:paraId="75166F0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2016" w:type="dxa"/>
            <w:tcBorders>
              <w:top w:val="dotted" w:sz="4" w:space="0" w:color="auto"/>
              <w:bottom w:val="dotted" w:sz="4" w:space="0" w:color="auto"/>
            </w:tcBorders>
            <w:shd w:val="clear" w:color="auto" w:fill="auto"/>
            <w:noWrap/>
            <w:vAlign w:val="center"/>
            <w:hideMark/>
          </w:tcPr>
          <w:p w14:paraId="78AF1A04"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3 5 8 10]</w:t>
            </w:r>
          </w:p>
        </w:tc>
        <w:tc>
          <w:tcPr>
            <w:tcW w:w="864" w:type="dxa"/>
            <w:vMerge/>
            <w:tcBorders>
              <w:bottom w:val="dotted" w:sz="4" w:space="0" w:color="auto"/>
            </w:tcBorders>
            <w:shd w:val="clear" w:color="auto" w:fill="auto"/>
            <w:noWrap/>
            <w:vAlign w:val="center"/>
            <w:hideMark/>
          </w:tcPr>
          <w:p w14:paraId="7085F2A0"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tcBorders>
              <w:bottom w:val="dotted" w:sz="4" w:space="0" w:color="auto"/>
            </w:tcBorders>
            <w:noWrap/>
            <w:vAlign w:val="center"/>
          </w:tcPr>
          <w:p w14:paraId="5DB9E8F9" w14:textId="77777777" w:rsidR="002E179E" w:rsidRPr="002D3A80" w:rsidRDefault="002E179E" w:rsidP="003C3BB8">
            <w:pPr>
              <w:spacing w:line="240" w:lineRule="auto"/>
              <w:ind w:firstLine="0"/>
              <w:jc w:val="center"/>
              <w:rPr>
                <w:rFonts w:eastAsia="Times New Roman" w:cs="Arial"/>
                <w:sz w:val="16"/>
                <w:szCs w:val="18"/>
              </w:rPr>
            </w:pPr>
          </w:p>
        </w:tc>
      </w:tr>
      <w:tr w:rsidR="002E179E" w:rsidRPr="002D3A80" w14:paraId="01C9083A" w14:textId="77777777" w:rsidTr="00346823">
        <w:trPr>
          <w:trHeight w:val="265"/>
        </w:trPr>
        <w:tc>
          <w:tcPr>
            <w:tcW w:w="2448" w:type="dxa"/>
            <w:vMerge w:val="restart"/>
            <w:tcBorders>
              <w:top w:val="dotted" w:sz="4" w:space="0" w:color="auto"/>
            </w:tcBorders>
            <w:shd w:val="clear" w:color="auto" w:fill="auto"/>
            <w:noWrap/>
            <w:vAlign w:val="center"/>
            <w:hideMark/>
          </w:tcPr>
          <w:p w14:paraId="5E175BEB" w14:textId="77777777" w:rsidR="002E179E" w:rsidRPr="002D3A80" w:rsidRDefault="002E179E" w:rsidP="003C3BB8">
            <w:pPr>
              <w:spacing w:line="240" w:lineRule="auto"/>
              <w:ind w:firstLine="0"/>
              <w:jc w:val="left"/>
              <w:rPr>
                <w:rFonts w:eastAsia="Times New Roman" w:cs="Arial"/>
                <w:sz w:val="16"/>
                <w:szCs w:val="18"/>
              </w:rPr>
            </w:pPr>
            <w:proofErr w:type="spellStart"/>
            <w:r w:rsidRPr="002D3A80">
              <w:rPr>
                <w:rFonts w:eastAsia="Times New Roman" w:cs="Arial"/>
                <w:sz w:val="16"/>
                <w:szCs w:val="18"/>
              </w:rPr>
              <w:t>Shirata</w:t>
            </w:r>
            <w:proofErr w:type="spellEnd"/>
            <w:r w:rsidRPr="002D3A80">
              <w:rPr>
                <w:rFonts w:eastAsia="Times New Roman" w:cs="Arial"/>
                <w:sz w:val="16"/>
                <w:szCs w:val="18"/>
              </w:rPr>
              <w:t xml:space="preserve"> et al. (2012)</w:t>
            </w:r>
          </w:p>
        </w:tc>
        <w:tc>
          <w:tcPr>
            <w:tcW w:w="576" w:type="dxa"/>
            <w:tcBorders>
              <w:top w:val="dotted" w:sz="4" w:space="0" w:color="auto"/>
              <w:bottom w:val="dotted" w:sz="4" w:space="0" w:color="auto"/>
            </w:tcBorders>
            <w:shd w:val="clear" w:color="auto" w:fill="auto"/>
            <w:noWrap/>
            <w:vAlign w:val="center"/>
            <w:hideMark/>
          </w:tcPr>
          <w:p w14:paraId="412E27B4"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45</w:t>
            </w:r>
          </w:p>
        </w:tc>
        <w:tc>
          <w:tcPr>
            <w:tcW w:w="720" w:type="dxa"/>
            <w:tcBorders>
              <w:top w:val="dotted" w:sz="4" w:space="0" w:color="auto"/>
              <w:bottom w:val="dotted" w:sz="4" w:space="0" w:color="auto"/>
            </w:tcBorders>
            <w:shd w:val="clear" w:color="auto" w:fill="auto"/>
            <w:noWrap/>
            <w:vAlign w:val="center"/>
            <w:hideMark/>
          </w:tcPr>
          <w:p w14:paraId="22B5FC5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45.6</w:t>
            </w:r>
          </w:p>
        </w:tc>
        <w:tc>
          <w:tcPr>
            <w:tcW w:w="864" w:type="dxa"/>
            <w:tcBorders>
              <w:top w:val="dotted" w:sz="4" w:space="0" w:color="auto"/>
              <w:bottom w:val="dotted" w:sz="4" w:space="0" w:color="auto"/>
            </w:tcBorders>
            <w:shd w:val="clear" w:color="auto" w:fill="auto"/>
            <w:noWrap/>
            <w:vAlign w:val="center"/>
            <w:hideMark/>
          </w:tcPr>
          <w:p w14:paraId="3A9F1257"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11.4</w:t>
            </w:r>
          </w:p>
        </w:tc>
        <w:tc>
          <w:tcPr>
            <w:tcW w:w="576" w:type="dxa"/>
            <w:tcBorders>
              <w:top w:val="dotted" w:sz="4" w:space="0" w:color="auto"/>
              <w:bottom w:val="dotted" w:sz="4" w:space="0" w:color="auto"/>
            </w:tcBorders>
            <w:shd w:val="clear" w:color="auto" w:fill="auto"/>
            <w:noWrap/>
            <w:vAlign w:val="center"/>
            <w:hideMark/>
          </w:tcPr>
          <w:p w14:paraId="038F60EF"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hideMark/>
          </w:tcPr>
          <w:p w14:paraId="2E8675AF" w14:textId="77777777" w:rsidR="002E179E" w:rsidRPr="002D3A80" w:rsidRDefault="002E179E" w:rsidP="00304283">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4" w:type="dxa"/>
            <w:vMerge w:val="restart"/>
            <w:tcBorders>
              <w:top w:val="dotted" w:sz="4" w:space="0" w:color="auto"/>
            </w:tcBorders>
            <w:shd w:val="clear" w:color="auto" w:fill="auto"/>
            <w:noWrap/>
            <w:vAlign w:val="center"/>
            <w:hideMark/>
          </w:tcPr>
          <w:p w14:paraId="775D91A3"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0.926</w:t>
            </w:r>
            <w:r w:rsidR="00346823" w:rsidRPr="002D3A80">
              <w:rPr>
                <w:rFonts w:eastAsia="Times New Roman" w:cs="Arial"/>
                <w:sz w:val="16"/>
                <w:szCs w:val="18"/>
                <w:vertAlign w:val="superscript"/>
              </w:rPr>
              <w:t>d</w:t>
            </w:r>
          </w:p>
        </w:tc>
        <w:tc>
          <w:tcPr>
            <w:tcW w:w="864" w:type="dxa"/>
            <w:vMerge w:val="restart"/>
            <w:tcBorders>
              <w:top w:val="dotted" w:sz="4" w:space="0" w:color="auto"/>
            </w:tcBorders>
            <w:noWrap/>
            <w:vAlign w:val="center"/>
          </w:tcPr>
          <w:p w14:paraId="5BA91CF7"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88.8</w:t>
            </w:r>
          </w:p>
        </w:tc>
      </w:tr>
      <w:tr w:rsidR="002E179E" w:rsidRPr="002D3A80" w14:paraId="182ABFD4" w14:textId="77777777" w:rsidTr="00346823">
        <w:trPr>
          <w:trHeight w:val="265"/>
        </w:trPr>
        <w:tc>
          <w:tcPr>
            <w:tcW w:w="2448" w:type="dxa"/>
            <w:vMerge/>
            <w:shd w:val="clear" w:color="auto" w:fill="auto"/>
            <w:noWrap/>
            <w:vAlign w:val="center"/>
          </w:tcPr>
          <w:p w14:paraId="184D3A0B"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65B8687A"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29</w:t>
            </w:r>
          </w:p>
        </w:tc>
        <w:tc>
          <w:tcPr>
            <w:tcW w:w="720" w:type="dxa"/>
            <w:tcBorders>
              <w:top w:val="dotted" w:sz="4" w:space="0" w:color="auto"/>
              <w:bottom w:val="dotted" w:sz="4" w:space="0" w:color="auto"/>
            </w:tcBorders>
            <w:shd w:val="clear" w:color="auto" w:fill="auto"/>
            <w:noWrap/>
            <w:vAlign w:val="center"/>
          </w:tcPr>
          <w:p w14:paraId="6E8CEECD"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57.0</w:t>
            </w:r>
          </w:p>
        </w:tc>
        <w:tc>
          <w:tcPr>
            <w:tcW w:w="864" w:type="dxa"/>
            <w:tcBorders>
              <w:top w:val="dotted" w:sz="4" w:space="0" w:color="auto"/>
              <w:bottom w:val="dotted" w:sz="4" w:space="0" w:color="auto"/>
            </w:tcBorders>
            <w:shd w:val="clear" w:color="auto" w:fill="auto"/>
            <w:noWrap/>
            <w:vAlign w:val="center"/>
          </w:tcPr>
          <w:p w14:paraId="2FB2308D"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7.13</w:t>
            </w:r>
          </w:p>
        </w:tc>
        <w:tc>
          <w:tcPr>
            <w:tcW w:w="576" w:type="dxa"/>
            <w:tcBorders>
              <w:top w:val="dotted" w:sz="4" w:space="0" w:color="auto"/>
              <w:bottom w:val="dotted" w:sz="4" w:space="0" w:color="auto"/>
            </w:tcBorders>
            <w:shd w:val="clear" w:color="auto" w:fill="auto"/>
            <w:noWrap/>
            <w:vAlign w:val="center"/>
          </w:tcPr>
          <w:p w14:paraId="61FD514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8</w:t>
            </w:r>
          </w:p>
        </w:tc>
        <w:tc>
          <w:tcPr>
            <w:tcW w:w="2016" w:type="dxa"/>
            <w:tcBorders>
              <w:top w:val="dotted" w:sz="4" w:space="0" w:color="auto"/>
              <w:bottom w:val="dotted" w:sz="4" w:space="0" w:color="auto"/>
            </w:tcBorders>
            <w:shd w:val="clear" w:color="auto" w:fill="auto"/>
            <w:noWrap/>
            <w:vAlign w:val="center"/>
          </w:tcPr>
          <w:p w14:paraId="4E2442F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2 3 4 5 8 9 10]</w:t>
            </w:r>
          </w:p>
        </w:tc>
        <w:tc>
          <w:tcPr>
            <w:tcW w:w="864" w:type="dxa"/>
            <w:vMerge/>
            <w:shd w:val="clear" w:color="auto" w:fill="auto"/>
            <w:noWrap/>
            <w:vAlign w:val="center"/>
          </w:tcPr>
          <w:p w14:paraId="602A220C"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noWrap/>
            <w:vAlign w:val="center"/>
          </w:tcPr>
          <w:p w14:paraId="4B690D29" w14:textId="77777777" w:rsidR="002E179E" w:rsidRPr="002D3A80" w:rsidRDefault="002E179E" w:rsidP="003C3BB8">
            <w:pPr>
              <w:spacing w:line="240" w:lineRule="auto"/>
              <w:ind w:firstLine="0"/>
              <w:jc w:val="center"/>
              <w:rPr>
                <w:rFonts w:eastAsia="Times New Roman" w:cs="Arial"/>
                <w:sz w:val="16"/>
                <w:szCs w:val="18"/>
              </w:rPr>
            </w:pPr>
          </w:p>
        </w:tc>
      </w:tr>
      <w:tr w:rsidR="002E179E" w:rsidRPr="002D3A80" w14:paraId="06DFEED2" w14:textId="77777777" w:rsidTr="00346823">
        <w:trPr>
          <w:trHeight w:val="265"/>
        </w:trPr>
        <w:tc>
          <w:tcPr>
            <w:tcW w:w="2448" w:type="dxa"/>
            <w:vMerge/>
            <w:tcBorders>
              <w:bottom w:val="dotted" w:sz="4" w:space="0" w:color="auto"/>
            </w:tcBorders>
            <w:shd w:val="clear" w:color="auto" w:fill="auto"/>
            <w:noWrap/>
            <w:vAlign w:val="center"/>
          </w:tcPr>
          <w:p w14:paraId="3B0DEB01"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1FFD47AD"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7</w:t>
            </w:r>
          </w:p>
        </w:tc>
        <w:tc>
          <w:tcPr>
            <w:tcW w:w="720" w:type="dxa"/>
            <w:tcBorders>
              <w:top w:val="dotted" w:sz="4" w:space="0" w:color="auto"/>
              <w:bottom w:val="dotted" w:sz="4" w:space="0" w:color="auto"/>
            </w:tcBorders>
            <w:shd w:val="clear" w:color="auto" w:fill="auto"/>
            <w:noWrap/>
            <w:vAlign w:val="center"/>
          </w:tcPr>
          <w:p w14:paraId="52B3882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57.0</w:t>
            </w:r>
          </w:p>
        </w:tc>
        <w:tc>
          <w:tcPr>
            <w:tcW w:w="864" w:type="dxa"/>
            <w:tcBorders>
              <w:top w:val="dotted" w:sz="4" w:space="0" w:color="auto"/>
              <w:bottom w:val="dotted" w:sz="4" w:space="0" w:color="auto"/>
            </w:tcBorders>
            <w:shd w:val="clear" w:color="auto" w:fill="auto"/>
            <w:noWrap/>
            <w:vAlign w:val="center"/>
          </w:tcPr>
          <w:p w14:paraId="4C7BCF0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3.8</w:t>
            </w:r>
          </w:p>
        </w:tc>
        <w:tc>
          <w:tcPr>
            <w:tcW w:w="576" w:type="dxa"/>
            <w:tcBorders>
              <w:top w:val="dotted" w:sz="4" w:space="0" w:color="auto"/>
              <w:bottom w:val="dotted" w:sz="4" w:space="0" w:color="auto"/>
            </w:tcBorders>
            <w:shd w:val="clear" w:color="auto" w:fill="auto"/>
            <w:noWrap/>
            <w:vAlign w:val="center"/>
          </w:tcPr>
          <w:p w14:paraId="44C257F2"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15</w:t>
            </w:r>
          </w:p>
        </w:tc>
        <w:tc>
          <w:tcPr>
            <w:tcW w:w="2016" w:type="dxa"/>
            <w:tcBorders>
              <w:top w:val="dotted" w:sz="4" w:space="0" w:color="auto"/>
              <w:bottom w:val="dotted" w:sz="4" w:space="0" w:color="auto"/>
            </w:tcBorders>
            <w:shd w:val="clear" w:color="auto" w:fill="auto"/>
            <w:noWrap/>
            <w:vAlign w:val="center"/>
          </w:tcPr>
          <w:p w14:paraId="6EB4CA4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4" w:type="dxa"/>
            <w:vMerge/>
            <w:tcBorders>
              <w:bottom w:val="dotted" w:sz="4" w:space="0" w:color="auto"/>
            </w:tcBorders>
            <w:shd w:val="clear" w:color="auto" w:fill="auto"/>
            <w:noWrap/>
            <w:vAlign w:val="center"/>
          </w:tcPr>
          <w:p w14:paraId="28C13786"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tcBorders>
              <w:bottom w:val="dotted" w:sz="4" w:space="0" w:color="auto"/>
            </w:tcBorders>
            <w:noWrap/>
            <w:vAlign w:val="center"/>
          </w:tcPr>
          <w:p w14:paraId="177BE3D4" w14:textId="77777777" w:rsidR="002E179E" w:rsidRPr="002D3A80" w:rsidRDefault="002E179E" w:rsidP="003C3BB8">
            <w:pPr>
              <w:spacing w:line="240" w:lineRule="auto"/>
              <w:ind w:firstLine="0"/>
              <w:jc w:val="center"/>
              <w:rPr>
                <w:rFonts w:eastAsia="Times New Roman" w:cs="Arial"/>
                <w:sz w:val="16"/>
                <w:szCs w:val="18"/>
              </w:rPr>
            </w:pPr>
          </w:p>
        </w:tc>
      </w:tr>
      <w:tr w:rsidR="000C5DEC" w:rsidRPr="002D3A80" w14:paraId="33D8E4EC" w14:textId="77777777" w:rsidTr="00346823">
        <w:trPr>
          <w:trHeight w:val="265"/>
        </w:trPr>
        <w:tc>
          <w:tcPr>
            <w:tcW w:w="2448" w:type="dxa"/>
            <w:tcBorders>
              <w:top w:val="dotted" w:sz="4" w:space="0" w:color="auto"/>
              <w:bottom w:val="dotted" w:sz="4" w:space="0" w:color="auto"/>
            </w:tcBorders>
            <w:shd w:val="clear" w:color="auto" w:fill="auto"/>
            <w:noWrap/>
            <w:vAlign w:val="center"/>
            <w:hideMark/>
          </w:tcPr>
          <w:p w14:paraId="57D9A79C" w14:textId="77777777" w:rsidR="006B48A8" w:rsidRPr="002D3A80" w:rsidRDefault="004B011D" w:rsidP="003C3BB8">
            <w:pPr>
              <w:spacing w:line="240" w:lineRule="auto"/>
              <w:ind w:firstLine="0"/>
              <w:jc w:val="left"/>
              <w:rPr>
                <w:rFonts w:eastAsia="Times New Roman" w:cs="Arial"/>
                <w:sz w:val="16"/>
                <w:szCs w:val="18"/>
              </w:rPr>
            </w:pPr>
            <w:proofErr w:type="spellStart"/>
            <w:r w:rsidRPr="002D3A80">
              <w:rPr>
                <w:rFonts w:eastAsia="Times New Roman" w:cs="Arial"/>
                <w:sz w:val="16"/>
                <w:szCs w:val="18"/>
              </w:rPr>
              <w:t>Ta</w:t>
            </w:r>
            <w:r w:rsidR="00277A50" w:rsidRPr="002D3A80">
              <w:rPr>
                <w:rFonts w:eastAsia="Times New Roman" w:cs="Arial"/>
                <w:sz w:val="16"/>
                <w:szCs w:val="18"/>
              </w:rPr>
              <w:t>remi</w:t>
            </w:r>
            <w:proofErr w:type="spellEnd"/>
            <w:r w:rsidR="00277A50" w:rsidRPr="002D3A80">
              <w:rPr>
                <w:rFonts w:eastAsia="Times New Roman" w:cs="Arial"/>
                <w:sz w:val="16"/>
                <w:szCs w:val="18"/>
              </w:rPr>
              <w:t xml:space="preserve"> et al. #1</w:t>
            </w:r>
            <w:r w:rsidR="00346823" w:rsidRPr="002D3A80">
              <w:rPr>
                <w:rFonts w:eastAsia="Times New Roman" w:cs="Arial"/>
                <w:sz w:val="16"/>
                <w:szCs w:val="18"/>
                <w:vertAlign w:val="superscript"/>
              </w:rPr>
              <w:t>c</w:t>
            </w:r>
            <w:r w:rsidR="00277A50" w:rsidRPr="002D3A80">
              <w:rPr>
                <w:rFonts w:eastAsia="Times New Roman" w:cs="Arial"/>
                <w:sz w:val="16"/>
                <w:szCs w:val="18"/>
              </w:rPr>
              <w:t xml:space="preserve"> (2012)</w:t>
            </w:r>
          </w:p>
        </w:tc>
        <w:tc>
          <w:tcPr>
            <w:tcW w:w="576" w:type="dxa"/>
            <w:tcBorders>
              <w:top w:val="dotted" w:sz="4" w:space="0" w:color="auto"/>
              <w:bottom w:val="dotted" w:sz="4" w:space="0" w:color="auto"/>
            </w:tcBorders>
            <w:shd w:val="clear" w:color="auto" w:fill="auto"/>
            <w:noWrap/>
            <w:vAlign w:val="center"/>
            <w:hideMark/>
          </w:tcPr>
          <w:p w14:paraId="53FFE3C9" w14:textId="77777777" w:rsidR="006B48A8" w:rsidRPr="002D3A80" w:rsidRDefault="00CB5D11" w:rsidP="003C3BB8">
            <w:pPr>
              <w:spacing w:line="240" w:lineRule="auto"/>
              <w:ind w:firstLine="0"/>
              <w:jc w:val="center"/>
              <w:rPr>
                <w:rFonts w:eastAsia="Times New Roman" w:cs="Arial"/>
                <w:sz w:val="16"/>
                <w:szCs w:val="18"/>
              </w:rPr>
            </w:pPr>
            <w:r w:rsidRPr="002D3A80">
              <w:rPr>
                <w:rFonts w:eastAsia="Times New Roman" w:cs="Arial"/>
                <w:sz w:val="16"/>
                <w:szCs w:val="18"/>
              </w:rPr>
              <w:t>43</w:t>
            </w:r>
          </w:p>
        </w:tc>
        <w:tc>
          <w:tcPr>
            <w:tcW w:w="720" w:type="dxa"/>
            <w:tcBorders>
              <w:top w:val="dotted" w:sz="4" w:space="0" w:color="auto"/>
              <w:bottom w:val="dotted" w:sz="4" w:space="0" w:color="auto"/>
            </w:tcBorders>
            <w:shd w:val="clear" w:color="auto" w:fill="auto"/>
            <w:noWrap/>
            <w:vAlign w:val="center"/>
            <w:hideMark/>
          </w:tcPr>
          <w:p w14:paraId="1AD2873D" w14:textId="77777777" w:rsidR="006B48A8" w:rsidRPr="002D3A80" w:rsidRDefault="00233D7C" w:rsidP="003C3BB8">
            <w:pPr>
              <w:spacing w:line="240" w:lineRule="auto"/>
              <w:ind w:firstLine="0"/>
              <w:jc w:val="center"/>
              <w:rPr>
                <w:rFonts w:eastAsia="Times New Roman" w:cs="Arial"/>
                <w:sz w:val="16"/>
                <w:szCs w:val="18"/>
              </w:rPr>
            </w:pPr>
            <w:r w:rsidRPr="002D3A80">
              <w:rPr>
                <w:rFonts w:eastAsia="Times New Roman" w:cs="Arial"/>
                <w:sz w:val="16"/>
                <w:szCs w:val="18"/>
              </w:rPr>
              <w:t>48.0</w:t>
            </w:r>
          </w:p>
        </w:tc>
        <w:tc>
          <w:tcPr>
            <w:tcW w:w="864" w:type="dxa"/>
            <w:tcBorders>
              <w:top w:val="dotted" w:sz="4" w:space="0" w:color="auto"/>
              <w:bottom w:val="dotted" w:sz="4" w:space="0" w:color="auto"/>
            </w:tcBorders>
            <w:shd w:val="clear" w:color="auto" w:fill="auto"/>
            <w:noWrap/>
            <w:vAlign w:val="center"/>
            <w:hideMark/>
          </w:tcPr>
          <w:p w14:paraId="199AF43F" w14:textId="77777777" w:rsidR="006B48A8" w:rsidRPr="002D3A80" w:rsidRDefault="00730BAF" w:rsidP="003C3BB8">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576" w:type="dxa"/>
            <w:tcBorders>
              <w:top w:val="dotted" w:sz="4" w:space="0" w:color="auto"/>
              <w:bottom w:val="dotted" w:sz="4" w:space="0" w:color="auto"/>
            </w:tcBorders>
            <w:shd w:val="clear" w:color="auto" w:fill="auto"/>
            <w:noWrap/>
            <w:vAlign w:val="center"/>
            <w:hideMark/>
          </w:tcPr>
          <w:p w14:paraId="6898DA7E" w14:textId="77777777" w:rsidR="006B48A8" w:rsidRPr="002D3A80" w:rsidRDefault="00B22FD4"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hideMark/>
          </w:tcPr>
          <w:p w14:paraId="4B030A29" w14:textId="77777777" w:rsidR="006B48A8" w:rsidRPr="002D3A80" w:rsidRDefault="007304D6" w:rsidP="003C3BB8">
            <w:pPr>
              <w:spacing w:line="240" w:lineRule="auto"/>
              <w:ind w:firstLine="0"/>
              <w:jc w:val="center"/>
              <w:rPr>
                <w:rFonts w:eastAsia="Times New Roman" w:cs="Arial"/>
                <w:sz w:val="16"/>
                <w:szCs w:val="18"/>
              </w:rPr>
            </w:pPr>
            <w:r w:rsidRPr="002D3A80">
              <w:rPr>
                <w:rFonts w:eastAsia="Times New Roman" w:cs="Arial"/>
                <w:sz w:val="16"/>
                <w:szCs w:val="18"/>
              </w:rPr>
              <w:t>[1 3 5 8</w:t>
            </w:r>
            <w:r w:rsidR="006B48A8" w:rsidRPr="002D3A80">
              <w:rPr>
                <w:rFonts w:eastAsia="Times New Roman" w:cs="Arial"/>
                <w:sz w:val="16"/>
                <w:szCs w:val="18"/>
              </w:rPr>
              <w:t>]</w:t>
            </w:r>
          </w:p>
        </w:tc>
        <w:tc>
          <w:tcPr>
            <w:tcW w:w="864" w:type="dxa"/>
            <w:tcBorders>
              <w:top w:val="dotted" w:sz="4" w:space="0" w:color="auto"/>
              <w:bottom w:val="dotted" w:sz="4" w:space="0" w:color="auto"/>
            </w:tcBorders>
            <w:shd w:val="clear" w:color="auto" w:fill="auto"/>
            <w:noWrap/>
            <w:vAlign w:val="center"/>
            <w:hideMark/>
          </w:tcPr>
          <w:p w14:paraId="4EA9A06F"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0.954</w:t>
            </w:r>
          </w:p>
        </w:tc>
        <w:tc>
          <w:tcPr>
            <w:tcW w:w="864" w:type="dxa"/>
            <w:tcBorders>
              <w:top w:val="dotted" w:sz="4" w:space="0" w:color="auto"/>
              <w:bottom w:val="dotted" w:sz="4" w:space="0" w:color="auto"/>
            </w:tcBorders>
            <w:noWrap/>
            <w:vAlign w:val="center"/>
          </w:tcPr>
          <w:p w14:paraId="5C7C9E7C"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103.4</w:t>
            </w:r>
          </w:p>
        </w:tc>
      </w:tr>
      <w:tr w:rsidR="000C5DEC" w:rsidRPr="002D3A80" w14:paraId="00696726" w14:textId="77777777" w:rsidTr="00346823">
        <w:trPr>
          <w:trHeight w:val="265"/>
        </w:trPr>
        <w:tc>
          <w:tcPr>
            <w:tcW w:w="2448" w:type="dxa"/>
            <w:tcBorders>
              <w:top w:val="dotted" w:sz="4" w:space="0" w:color="auto"/>
              <w:bottom w:val="dotted" w:sz="4" w:space="0" w:color="auto"/>
            </w:tcBorders>
            <w:shd w:val="clear" w:color="auto" w:fill="auto"/>
            <w:noWrap/>
            <w:vAlign w:val="center"/>
            <w:hideMark/>
          </w:tcPr>
          <w:p w14:paraId="22D2FE77" w14:textId="77777777" w:rsidR="00277A50" w:rsidRPr="002D3A80" w:rsidRDefault="004B011D" w:rsidP="00277A50">
            <w:pPr>
              <w:spacing w:line="240" w:lineRule="auto"/>
              <w:ind w:firstLine="0"/>
              <w:jc w:val="left"/>
              <w:rPr>
                <w:rFonts w:eastAsia="Times New Roman" w:cs="Arial"/>
                <w:b/>
                <w:sz w:val="16"/>
                <w:szCs w:val="18"/>
              </w:rPr>
            </w:pPr>
            <w:proofErr w:type="spellStart"/>
            <w:r w:rsidRPr="002D3A80">
              <w:rPr>
                <w:rFonts w:eastAsia="Times New Roman" w:cs="Arial"/>
                <w:sz w:val="16"/>
                <w:szCs w:val="18"/>
              </w:rPr>
              <w:t>Ta</w:t>
            </w:r>
            <w:r w:rsidR="00277A50" w:rsidRPr="002D3A80">
              <w:rPr>
                <w:rFonts w:eastAsia="Times New Roman" w:cs="Arial"/>
                <w:sz w:val="16"/>
                <w:szCs w:val="18"/>
              </w:rPr>
              <w:t>remi</w:t>
            </w:r>
            <w:proofErr w:type="spellEnd"/>
            <w:r w:rsidR="00277A50" w:rsidRPr="002D3A80">
              <w:rPr>
                <w:rFonts w:eastAsia="Times New Roman" w:cs="Arial"/>
                <w:sz w:val="16"/>
                <w:szCs w:val="18"/>
              </w:rPr>
              <w:t xml:space="preserve"> et al. #2</w:t>
            </w:r>
            <w:r w:rsidR="00346823" w:rsidRPr="002D3A80">
              <w:rPr>
                <w:rFonts w:eastAsia="Times New Roman" w:cs="Arial"/>
                <w:sz w:val="16"/>
                <w:szCs w:val="18"/>
                <w:vertAlign w:val="superscript"/>
              </w:rPr>
              <w:t>c</w:t>
            </w:r>
            <w:r w:rsidR="00277A50" w:rsidRPr="002D3A80">
              <w:rPr>
                <w:rFonts w:eastAsia="Times New Roman" w:cs="Arial"/>
                <w:sz w:val="16"/>
                <w:szCs w:val="18"/>
              </w:rPr>
              <w:t xml:space="preserve"> (2012)</w:t>
            </w:r>
          </w:p>
        </w:tc>
        <w:tc>
          <w:tcPr>
            <w:tcW w:w="576" w:type="dxa"/>
            <w:tcBorders>
              <w:top w:val="dotted" w:sz="4" w:space="0" w:color="auto"/>
              <w:bottom w:val="dotted" w:sz="4" w:space="0" w:color="auto"/>
            </w:tcBorders>
            <w:shd w:val="clear" w:color="auto" w:fill="auto"/>
            <w:noWrap/>
            <w:vAlign w:val="center"/>
            <w:hideMark/>
          </w:tcPr>
          <w:p w14:paraId="1378CEB6" w14:textId="77777777" w:rsidR="00277A50" w:rsidRPr="002D3A80" w:rsidRDefault="00CB5D11" w:rsidP="00277A50">
            <w:pPr>
              <w:spacing w:line="240" w:lineRule="auto"/>
              <w:ind w:firstLine="0"/>
              <w:jc w:val="center"/>
              <w:rPr>
                <w:rFonts w:eastAsia="Times New Roman" w:cs="Arial"/>
                <w:sz w:val="16"/>
                <w:szCs w:val="18"/>
              </w:rPr>
            </w:pPr>
            <w:r w:rsidRPr="002D3A80">
              <w:rPr>
                <w:rFonts w:eastAsia="Times New Roman" w:cs="Arial"/>
                <w:sz w:val="16"/>
                <w:szCs w:val="18"/>
              </w:rPr>
              <w:t>20</w:t>
            </w:r>
          </w:p>
        </w:tc>
        <w:tc>
          <w:tcPr>
            <w:tcW w:w="720" w:type="dxa"/>
            <w:tcBorders>
              <w:top w:val="dotted" w:sz="4" w:space="0" w:color="auto"/>
              <w:bottom w:val="dotted" w:sz="4" w:space="0" w:color="auto"/>
            </w:tcBorders>
            <w:shd w:val="clear" w:color="auto" w:fill="auto"/>
            <w:noWrap/>
            <w:vAlign w:val="center"/>
            <w:hideMark/>
          </w:tcPr>
          <w:p w14:paraId="1C9EC76E" w14:textId="77777777" w:rsidR="00277A50" w:rsidRPr="002D3A80" w:rsidRDefault="00233D7C" w:rsidP="00277A50">
            <w:pPr>
              <w:spacing w:line="240" w:lineRule="auto"/>
              <w:ind w:firstLine="0"/>
              <w:jc w:val="center"/>
              <w:rPr>
                <w:rFonts w:eastAsia="Times New Roman" w:cs="Arial"/>
                <w:sz w:val="16"/>
                <w:szCs w:val="18"/>
              </w:rPr>
            </w:pPr>
            <w:r w:rsidRPr="002D3A80">
              <w:rPr>
                <w:rFonts w:eastAsia="Times New Roman" w:cs="Arial"/>
                <w:sz w:val="16"/>
                <w:szCs w:val="18"/>
              </w:rPr>
              <w:t>54.0</w:t>
            </w:r>
          </w:p>
        </w:tc>
        <w:tc>
          <w:tcPr>
            <w:tcW w:w="864" w:type="dxa"/>
            <w:tcBorders>
              <w:top w:val="dotted" w:sz="4" w:space="0" w:color="auto"/>
              <w:bottom w:val="dotted" w:sz="4" w:space="0" w:color="auto"/>
            </w:tcBorders>
            <w:shd w:val="clear" w:color="auto" w:fill="auto"/>
            <w:noWrap/>
            <w:vAlign w:val="center"/>
            <w:hideMark/>
          </w:tcPr>
          <w:p w14:paraId="125579FD" w14:textId="77777777" w:rsidR="00277A50" w:rsidRPr="002D3A80" w:rsidRDefault="00730BAF" w:rsidP="00277A50">
            <w:pPr>
              <w:spacing w:line="240" w:lineRule="auto"/>
              <w:ind w:firstLine="0"/>
              <w:jc w:val="center"/>
              <w:rPr>
                <w:rFonts w:eastAsia="Times New Roman" w:cs="Arial"/>
                <w:sz w:val="16"/>
                <w:szCs w:val="18"/>
              </w:rPr>
            </w:pPr>
            <w:r w:rsidRPr="002D3A80">
              <w:rPr>
                <w:rFonts w:eastAsia="Times New Roman" w:cs="Arial"/>
                <w:sz w:val="16"/>
                <w:szCs w:val="18"/>
              </w:rPr>
              <w:t>18</w:t>
            </w:r>
          </w:p>
        </w:tc>
        <w:tc>
          <w:tcPr>
            <w:tcW w:w="576" w:type="dxa"/>
            <w:tcBorders>
              <w:top w:val="dotted" w:sz="4" w:space="0" w:color="auto"/>
              <w:bottom w:val="dotted" w:sz="4" w:space="0" w:color="auto"/>
            </w:tcBorders>
            <w:shd w:val="clear" w:color="auto" w:fill="auto"/>
            <w:noWrap/>
            <w:vAlign w:val="center"/>
            <w:hideMark/>
          </w:tcPr>
          <w:p w14:paraId="7435AD22" w14:textId="77777777" w:rsidR="00277A50" w:rsidRPr="002D3A80" w:rsidRDefault="00B22FD4" w:rsidP="00277A50">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2016" w:type="dxa"/>
            <w:tcBorders>
              <w:top w:val="dotted" w:sz="4" w:space="0" w:color="auto"/>
              <w:bottom w:val="dotted" w:sz="4" w:space="0" w:color="auto"/>
            </w:tcBorders>
            <w:shd w:val="clear" w:color="auto" w:fill="auto"/>
            <w:noWrap/>
            <w:vAlign w:val="center"/>
            <w:hideMark/>
          </w:tcPr>
          <w:p w14:paraId="4A3FE378" w14:textId="77777777" w:rsidR="00277A50" w:rsidRPr="002D3A80" w:rsidRDefault="007304D6" w:rsidP="00277A50">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4" w:type="dxa"/>
            <w:tcBorders>
              <w:top w:val="dotted" w:sz="4" w:space="0" w:color="auto"/>
              <w:bottom w:val="dotted" w:sz="4" w:space="0" w:color="auto"/>
            </w:tcBorders>
            <w:shd w:val="clear" w:color="auto" w:fill="auto"/>
            <w:noWrap/>
            <w:vAlign w:val="center"/>
            <w:hideMark/>
          </w:tcPr>
          <w:p w14:paraId="10063EA6" w14:textId="77777777" w:rsidR="00277A50" w:rsidRPr="002D3A80" w:rsidRDefault="00382C7B" w:rsidP="00277A50">
            <w:pPr>
              <w:spacing w:line="240" w:lineRule="auto"/>
              <w:ind w:firstLine="0"/>
              <w:jc w:val="center"/>
              <w:rPr>
                <w:rFonts w:eastAsia="Times New Roman" w:cs="Arial"/>
                <w:sz w:val="16"/>
                <w:szCs w:val="18"/>
              </w:rPr>
            </w:pPr>
            <w:r w:rsidRPr="002D3A80">
              <w:rPr>
                <w:rFonts w:eastAsia="Times New Roman" w:cs="Arial"/>
                <w:sz w:val="16"/>
                <w:szCs w:val="18"/>
              </w:rPr>
              <w:t>0.950</w:t>
            </w:r>
          </w:p>
        </w:tc>
        <w:tc>
          <w:tcPr>
            <w:tcW w:w="864" w:type="dxa"/>
            <w:tcBorders>
              <w:top w:val="dotted" w:sz="4" w:space="0" w:color="auto"/>
              <w:bottom w:val="dotted" w:sz="4" w:space="0" w:color="auto"/>
            </w:tcBorders>
            <w:noWrap/>
            <w:vAlign w:val="center"/>
          </w:tcPr>
          <w:p w14:paraId="5A9E27CA" w14:textId="77777777" w:rsidR="00277A50" w:rsidRPr="002D3A80" w:rsidRDefault="00382C7B" w:rsidP="00277A50">
            <w:pPr>
              <w:spacing w:line="240" w:lineRule="auto"/>
              <w:ind w:firstLine="0"/>
              <w:jc w:val="center"/>
              <w:rPr>
                <w:rFonts w:eastAsia="Times New Roman" w:cs="Arial"/>
                <w:sz w:val="16"/>
                <w:szCs w:val="18"/>
              </w:rPr>
            </w:pPr>
            <w:r w:rsidRPr="002D3A80">
              <w:rPr>
                <w:rFonts w:eastAsia="Times New Roman" w:cs="Arial"/>
                <w:sz w:val="16"/>
                <w:szCs w:val="18"/>
              </w:rPr>
              <w:t>155.6</w:t>
            </w:r>
          </w:p>
        </w:tc>
      </w:tr>
      <w:tr w:rsidR="000C5DEC" w:rsidRPr="002D3A80" w14:paraId="5967AF0A" w14:textId="77777777" w:rsidTr="00346823">
        <w:trPr>
          <w:trHeight w:val="265"/>
        </w:trPr>
        <w:tc>
          <w:tcPr>
            <w:tcW w:w="2448" w:type="dxa"/>
            <w:tcBorders>
              <w:top w:val="dotted" w:sz="4" w:space="0" w:color="auto"/>
              <w:bottom w:val="dotted" w:sz="4" w:space="0" w:color="auto"/>
            </w:tcBorders>
            <w:shd w:val="clear" w:color="auto" w:fill="auto"/>
            <w:noWrap/>
            <w:vAlign w:val="center"/>
            <w:hideMark/>
          </w:tcPr>
          <w:p w14:paraId="66A6CC75" w14:textId="77777777" w:rsidR="00277A50" w:rsidRPr="002D3A80" w:rsidRDefault="004B011D" w:rsidP="00277A50">
            <w:pPr>
              <w:spacing w:line="240" w:lineRule="auto"/>
              <w:ind w:firstLine="0"/>
              <w:jc w:val="left"/>
              <w:rPr>
                <w:rFonts w:eastAsia="Times New Roman" w:cs="Arial"/>
                <w:sz w:val="16"/>
                <w:szCs w:val="18"/>
              </w:rPr>
            </w:pPr>
            <w:proofErr w:type="spellStart"/>
            <w:r w:rsidRPr="002D3A80">
              <w:rPr>
                <w:rFonts w:eastAsia="Times New Roman" w:cs="Arial"/>
                <w:sz w:val="16"/>
                <w:szCs w:val="18"/>
              </w:rPr>
              <w:t>Ta</w:t>
            </w:r>
            <w:r w:rsidR="00277A50" w:rsidRPr="002D3A80">
              <w:rPr>
                <w:rFonts w:eastAsia="Times New Roman" w:cs="Arial"/>
                <w:sz w:val="16"/>
                <w:szCs w:val="18"/>
              </w:rPr>
              <w:t>remi</w:t>
            </w:r>
            <w:proofErr w:type="spellEnd"/>
            <w:r w:rsidR="00277A50" w:rsidRPr="002D3A80">
              <w:rPr>
                <w:rFonts w:eastAsia="Times New Roman" w:cs="Arial"/>
                <w:sz w:val="16"/>
                <w:szCs w:val="18"/>
              </w:rPr>
              <w:t xml:space="preserve"> et al. #3</w:t>
            </w:r>
            <w:r w:rsidR="00346823" w:rsidRPr="002D3A80">
              <w:rPr>
                <w:rFonts w:eastAsia="Times New Roman" w:cs="Arial"/>
                <w:sz w:val="16"/>
                <w:szCs w:val="18"/>
                <w:vertAlign w:val="superscript"/>
              </w:rPr>
              <w:t>c</w:t>
            </w:r>
            <w:r w:rsidR="00277A50" w:rsidRPr="002D3A80">
              <w:rPr>
                <w:rFonts w:eastAsia="Times New Roman" w:cs="Arial"/>
                <w:sz w:val="16"/>
                <w:szCs w:val="18"/>
              </w:rPr>
              <w:t xml:space="preserve"> (2012)</w:t>
            </w:r>
          </w:p>
        </w:tc>
        <w:tc>
          <w:tcPr>
            <w:tcW w:w="576" w:type="dxa"/>
            <w:tcBorders>
              <w:top w:val="dotted" w:sz="4" w:space="0" w:color="auto"/>
              <w:bottom w:val="dotted" w:sz="4" w:space="0" w:color="auto"/>
            </w:tcBorders>
            <w:shd w:val="clear" w:color="auto" w:fill="auto"/>
            <w:noWrap/>
            <w:vAlign w:val="center"/>
            <w:hideMark/>
          </w:tcPr>
          <w:p w14:paraId="27FE926D" w14:textId="77777777" w:rsidR="00277A50" w:rsidRPr="002D3A80" w:rsidRDefault="00CB5D11" w:rsidP="00277A50">
            <w:pPr>
              <w:spacing w:line="240" w:lineRule="auto"/>
              <w:ind w:firstLine="0"/>
              <w:jc w:val="center"/>
              <w:rPr>
                <w:rFonts w:eastAsia="Times New Roman" w:cs="Arial"/>
                <w:sz w:val="16"/>
                <w:szCs w:val="18"/>
              </w:rPr>
            </w:pPr>
            <w:r w:rsidRPr="002D3A80">
              <w:rPr>
                <w:rFonts w:eastAsia="Times New Roman" w:cs="Arial"/>
                <w:sz w:val="16"/>
                <w:szCs w:val="18"/>
              </w:rPr>
              <w:t>31</w:t>
            </w:r>
          </w:p>
        </w:tc>
        <w:tc>
          <w:tcPr>
            <w:tcW w:w="720" w:type="dxa"/>
            <w:tcBorders>
              <w:top w:val="dotted" w:sz="4" w:space="0" w:color="auto"/>
              <w:bottom w:val="dotted" w:sz="4" w:space="0" w:color="auto"/>
            </w:tcBorders>
            <w:shd w:val="clear" w:color="auto" w:fill="auto"/>
            <w:noWrap/>
            <w:vAlign w:val="center"/>
            <w:hideMark/>
          </w:tcPr>
          <w:p w14:paraId="6C44335D" w14:textId="77777777" w:rsidR="00277A50" w:rsidRPr="002D3A80" w:rsidRDefault="00233D7C" w:rsidP="00277A50">
            <w:pPr>
              <w:spacing w:line="240" w:lineRule="auto"/>
              <w:ind w:firstLine="0"/>
              <w:jc w:val="center"/>
              <w:rPr>
                <w:rFonts w:eastAsia="Times New Roman" w:cs="Arial"/>
                <w:sz w:val="16"/>
                <w:szCs w:val="18"/>
              </w:rPr>
            </w:pPr>
            <w:r w:rsidRPr="002D3A80">
              <w:rPr>
                <w:rFonts w:eastAsia="Times New Roman" w:cs="Arial"/>
                <w:sz w:val="16"/>
                <w:szCs w:val="18"/>
              </w:rPr>
              <w:t>60.0</w:t>
            </w:r>
          </w:p>
        </w:tc>
        <w:tc>
          <w:tcPr>
            <w:tcW w:w="864" w:type="dxa"/>
            <w:tcBorders>
              <w:top w:val="dotted" w:sz="4" w:space="0" w:color="auto"/>
              <w:bottom w:val="dotted" w:sz="4" w:space="0" w:color="auto"/>
            </w:tcBorders>
            <w:shd w:val="clear" w:color="auto" w:fill="auto"/>
            <w:noWrap/>
            <w:vAlign w:val="center"/>
            <w:hideMark/>
          </w:tcPr>
          <w:p w14:paraId="0F7379D7" w14:textId="77777777" w:rsidR="00277A50" w:rsidRPr="002D3A80" w:rsidRDefault="00730BAF" w:rsidP="00277A50">
            <w:pPr>
              <w:spacing w:line="240" w:lineRule="auto"/>
              <w:ind w:firstLine="0"/>
              <w:jc w:val="center"/>
              <w:rPr>
                <w:rFonts w:eastAsia="Times New Roman" w:cs="Arial"/>
                <w:sz w:val="16"/>
                <w:szCs w:val="18"/>
              </w:rPr>
            </w:pPr>
            <w:r w:rsidRPr="002D3A80">
              <w:rPr>
                <w:rFonts w:eastAsia="Times New Roman" w:cs="Arial"/>
                <w:sz w:val="16"/>
                <w:szCs w:val="18"/>
              </w:rPr>
              <w:t>20</w:t>
            </w:r>
          </w:p>
        </w:tc>
        <w:tc>
          <w:tcPr>
            <w:tcW w:w="576" w:type="dxa"/>
            <w:tcBorders>
              <w:top w:val="dotted" w:sz="4" w:space="0" w:color="auto"/>
              <w:bottom w:val="dotted" w:sz="4" w:space="0" w:color="auto"/>
            </w:tcBorders>
            <w:shd w:val="clear" w:color="auto" w:fill="auto"/>
            <w:noWrap/>
            <w:vAlign w:val="center"/>
            <w:hideMark/>
          </w:tcPr>
          <w:p w14:paraId="5C15D4BE" w14:textId="77777777" w:rsidR="00277A50" w:rsidRPr="002D3A80" w:rsidRDefault="00B22FD4" w:rsidP="00277A50">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2016" w:type="dxa"/>
            <w:tcBorders>
              <w:top w:val="dotted" w:sz="4" w:space="0" w:color="auto"/>
              <w:bottom w:val="dotted" w:sz="4" w:space="0" w:color="auto"/>
            </w:tcBorders>
            <w:shd w:val="clear" w:color="auto" w:fill="auto"/>
            <w:noWrap/>
            <w:vAlign w:val="center"/>
            <w:hideMark/>
          </w:tcPr>
          <w:p w14:paraId="4C8F5A3C" w14:textId="77777777" w:rsidR="00277A50" w:rsidRPr="002D3A80" w:rsidRDefault="007304D6" w:rsidP="00277A50">
            <w:pPr>
              <w:spacing w:line="240" w:lineRule="auto"/>
              <w:ind w:firstLine="0"/>
              <w:jc w:val="center"/>
              <w:rPr>
                <w:rFonts w:eastAsia="Times New Roman" w:cs="Arial"/>
                <w:sz w:val="16"/>
                <w:szCs w:val="18"/>
              </w:rPr>
            </w:pPr>
            <w:r w:rsidRPr="002D3A80">
              <w:rPr>
                <w:rFonts w:eastAsia="Times New Roman" w:cs="Arial"/>
                <w:sz w:val="16"/>
                <w:szCs w:val="18"/>
              </w:rPr>
              <w:t>[1 3 5]</w:t>
            </w:r>
          </w:p>
        </w:tc>
        <w:tc>
          <w:tcPr>
            <w:tcW w:w="864" w:type="dxa"/>
            <w:tcBorders>
              <w:top w:val="dotted" w:sz="4" w:space="0" w:color="auto"/>
              <w:bottom w:val="dotted" w:sz="4" w:space="0" w:color="auto"/>
            </w:tcBorders>
            <w:shd w:val="clear" w:color="auto" w:fill="auto"/>
            <w:noWrap/>
            <w:vAlign w:val="center"/>
            <w:hideMark/>
          </w:tcPr>
          <w:p w14:paraId="32858823" w14:textId="77777777" w:rsidR="00277A50" w:rsidRPr="002D3A80" w:rsidRDefault="00382C7B" w:rsidP="00277A50">
            <w:pPr>
              <w:spacing w:line="240" w:lineRule="auto"/>
              <w:ind w:firstLine="0"/>
              <w:jc w:val="center"/>
              <w:rPr>
                <w:rFonts w:eastAsia="Times New Roman" w:cs="Arial"/>
                <w:sz w:val="16"/>
                <w:szCs w:val="18"/>
              </w:rPr>
            </w:pPr>
            <w:r w:rsidRPr="002D3A80">
              <w:rPr>
                <w:rFonts w:eastAsia="Times New Roman" w:cs="Arial"/>
                <w:sz w:val="16"/>
                <w:szCs w:val="18"/>
              </w:rPr>
              <w:t>1.000</w:t>
            </w:r>
          </w:p>
        </w:tc>
        <w:tc>
          <w:tcPr>
            <w:tcW w:w="864" w:type="dxa"/>
            <w:tcBorders>
              <w:top w:val="dotted" w:sz="4" w:space="0" w:color="auto"/>
              <w:bottom w:val="dotted" w:sz="4" w:space="0" w:color="auto"/>
            </w:tcBorders>
            <w:noWrap/>
            <w:vAlign w:val="center"/>
          </w:tcPr>
          <w:p w14:paraId="47C48679" w14:textId="77777777" w:rsidR="00277A50" w:rsidRPr="002D3A80" w:rsidRDefault="00382C7B" w:rsidP="00277A50">
            <w:pPr>
              <w:spacing w:line="240" w:lineRule="auto"/>
              <w:ind w:firstLine="0"/>
              <w:jc w:val="center"/>
              <w:rPr>
                <w:rFonts w:eastAsia="Times New Roman" w:cs="Arial"/>
                <w:sz w:val="16"/>
                <w:szCs w:val="18"/>
              </w:rPr>
            </w:pPr>
            <w:r w:rsidRPr="002D3A80">
              <w:rPr>
                <w:rFonts w:eastAsia="Times New Roman" w:cs="Arial"/>
                <w:sz w:val="16"/>
                <w:szCs w:val="18"/>
              </w:rPr>
              <w:t>187.8</w:t>
            </w:r>
          </w:p>
        </w:tc>
      </w:tr>
      <w:tr w:rsidR="000C5DEC" w:rsidRPr="002D3A80" w14:paraId="49C1B575" w14:textId="77777777" w:rsidTr="00346823">
        <w:trPr>
          <w:trHeight w:val="265"/>
        </w:trPr>
        <w:tc>
          <w:tcPr>
            <w:tcW w:w="2448" w:type="dxa"/>
            <w:tcBorders>
              <w:top w:val="dotted" w:sz="4" w:space="0" w:color="auto"/>
              <w:bottom w:val="dotted" w:sz="4" w:space="0" w:color="auto"/>
            </w:tcBorders>
            <w:shd w:val="clear" w:color="auto" w:fill="auto"/>
            <w:noWrap/>
            <w:vAlign w:val="center"/>
            <w:hideMark/>
          </w:tcPr>
          <w:p w14:paraId="79B2FFBA" w14:textId="77777777" w:rsidR="00277A50" w:rsidRPr="002D3A80" w:rsidRDefault="004B011D" w:rsidP="00277A50">
            <w:pPr>
              <w:spacing w:line="240" w:lineRule="auto"/>
              <w:ind w:firstLine="0"/>
              <w:jc w:val="left"/>
              <w:rPr>
                <w:rFonts w:eastAsia="Times New Roman" w:cs="Arial"/>
                <w:sz w:val="16"/>
                <w:szCs w:val="18"/>
              </w:rPr>
            </w:pPr>
            <w:proofErr w:type="spellStart"/>
            <w:r w:rsidRPr="002D3A80">
              <w:rPr>
                <w:rFonts w:eastAsia="Times New Roman" w:cs="Arial"/>
                <w:sz w:val="16"/>
                <w:szCs w:val="18"/>
              </w:rPr>
              <w:t>Ta</w:t>
            </w:r>
            <w:r w:rsidR="00277A50" w:rsidRPr="002D3A80">
              <w:rPr>
                <w:rFonts w:eastAsia="Times New Roman" w:cs="Arial"/>
                <w:sz w:val="16"/>
                <w:szCs w:val="18"/>
              </w:rPr>
              <w:t>remi</w:t>
            </w:r>
            <w:proofErr w:type="spellEnd"/>
            <w:r w:rsidR="00277A50" w:rsidRPr="002D3A80">
              <w:rPr>
                <w:rFonts w:eastAsia="Times New Roman" w:cs="Arial"/>
                <w:sz w:val="16"/>
                <w:szCs w:val="18"/>
              </w:rPr>
              <w:t xml:space="preserve"> et al. #4</w:t>
            </w:r>
            <w:r w:rsidR="00346823" w:rsidRPr="002D3A80">
              <w:rPr>
                <w:rFonts w:eastAsia="Times New Roman" w:cs="Arial"/>
                <w:sz w:val="16"/>
                <w:szCs w:val="18"/>
                <w:vertAlign w:val="superscript"/>
              </w:rPr>
              <w:t>c</w:t>
            </w:r>
            <w:r w:rsidR="00277A50" w:rsidRPr="002D3A80">
              <w:rPr>
                <w:rFonts w:eastAsia="Times New Roman" w:cs="Arial"/>
                <w:sz w:val="16"/>
                <w:szCs w:val="18"/>
              </w:rPr>
              <w:t xml:space="preserve"> (2012)</w:t>
            </w:r>
          </w:p>
        </w:tc>
        <w:tc>
          <w:tcPr>
            <w:tcW w:w="576" w:type="dxa"/>
            <w:tcBorders>
              <w:top w:val="dotted" w:sz="4" w:space="0" w:color="auto"/>
              <w:bottom w:val="dotted" w:sz="4" w:space="0" w:color="auto"/>
            </w:tcBorders>
            <w:shd w:val="clear" w:color="auto" w:fill="auto"/>
            <w:noWrap/>
            <w:vAlign w:val="center"/>
            <w:hideMark/>
          </w:tcPr>
          <w:p w14:paraId="63096E64" w14:textId="77777777" w:rsidR="00277A50" w:rsidRPr="002D3A80" w:rsidRDefault="00CB5D11" w:rsidP="00277A50">
            <w:pPr>
              <w:spacing w:line="240" w:lineRule="auto"/>
              <w:ind w:firstLine="0"/>
              <w:jc w:val="center"/>
              <w:rPr>
                <w:rFonts w:eastAsia="Times New Roman" w:cs="Arial"/>
                <w:sz w:val="16"/>
                <w:szCs w:val="18"/>
              </w:rPr>
            </w:pPr>
            <w:r w:rsidRPr="002D3A80">
              <w:rPr>
                <w:rFonts w:eastAsia="Times New Roman" w:cs="Arial"/>
                <w:sz w:val="16"/>
                <w:szCs w:val="18"/>
              </w:rPr>
              <w:t>9</w:t>
            </w:r>
          </w:p>
        </w:tc>
        <w:tc>
          <w:tcPr>
            <w:tcW w:w="720" w:type="dxa"/>
            <w:tcBorders>
              <w:top w:val="dotted" w:sz="4" w:space="0" w:color="auto"/>
              <w:bottom w:val="dotted" w:sz="4" w:space="0" w:color="auto"/>
            </w:tcBorders>
            <w:shd w:val="clear" w:color="auto" w:fill="auto"/>
            <w:noWrap/>
            <w:vAlign w:val="center"/>
            <w:hideMark/>
          </w:tcPr>
          <w:p w14:paraId="7BDCDADA" w14:textId="77777777" w:rsidR="00277A50" w:rsidRPr="002D3A80" w:rsidRDefault="00233D7C" w:rsidP="00277A50">
            <w:pPr>
              <w:spacing w:line="240" w:lineRule="auto"/>
              <w:ind w:firstLine="0"/>
              <w:jc w:val="center"/>
              <w:rPr>
                <w:rFonts w:eastAsia="Times New Roman" w:cs="Arial"/>
                <w:sz w:val="16"/>
                <w:szCs w:val="18"/>
              </w:rPr>
            </w:pPr>
            <w:r w:rsidRPr="002D3A80">
              <w:rPr>
                <w:rFonts w:eastAsia="Times New Roman" w:cs="Arial"/>
                <w:sz w:val="16"/>
                <w:szCs w:val="18"/>
              </w:rPr>
              <w:t>60.0</w:t>
            </w:r>
          </w:p>
        </w:tc>
        <w:tc>
          <w:tcPr>
            <w:tcW w:w="864" w:type="dxa"/>
            <w:tcBorders>
              <w:top w:val="dotted" w:sz="4" w:space="0" w:color="auto"/>
              <w:bottom w:val="dotted" w:sz="4" w:space="0" w:color="auto"/>
            </w:tcBorders>
            <w:shd w:val="clear" w:color="auto" w:fill="auto"/>
            <w:noWrap/>
            <w:vAlign w:val="center"/>
            <w:hideMark/>
          </w:tcPr>
          <w:p w14:paraId="62C4C5F1" w14:textId="77777777" w:rsidR="00277A50" w:rsidRPr="002D3A80" w:rsidRDefault="00730BAF" w:rsidP="00277A50">
            <w:pPr>
              <w:spacing w:line="240" w:lineRule="auto"/>
              <w:ind w:firstLine="0"/>
              <w:jc w:val="center"/>
              <w:rPr>
                <w:rFonts w:eastAsia="Times New Roman" w:cs="Arial"/>
                <w:sz w:val="16"/>
                <w:szCs w:val="18"/>
              </w:rPr>
            </w:pPr>
            <w:r w:rsidRPr="002D3A80">
              <w:rPr>
                <w:rFonts w:eastAsia="Times New Roman" w:cs="Arial"/>
                <w:sz w:val="16"/>
                <w:szCs w:val="18"/>
              </w:rPr>
              <w:t>7.5</w:t>
            </w:r>
          </w:p>
        </w:tc>
        <w:tc>
          <w:tcPr>
            <w:tcW w:w="576" w:type="dxa"/>
            <w:tcBorders>
              <w:top w:val="dotted" w:sz="4" w:space="0" w:color="auto"/>
              <w:bottom w:val="dotted" w:sz="4" w:space="0" w:color="auto"/>
            </w:tcBorders>
            <w:shd w:val="clear" w:color="auto" w:fill="auto"/>
            <w:noWrap/>
            <w:vAlign w:val="center"/>
            <w:hideMark/>
          </w:tcPr>
          <w:p w14:paraId="31EAAC5B" w14:textId="77777777" w:rsidR="00277A50" w:rsidRPr="002D3A80" w:rsidRDefault="00B22FD4" w:rsidP="00277A50">
            <w:pPr>
              <w:spacing w:line="240" w:lineRule="auto"/>
              <w:ind w:firstLine="0"/>
              <w:jc w:val="center"/>
              <w:rPr>
                <w:rFonts w:eastAsia="Times New Roman" w:cs="Arial"/>
                <w:sz w:val="16"/>
                <w:szCs w:val="18"/>
              </w:rPr>
            </w:pPr>
            <w:r w:rsidRPr="002D3A80">
              <w:rPr>
                <w:rFonts w:eastAsia="Times New Roman" w:cs="Arial"/>
                <w:sz w:val="16"/>
                <w:szCs w:val="18"/>
              </w:rPr>
              <w:t>8</w:t>
            </w:r>
          </w:p>
        </w:tc>
        <w:tc>
          <w:tcPr>
            <w:tcW w:w="2016" w:type="dxa"/>
            <w:tcBorders>
              <w:top w:val="dotted" w:sz="4" w:space="0" w:color="auto"/>
              <w:bottom w:val="dotted" w:sz="4" w:space="0" w:color="auto"/>
            </w:tcBorders>
            <w:shd w:val="clear" w:color="auto" w:fill="auto"/>
            <w:noWrap/>
            <w:vAlign w:val="center"/>
            <w:hideMark/>
          </w:tcPr>
          <w:p w14:paraId="12E2F7ED" w14:textId="77777777" w:rsidR="00277A50" w:rsidRPr="002D3A80" w:rsidRDefault="007304D6" w:rsidP="00277A50">
            <w:pPr>
              <w:spacing w:line="240" w:lineRule="auto"/>
              <w:ind w:firstLine="0"/>
              <w:jc w:val="center"/>
              <w:rPr>
                <w:rFonts w:eastAsia="Times New Roman" w:cs="Arial"/>
                <w:sz w:val="16"/>
                <w:szCs w:val="18"/>
              </w:rPr>
            </w:pPr>
            <w:r w:rsidRPr="002D3A80">
              <w:rPr>
                <w:rFonts w:eastAsia="Times New Roman" w:cs="Arial"/>
                <w:sz w:val="16"/>
                <w:szCs w:val="18"/>
              </w:rPr>
              <w:t>[1 2 3 4 5 8 9 10]</w:t>
            </w:r>
          </w:p>
        </w:tc>
        <w:tc>
          <w:tcPr>
            <w:tcW w:w="864" w:type="dxa"/>
            <w:tcBorders>
              <w:top w:val="dotted" w:sz="4" w:space="0" w:color="auto"/>
              <w:bottom w:val="dotted" w:sz="4" w:space="0" w:color="auto"/>
            </w:tcBorders>
            <w:shd w:val="clear" w:color="auto" w:fill="auto"/>
            <w:noWrap/>
            <w:vAlign w:val="center"/>
            <w:hideMark/>
          </w:tcPr>
          <w:p w14:paraId="284E02E9" w14:textId="77777777" w:rsidR="00277A50" w:rsidRPr="002D3A80" w:rsidRDefault="00382C7B" w:rsidP="00277A50">
            <w:pPr>
              <w:spacing w:line="240" w:lineRule="auto"/>
              <w:ind w:firstLine="0"/>
              <w:jc w:val="center"/>
              <w:rPr>
                <w:rFonts w:eastAsia="Times New Roman" w:cs="Arial"/>
                <w:sz w:val="16"/>
                <w:szCs w:val="18"/>
              </w:rPr>
            </w:pPr>
            <w:r w:rsidRPr="002D3A80">
              <w:rPr>
                <w:rFonts w:eastAsia="Times New Roman" w:cs="Arial"/>
                <w:sz w:val="16"/>
                <w:szCs w:val="18"/>
              </w:rPr>
              <w:t>0.778</w:t>
            </w:r>
          </w:p>
        </w:tc>
        <w:tc>
          <w:tcPr>
            <w:tcW w:w="864" w:type="dxa"/>
            <w:tcBorders>
              <w:top w:val="dotted" w:sz="4" w:space="0" w:color="auto"/>
              <w:bottom w:val="dotted" w:sz="4" w:space="0" w:color="auto"/>
            </w:tcBorders>
            <w:noWrap/>
            <w:vAlign w:val="center"/>
          </w:tcPr>
          <w:p w14:paraId="53D266E1" w14:textId="77777777" w:rsidR="00277A50" w:rsidRPr="002D3A80" w:rsidRDefault="00382C7B" w:rsidP="00277A50">
            <w:pPr>
              <w:spacing w:line="240" w:lineRule="auto"/>
              <w:ind w:firstLine="0"/>
              <w:jc w:val="center"/>
              <w:rPr>
                <w:rFonts w:eastAsia="Times New Roman" w:cs="Arial"/>
                <w:sz w:val="16"/>
                <w:szCs w:val="18"/>
              </w:rPr>
            </w:pPr>
            <w:r w:rsidRPr="002D3A80">
              <w:rPr>
                <w:rFonts w:eastAsia="Times New Roman" w:cs="Arial"/>
                <w:sz w:val="16"/>
                <w:szCs w:val="18"/>
              </w:rPr>
              <w:t>95.9</w:t>
            </w:r>
          </w:p>
        </w:tc>
      </w:tr>
      <w:tr w:rsidR="000C5DEC" w:rsidRPr="002D3A80" w14:paraId="7BC3A485" w14:textId="77777777" w:rsidTr="00346823">
        <w:trPr>
          <w:trHeight w:val="265"/>
        </w:trPr>
        <w:tc>
          <w:tcPr>
            <w:tcW w:w="2448" w:type="dxa"/>
            <w:tcBorders>
              <w:top w:val="dotted" w:sz="4" w:space="0" w:color="auto"/>
              <w:bottom w:val="dotted" w:sz="4" w:space="0" w:color="auto"/>
            </w:tcBorders>
            <w:shd w:val="clear" w:color="auto" w:fill="auto"/>
            <w:noWrap/>
            <w:vAlign w:val="center"/>
            <w:hideMark/>
          </w:tcPr>
          <w:p w14:paraId="275B1CAD" w14:textId="77777777" w:rsidR="00277A50" w:rsidRPr="002D3A80" w:rsidRDefault="004B011D" w:rsidP="00277A50">
            <w:pPr>
              <w:spacing w:line="240" w:lineRule="auto"/>
              <w:ind w:firstLine="0"/>
              <w:jc w:val="left"/>
              <w:rPr>
                <w:rFonts w:eastAsia="Times New Roman" w:cs="Arial"/>
                <w:sz w:val="16"/>
                <w:szCs w:val="18"/>
              </w:rPr>
            </w:pPr>
            <w:proofErr w:type="spellStart"/>
            <w:r w:rsidRPr="002D3A80">
              <w:rPr>
                <w:rFonts w:eastAsia="Times New Roman" w:cs="Arial"/>
                <w:sz w:val="16"/>
                <w:szCs w:val="18"/>
              </w:rPr>
              <w:t>Ta</w:t>
            </w:r>
            <w:r w:rsidR="00277A50" w:rsidRPr="002D3A80">
              <w:rPr>
                <w:rFonts w:eastAsia="Times New Roman" w:cs="Arial"/>
                <w:sz w:val="16"/>
                <w:szCs w:val="18"/>
              </w:rPr>
              <w:t>remi</w:t>
            </w:r>
            <w:proofErr w:type="spellEnd"/>
            <w:r w:rsidR="00277A50" w:rsidRPr="002D3A80">
              <w:rPr>
                <w:rFonts w:eastAsia="Times New Roman" w:cs="Arial"/>
                <w:sz w:val="16"/>
                <w:szCs w:val="18"/>
              </w:rPr>
              <w:t xml:space="preserve"> et al. #5</w:t>
            </w:r>
            <w:r w:rsidR="00346823" w:rsidRPr="002D3A80">
              <w:rPr>
                <w:rFonts w:eastAsia="Times New Roman" w:cs="Arial"/>
                <w:sz w:val="16"/>
                <w:szCs w:val="18"/>
                <w:vertAlign w:val="superscript"/>
              </w:rPr>
              <w:t>c</w:t>
            </w:r>
            <w:r w:rsidR="00277A50" w:rsidRPr="002D3A80">
              <w:rPr>
                <w:rFonts w:eastAsia="Times New Roman" w:cs="Arial"/>
                <w:sz w:val="16"/>
                <w:szCs w:val="18"/>
              </w:rPr>
              <w:t xml:space="preserve"> (2012)</w:t>
            </w:r>
          </w:p>
        </w:tc>
        <w:tc>
          <w:tcPr>
            <w:tcW w:w="576" w:type="dxa"/>
            <w:tcBorders>
              <w:top w:val="dotted" w:sz="4" w:space="0" w:color="auto"/>
              <w:bottom w:val="dotted" w:sz="4" w:space="0" w:color="auto"/>
            </w:tcBorders>
            <w:shd w:val="clear" w:color="auto" w:fill="auto"/>
            <w:noWrap/>
            <w:vAlign w:val="center"/>
            <w:hideMark/>
          </w:tcPr>
          <w:p w14:paraId="6D67E426" w14:textId="77777777" w:rsidR="00277A50" w:rsidRPr="002D3A80" w:rsidRDefault="00CB5D11" w:rsidP="00277A50">
            <w:pPr>
              <w:spacing w:line="240" w:lineRule="auto"/>
              <w:ind w:firstLine="0"/>
              <w:jc w:val="center"/>
              <w:rPr>
                <w:rFonts w:eastAsia="Times New Roman" w:cs="Arial"/>
                <w:sz w:val="16"/>
                <w:szCs w:val="18"/>
              </w:rPr>
            </w:pPr>
            <w:r w:rsidRPr="002D3A80">
              <w:rPr>
                <w:rFonts w:eastAsia="Times New Roman" w:cs="Arial"/>
                <w:sz w:val="16"/>
                <w:szCs w:val="18"/>
              </w:rPr>
              <w:t>11</w:t>
            </w:r>
          </w:p>
        </w:tc>
        <w:tc>
          <w:tcPr>
            <w:tcW w:w="720" w:type="dxa"/>
            <w:tcBorders>
              <w:top w:val="dotted" w:sz="4" w:space="0" w:color="auto"/>
              <w:bottom w:val="dotted" w:sz="4" w:space="0" w:color="auto"/>
            </w:tcBorders>
            <w:shd w:val="clear" w:color="auto" w:fill="auto"/>
            <w:noWrap/>
            <w:vAlign w:val="center"/>
            <w:hideMark/>
          </w:tcPr>
          <w:p w14:paraId="45A874B3" w14:textId="77777777" w:rsidR="00277A50" w:rsidRPr="002D3A80" w:rsidRDefault="00233D7C" w:rsidP="00277A50">
            <w:pPr>
              <w:spacing w:line="240" w:lineRule="auto"/>
              <w:ind w:firstLine="0"/>
              <w:jc w:val="center"/>
              <w:rPr>
                <w:rFonts w:eastAsia="Times New Roman" w:cs="Arial"/>
                <w:sz w:val="16"/>
                <w:szCs w:val="18"/>
              </w:rPr>
            </w:pPr>
            <w:r w:rsidRPr="002D3A80">
              <w:rPr>
                <w:rFonts w:eastAsia="Times New Roman" w:cs="Arial"/>
                <w:sz w:val="16"/>
                <w:szCs w:val="18"/>
              </w:rPr>
              <w:t>50.0</w:t>
            </w:r>
          </w:p>
        </w:tc>
        <w:tc>
          <w:tcPr>
            <w:tcW w:w="864" w:type="dxa"/>
            <w:tcBorders>
              <w:top w:val="dotted" w:sz="4" w:space="0" w:color="auto"/>
              <w:bottom w:val="dotted" w:sz="4" w:space="0" w:color="auto"/>
            </w:tcBorders>
            <w:shd w:val="clear" w:color="auto" w:fill="auto"/>
            <w:noWrap/>
            <w:vAlign w:val="center"/>
            <w:hideMark/>
          </w:tcPr>
          <w:p w14:paraId="6A91CA45" w14:textId="77777777" w:rsidR="00277A50" w:rsidRPr="002D3A80" w:rsidRDefault="00730BAF" w:rsidP="00277A50">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576" w:type="dxa"/>
            <w:tcBorders>
              <w:top w:val="dotted" w:sz="4" w:space="0" w:color="auto"/>
              <w:bottom w:val="dotted" w:sz="4" w:space="0" w:color="auto"/>
            </w:tcBorders>
            <w:shd w:val="clear" w:color="auto" w:fill="auto"/>
            <w:noWrap/>
            <w:vAlign w:val="center"/>
            <w:hideMark/>
          </w:tcPr>
          <w:p w14:paraId="7609B1B3" w14:textId="77777777" w:rsidR="00277A50" w:rsidRPr="002D3A80" w:rsidRDefault="00277A50" w:rsidP="00277A50">
            <w:pPr>
              <w:spacing w:line="240" w:lineRule="auto"/>
              <w:ind w:firstLine="0"/>
              <w:jc w:val="center"/>
              <w:rPr>
                <w:rFonts w:eastAsia="Times New Roman" w:cs="Arial"/>
                <w:sz w:val="16"/>
                <w:szCs w:val="18"/>
              </w:rPr>
            </w:pPr>
            <w:r w:rsidRPr="002D3A80">
              <w:rPr>
                <w:rFonts w:eastAsia="Times New Roman" w:cs="Arial"/>
                <w:sz w:val="16"/>
                <w:szCs w:val="18"/>
              </w:rPr>
              <w:t>10</w:t>
            </w:r>
          </w:p>
        </w:tc>
        <w:tc>
          <w:tcPr>
            <w:tcW w:w="2016" w:type="dxa"/>
            <w:tcBorders>
              <w:top w:val="dotted" w:sz="4" w:space="0" w:color="auto"/>
              <w:bottom w:val="dotted" w:sz="4" w:space="0" w:color="auto"/>
            </w:tcBorders>
            <w:shd w:val="clear" w:color="auto" w:fill="auto"/>
            <w:noWrap/>
            <w:vAlign w:val="center"/>
            <w:hideMark/>
          </w:tcPr>
          <w:p w14:paraId="6CF30ACC" w14:textId="77777777" w:rsidR="00277A50" w:rsidRPr="002D3A80" w:rsidRDefault="00277A50" w:rsidP="00277A50">
            <w:pPr>
              <w:spacing w:line="240" w:lineRule="auto"/>
              <w:ind w:firstLine="0"/>
              <w:jc w:val="center"/>
              <w:rPr>
                <w:rFonts w:eastAsia="Times New Roman" w:cs="Arial"/>
                <w:sz w:val="16"/>
                <w:szCs w:val="18"/>
              </w:rPr>
            </w:pPr>
            <w:r w:rsidRPr="002D3A80">
              <w:rPr>
                <w:rFonts w:eastAsia="Times New Roman" w:cs="Arial"/>
                <w:sz w:val="16"/>
                <w:szCs w:val="18"/>
              </w:rPr>
              <w:t>[1 2 3 4 5 8 9 10 11 12]</w:t>
            </w:r>
          </w:p>
        </w:tc>
        <w:tc>
          <w:tcPr>
            <w:tcW w:w="864" w:type="dxa"/>
            <w:tcBorders>
              <w:top w:val="dotted" w:sz="4" w:space="0" w:color="auto"/>
              <w:bottom w:val="dotted" w:sz="4" w:space="0" w:color="auto"/>
            </w:tcBorders>
            <w:shd w:val="clear" w:color="auto" w:fill="auto"/>
            <w:noWrap/>
            <w:vAlign w:val="center"/>
            <w:hideMark/>
          </w:tcPr>
          <w:p w14:paraId="42F22E2B" w14:textId="77777777" w:rsidR="00277A50" w:rsidRPr="002D3A80" w:rsidRDefault="00382C7B" w:rsidP="00277A50">
            <w:pPr>
              <w:spacing w:line="240" w:lineRule="auto"/>
              <w:ind w:firstLine="0"/>
              <w:jc w:val="center"/>
              <w:rPr>
                <w:rFonts w:eastAsia="Times New Roman" w:cs="Arial"/>
                <w:sz w:val="16"/>
                <w:szCs w:val="18"/>
              </w:rPr>
            </w:pPr>
            <w:r w:rsidRPr="002D3A80">
              <w:rPr>
                <w:rFonts w:eastAsia="Times New Roman" w:cs="Arial"/>
                <w:sz w:val="16"/>
                <w:szCs w:val="18"/>
              </w:rPr>
              <w:t>0.546</w:t>
            </w:r>
          </w:p>
        </w:tc>
        <w:tc>
          <w:tcPr>
            <w:tcW w:w="864" w:type="dxa"/>
            <w:tcBorders>
              <w:top w:val="dotted" w:sz="4" w:space="0" w:color="auto"/>
              <w:bottom w:val="dotted" w:sz="4" w:space="0" w:color="auto"/>
            </w:tcBorders>
            <w:noWrap/>
            <w:vAlign w:val="center"/>
          </w:tcPr>
          <w:p w14:paraId="5FE1FD6A" w14:textId="77777777" w:rsidR="00277A50" w:rsidRPr="002D3A80" w:rsidRDefault="00382C7B" w:rsidP="00277A50">
            <w:pPr>
              <w:spacing w:line="240" w:lineRule="auto"/>
              <w:ind w:firstLine="0"/>
              <w:jc w:val="center"/>
              <w:rPr>
                <w:rFonts w:eastAsia="Times New Roman" w:cs="Arial"/>
                <w:sz w:val="16"/>
                <w:szCs w:val="18"/>
              </w:rPr>
            </w:pPr>
            <w:r w:rsidRPr="002D3A80">
              <w:rPr>
                <w:rFonts w:eastAsia="Times New Roman" w:cs="Arial"/>
                <w:sz w:val="16"/>
                <w:szCs w:val="18"/>
              </w:rPr>
              <w:t>68.0</w:t>
            </w:r>
          </w:p>
        </w:tc>
      </w:tr>
      <w:tr w:rsidR="000C5DEC" w:rsidRPr="002D3A80" w14:paraId="77BB9909" w14:textId="77777777" w:rsidTr="00346823">
        <w:trPr>
          <w:trHeight w:val="265"/>
        </w:trPr>
        <w:tc>
          <w:tcPr>
            <w:tcW w:w="2448" w:type="dxa"/>
            <w:tcBorders>
              <w:top w:val="dotted" w:sz="4" w:space="0" w:color="auto"/>
              <w:bottom w:val="dotted" w:sz="4" w:space="0" w:color="auto"/>
            </w:tcBorders>
            <w:noWrap/>
            <w:vAlign w:val="center"/>
          </w:tcPr>
          <w:p w14:paraId="1B8B7A6E" w14:textId="77777777" w:rsidR="006B48A8" w:rsidRPr="002D3A80" w:rsidRDefault="00CB5D11" w:rsidP="003C3BB8">
            <w:pPr>
              <w:spacing w:line="240" w:lineRule="auto"/>
              <w:ind w:firstLine="0"/>
              <w:jc w:val="left"/>
              <w:rPr>
                <w:rFonts w:eastAsia="Times New Roman" w:cs="Arial"/>
                <w:sz w:val="16"/>
                <w:szCs w:val="18"/>
              </w:rPr>
            </w:pPr>
            <w:r w:rsidRPr="002D3A80">
              <w:rPr>
                <w:rFonts w:eastAsia="Times New Roman" w:cs="Arial"/>
                <w:sz w:val="16"/>
                <w:szCs w:val="18"/>
              </w:rPr>
              <w:t>F</w:t>
            </w:r>
            <w:r w:rsidR="0017271D" w:rsidRPr="002D3A80">
              <w:rPr>
                <w:rFonts w:eastAsia="Times New Roman" w:cs="Arial"/>
                <w:sz w:val="16"/>
                <w:szCs w:val="18"/>
              </w:rPr>
              <w:t>ischer-</w:t>
            </w:r>
            <w:proofErr w:type="spellStart"/>
            <w:r w:rsidR="0017271D" w:rsidRPr="002D3A80">
              <w:rPr>
                <w:rFonts w:eastAsia="Times New Roman" w:cs="Arial"/>
                <w:sz w:val="16"/>
                <w:szCs w:val="18"/>
              </w:rPr>
              <w:t>Valuck</w:t>
            </w:r>
            <w:proofErr w:type="spellEnd"/>
            <w:r w:rsidR="0017271D" w:rsidRPr="002D3A80">
              <w:rPr>
                <w:rFonts w:eastAsia="Times New Roman" w:cs="Arial"/>
                <w:sz w:val="16"/>
                <w:szCs w:val="18"/>
              </w:rPr>
              <w:t xml:space="preserve"> et al. #1</w:t>
            </w:r>
            <w:r w:rsidR="00346823" w:rsidRPr="002D3A80">
              <w:rPr>
                <w:rFonts w:eastAsia="Times New Roman" w:cs="Arial"/>
                <w:sz w:val="16"/>
                <w:szCs w:val="18"/>
                <w:vertAlign w:val="superscript"/>
              </w:rPr>
              <w:t>c</w:t>
            </w:r>
            <w:r w:rsidR="00346823" w:rsidRPr="002D3A80">
              <w:rPr>
                <w:rFonts w:eastAsia="Times New Roman" w:cs="Arial"/>
                <w:sz w:val="16"/>
                <w:szCs w:val="18"/>
              </w:rPr>
              <w:t xml:space="preserve"> </w:t>
            </w:r>
            <w:r w:rsidR="005C5A07" w:rsidRPr="002D3A80">
              <w:rPr>
                <w:rFonts w:eastAsia="Times New Roman" w:cs="Arial"/>
                <w:sz w:val="16"/>
                <w:szCs w:val="18"/>
              </w:rPr>
              <w:t>(2013</w:t>
            </w:r>
            <w:r w:rsidR="0017271D" w:rsidRPr="002D3A80">
              <w:rPr>
                <w:rFonts w:eastAsia="Times New Roman" w:cs="Arial"/>
                <w:sz w:val="16"/>
                <w:szCs w:val="18"/>
              </w:rPr>
              <w:t>)</w:t>
            </w:r>
          </w:p>
        </w:tc>
        <w:tc>
          <w:tcPr>
            <w:tcW w:w="576" w:type="dxa"/>
            <w:tcBorders>
              <w:top w:val="dotted" w:sz="4" w:space="0" w:color="auto"/>
              <w:bottom w:val="dotted" w:sz="4" w:space="0" w:color="auto"/>
            </w:tcBorders>
            <w:shd w:val="clear" w:color="auto" w:fill="auto"/>
            <w:noWrap/>
            <w:vAlign w:val="center"/>
          </w:tcPr>
          <w:p w14:paraId="50E48808" w14:textId="77777777" w:rsidR="006B48A8" w:rsidRPr="002D3A80" w:rsidRDefault="00CB5D11" w:rsidP="003C3BB8">
            <w:pPr>
              <w:spacing w:line="240" w:lineRule="auto"/>
              <w:ind w:firstLine="0"/>
              <w:jc w:val="center"/>
              <w:rPr>
                <w:rFonts w:eastAsia="Times New Roman" w:cs="Arial"/>
                <w:sz w:val="16"/>
                <w:szCs w:val="18"/>
              </w:rPr>
            </w:pPr>
            <w:r w:rsidRPr="002D3A80">
              <w:rPr>
                <w:rFonts w:eastAsia="Times New Roman" w:cs="Arial"/>
                <w:sz w:val="16"/>
                <w:szCs w:val="18"/>
              </w:rPr>
              <w:t>13</w:t>
            </w:r>
          </w:p>
        </w:tc>
        <w:tc>
          <w:tcPr>
            <w:tcW w:w="720" w:type="dxa"/>
            <w:tcBorders>
              <w:top w:val="dotted" w:sz="4" w:space="0" w:color="auto"/>
              <w:bottom w:val="dotted" w:sz="4" w:space="0" w:color="auto"/>
            </w:tcBorders>
            <w:shd w:val="clear" w:color="auto" w:fill="auto"/>
            <w:noWrap/>
            <w:vAlign w:val="center"/>
          </w:tcPr>
          <w:p w14:paraId="6A436BFA" w14:textId="77777777" w:rsidR="006B48A8" w:rsidRPr="002D3A80" w:rsidRDefault="00233D7C" w:rsidP="003C3BB8">
            <w:pPr>
              <w:spacing w:line="240" w:lineRule="auto"/>
              <w:ind w:firstLine="0"/>
              <w:jc w:val="center"/>
              <w:rPr>
                <w:rFonts w:eastAsia="Times New Roman" w:cs="Arial"/>
                <w:sz w:val="16"/>
                <w:szCs w:val="18"/>
              </w:rPr>
            </w:pPr>
            <w:r w:rsidRPr="002D3A80">
              <w:rPr>
                <w:rFonts w:eastAsia="Times New Roman" w:cs="Arial"/>
                <w:sz w:val="16"/>
                <w:szCs w:val="18"/>
              </w:rPr>
              <w:t>48.0</w:t>
            </w:r>
          </w:p>
        </w:tc>
        <w:tc>
          <w:tcPr>
            <w:tcW w:w="864" w:type="dxa"/>
            <w:tcBorders>
              <w:top w:val="dotted" w:sz="4" w:space="0" w:color="auto"/>
              <w:bottom w:val="dotted" w:sz="4" w:space="0" w:color="auto"/>
            </w:tcBorders>
            <w:shd w:val="clear" w:color="auto" w:fill="auto"/>
            <w:noWrap/>
            <w:vAlign w:val="center"/>
          </w:tcPr>
          <w:p w14:paraId="37924431" w14:textId="77777777" w:rsidR="006B48A8" w:rsidRPr="002D3A80" w:rsidRDefault="00730BAF" w:rsidP="003C3BB8">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576" w:type="dxa"/>
            <w:tcBorders>
              <w:top w:val="dotted" w:sz="4" w:space="0" w:color="auto"/>
              <w:bottom w:val="dotted" w:sz="4" w:space="0" w:color="auto"/>
            </w:tcBorders>
            <w:shd w:val="clear" w:color="auto" w:fill="auto"/>
            <w:noWrap/>
            <w:vAlign w:val="center"/>
          </w:tcPr>
          <w:p w14:paraId="014ED4A3" w14:textId="77777777" w:rsidR="006B48A8" w:rsidRPr="002D3A80" w:rsidRDefault="00B22FD4"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4840139B" w14:textId="77777777" w:rsidR="006B48A8" w:rsidRPr="002D3A80" w:rsidRDefault="006B48A8" w:rsidP="003C3BB8">
            <w:pPr>
              <w:spacing w:line="240" w:lineRule="auto"/>
              <w:ind w:firstLine="0"/>
              <w:jc w:val="center"/>
              <w:rPr>
                <w:rFonts w:eastAsia="Times New Roman" w:cs="Arial"/>
                <w:sz w:val="16"/>
                <w:szCs w:val="18"/>
              </w:rPr>
            </w:pPr>
            <w:r w:rsidRPr="002D3A80">
              <w:rPr>
                <w:rFonts w:eastAsia="Times New Roman" w:cs="Arial"/>
                <w:sz w:val="16"/>
                <w:szCs w:val="18"/>
              </w:rPr>
              <w:t>[1</w:t>
            </w:r>
            <w:r w:rsidR="007304D6" w:rsidRPr="002D3A80">
              <w:rPr>
                <w:rFonts w:eastAsia="Times New Roman" w:cs="Arial"/>
                <w:sz w:val="16"/>
                <w:szCs w:val="18"/>
              </w:rPr>
              <w:t xml:space="preserve"> 4 8 11</w:t>
            </w:r>
            <w:r w:rsidRPr="002D3A80">
              <w:rPr>
                <w:rFonts w:eastAsia="Times New Roman" w:cs="Arial"/>
                <w:sz w:val="16"/>
                <w:szCs w:val="18"/>
              </w:rPr>
              <w:t>]</w:t>
            </w:r>
          </w:p>
        </w:tc>
        <w:tc>
          <w:tcPr>
            <w:tcW w:w="864" w:type="dxa"/>
            <w:tcBorders>
              <w:top w:val="dotted" w:sz="4" w:space="0" w:color="auto"/>
              <w:bottom w:val="dotted" w:sz="4" w:space="0" w:color="auto"/>
            </w:tcBorders>
            <w:noWrap/>
            <w:vAlign w:val="center"/>
          </w:tcPr>
          <w:p w14:paraId="5D3D0975"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0.846</w:t>
            </w:r>
          </w:p>
        </w:tc>
        <w:tc>
          <w:tcPr>
            <w:tcW w:w="864" w:type="dxa"/>
            <w:tcBorders>
              <w:top w:val="dotted" w:sz="4" w:space="0" w:color="auto"/>
              <w:bottom w:val="dotted" w:sz="4" w:space="0" w:color="auto"/>
            </w:tcBorders>
            <w:noWrap/>
            <w:vAlign w:val="center"/>
          </w:tcPr>
          <w:p w14:paraId="09A0C53E"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107.0</w:t>
            </w:r>
          </w:p>
        </w:tc>
      </w:tr>
      <w:tr w:rsidR="000C5DEC" w:rsidRPr="002D3A80" w14:paraId="26BFCF68" w14:textId="77777777" w:rsidTr="00346823">
        <w:trPr>
          <w:trHeight w:val="265"/>
        </w:trPr>
        <w:tc>
          <w:tcPr>
            <w:tcW w:w="2448" w:type="dxa"/>
            <w:tcBorders>
              <w:top w:val="dotted" w:sz="4" w:space="0" w:color="auto"/>
              <w:bottom w:val="dotted" w:sz="4" w:space="0" w:color="auto"/>
            </w:tcBorders>
            <w:noWrap/>
            <w:vAlign w:val="center"/>
          </w:tcPr>
          <w:p w14:paraId="72EAF357" w14:textId="77777777" w:rsidR="006B48A8" w:rsidRPr="002D3A80" w:rsidRDefault="00CB5D11" w:rsidP="003C3BB8">
            <w:pPr>
              <w:spacing w:line="240" w:lineRule="auto"/>
              <w:ind w:firstLine="0"/>
              <w:jc w:val="left"/>
              <w:rPr>
                <w:rFonts w:eastAsia="Times New Roman" w:cs="Arial"/>
                <w:sz w:val="16"/>
                <w:szCs w:val="18"/>
              </w:rPr>
            </w:pPr>
            <w:r w:rsidRPr="002D3A80">
              <w:rPr>
                <w:rFonts w:eastAsia="Times New Roman" w:cs="Arial"/>
                <w:sz w:val="16"/>
                <w:szCs w:val="18"/>
              </w:rPr>
              <w:t>F</w:t>
            </w:r>
            <w:r w:rsidR="0017271D" w:rsidRPr="002D3A80">
              <w:rPr>
                <w:rFonts w:eastAsia="Times New Roman" w:cs="Arial"/>
                <w:sz w:val="16"/>
                <w:szCs w:val="18"/>
              </w:rPr>
              <w:t>ischer-</w:t>
            </w:r>
            <w:proofErr w:type="spellStart"/>
            <w:r w:rsidR="0017271D" w:rsidRPr="002D3A80">
              <w:rPr>
                <w:rFonts w:eastAsia="Times New Roman" w:cs="Arial"/>
                <w:sz w:val="16"/>
                <w:szCs w:val="18"/>
              </w:rPr>
              <w:t>Valuck</w:t>
            </w:r>
            <w:proofErr w:type="spellEnd"/>
            <w:r w:rsidR="0017271D" w:rsidRPr="002D3A80">
              <w:rPr>
                <w:rFonts w:eastAsia="Times New Roman" w:cs="Arial"/>
                <w:sz w:val="16"/>
                <w:szCs w:val="18"/>
              </w:rPr>
              <w:t xml:space="preserve"> et al. #2</w:t>
            </w:r>
            <w:r w:rsidR="00346823" w:rsidRPr="002D3A80">
              <w:rPr>
                <w:rFonts w:eastAsia="Times New Roman" w:cs="Arial"/>
                <w:sz w:val="16"/>
                <w:szCs w:val="18"/>
                <w:vertAlign w:val="superscript"/>
              </w:rPr>
              <w:t>c</w:t>
            </w:r>
            <w:r w:rsidR="00346823" w:rsidRPr="002D3A80">
              <w:rPr>
                <w:rFonts w:eastAsia="Times New Roman" w:cs="Arial"/>
                <w:sz w:val="16"/>
                <w:szCs w:val="18"/>
              </w:rPr>
              <w:t xml:space="preserve"> </w:t>
            </w:r>
            <w:r w:rsidR="005C5A07" w:rsidRPr="002D3A80">
              <w:rPr>
                <w:rFonts w:eastAsia="Times New Roman" w:cs="Arial"/>
                <w:sz w:val="16"/>
                <w:szCs w:val="18"/>
              </w:rPr>
              <w:t>(2013</w:t>
            </w:r>
            <w:r w:rsidR="0017271D" w:rsidRPr="002D3A80">
              <w:rPr>
                <w:rFonts w:eastAsia="Times New Roman" w:cs="Arial"/>
                <w:sz w:val="16"/>
                <w:szCs w:val="18"/>
              </w:rPr>
              <w:t>)</w:t>
            </w:r>
          </w:p>
        </w:tc>
        <w:tc>
          <w:tcPr>
            <w:tcW w:w="576" w:type="dxa"/>
            <w:tcBorders>
              <w:top w:val="dotted" w:sz="4" w:space="0" w:color="auto"/>
              <w:bottom w:val="dotted" w:sz="4" w:space="0" w:color="auto"/>
            </w:tcBorders>
            <w:shd w:val="clear" w:color="auto" w:fill="auto"/>
            <w:noWrap/>
            <w:vAlign w:val="center"/>
          </w:tcPr>
          <w:p w14:paraId="3A864139" w14:textId="77777777" w:rsidR="006B48A8" w:rsidRPr="002D3A80" w:rsidRDefault="00CB5D11" w:rsidP="003C3BB8">
            <w:pPr>
              <w:spacing w:line="240" w:lineRule="auto"/>
              <w:ind w:firstLine="0"/>
              <w:jc w:val="center"/>
              <w:rPr>
                <w:rFonts w:eastAsia="Times New Roman" w:cs="Arial"/>
                <w:sz w:val="16"/>
                <w:szCs w:val="18"/>
              </w:rPr>
            </w:pPr>
            <w:r w:rsidRPr="002D3A80">
              <w:rPr>
                <w:rFonts w:eastAsia="Times New Roman" w:cs="Arial"/>
                <w:sz w:val="16"/>
                <w:szCs w:val="18"/>
              </w:rPr>
              <w:t>49</w:t>
            </w:r>
          </w:p>
        </w:tc>
        <w:tc>
          <w:tcPr>
            <w:tcW w:w="720" w:type="dxa"/>
            <w:tcBorders>
              <w:top w:val="dotted" w:sz="4" w:space="0" w:color="auto"/>
              <w:bottom w:val="dotted" w:sz="4" w:space="0" w:color="auto"/>
            </w:tcBorders>
            <w:shd w:val="clear" w:color="auto" w:fill="auto"/>
            <w:noWrap/>
            <w:vAlign w:val="center"/>
          </w:tcPr>
          <w:p w14:paraId="4B8101D8" w14:textId="77777777" w:rsidR="006B48A8" w:rsidRPr="002D3A80" w:rsidRDefault="00233D7C" w:rsidP="003C3BB8">
            <w:pPr>
              <w:spacing w:line="240" w:lineRule="auto"/>
              <w:ind w:firstLine="0"/>
              <w:jc w:val="center"/>
              <w:rPr>
                <w:rFonts w:eastAsia="Times New Roman" w:cs="Arial"/>
                <w:sz w:val="16"/>
                <w:szCs w:val="18"/>
              </w:rPr>
            </w:pPr>
            <w:r w:rsidRPr="002D3A80">
              <w:rPr>
                <w:rFonts w:eastAsia="Times New Roman" w:cs="Arial"/>
                <w:sz w:val="16"/>
                <w:szCs w:val="18"/>
              </w:rPr>
              <w:t>60.0</w:t>
            </w:r>
          </w:p>
        </w:tc>
        <w:tc>
          <w:tcPr>
            <w:tcW w:w="864" w:type="dxa"/>
            <w:tcBorders>
              <w:top w:val="dotted" w:sz="4" w:space="0" w:color="auto"/>
              <w:bottom w:val="dotted" w:sz="4" w:space="0" w:color="auto"/>
            </w:tcBorders>
            <w:shd w:val="clear" w:color="auto" w:fill="auto"/>
            <w:noWrap/>
            <w:vAlign w:val="center"/>
          </w:tcPr>
          <w:p w14:paraId="2F30A904" w14:textId="77777777" w:rsidR="006B48A8" w:rsidRPr="002D3A80" w:rsidRDefault="00730BAF" w:rsidP="003C3BB8">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576" w:type="dxa"/>
            <w:tcBorders>
              <w:top w:val="dotted" w:sz="4" w:space="0" w:color="auto"/>
              <w:bottom w:val="dotted" w:sz="4" w:space="0" w:color="auto"/>
            </w:tcBorders>
            <w:shd w:val="clear" w:color="auto" w:fill="auto"/>
            <w:noWrap/>
            <w:vAlign w:val="center"/>
          </w:tcPr>
          <w:p w14:paraId="78D0C75B" w14:textId="77777777" w:rsidR="006B48A8" w:rsidRPr="002D3A80" w:rsidRDefault="00B22FD4" w:rsidP="003C3BB8">
            <w:pPr>
              <w:spacing w:line="240" w:lineRule="auto"/>
              <w:ind w:firstLine="0"/>
              <w:jc w:val="center"/>
              <w:rPr>
                <w:rFonts w:eastAsia="Times New Roman" w:cs="Arial"/>
                <w:sz w:val="16"/>
                <w:szCs w:val="18"/>
              </w:rPr>
            </w:pPr>
            <w:r w:rsidRPr="002D3A80">
              <w:rPr>
                <w:rFonts w:eastAsia="Times New Roman" w:cs="Arial"/>
                <w:sz w:val="16"/>
                <w:szCs w:val="18"/>
              </w:rPr>
              <w:t>5</w:t>
            </w:r>
          </w:p>
        </w:tc>
        <w:tc>
          <w:tcPr>
            <w:tcW w:w="2016" w:type="dxa"/>
            <w:tcBorders>
              <w:top w:val="dotted" w:sz="4" w:space="0" w:color="auto"/>
              <w:bottom w:val="dotted" w:sz="4" w:space="0" w:color="auto"/>
            </w:tcBorders>
            <w:shd w:val="clear" w:color="auto" w:fill="auto"/>
            <w:noWrap/>
            <w:vAlign w:val="center"/>
          </w:tcPr>
          <w:p w14:paraId="7C7CE424" w14:textId="77777777" w:rsidR="006B48A8" w:rsidRPr="002D3A80" w:rsidRDefault="006B48A8" w:rsidP="003C3BB8">
            <w:pPr>
              <w:spacing w:line="240" w:lineRule="auto"/>
              <w:ind w:firstLine="0"/>
              <w:jc w:val="center"/>
              <w:rPr>
                <w:rFonts w:eastAsia="Times New Roman" w:cs="Arial"/>
                <w:sz w:val="16"/>
                <w:szCs w:val="18"/>
              </w:rPr>
            </w:pPr>
            <w:r w:rsidRPr="002D3A80">
              <w:rPr>
                <w:rFonts w:eastAsia="Times New Roman" w:cs="Arial"/>
                <w:sz w:val="16"/>
                <w:szCs w:val="18"/>
              </w:rPr>
              <w:t>[1</w:t>
            </w:r>
            <w:r w:rsidR="007304D6" w:rsidRPr="002D3A80">
              <w:rPr>
                <w:rFonts w:eastAsia="Times New Roman" w:cs="Arial"/>
                <w:sz w:val="16"/>
                <w:szCs w:val="18"/>
              </w:rPr>
              <w:t xml:space="preserve"> 4 8 11 15</w:t>
            </w:r>
            <w:r w:rsidRPr="002D3A80">
              <w:rPr>
                <w:rFonts w:eastAsia="Times New Roman" w:cs="Arial"/>
                <w:sz w:val="16"/>
                <w:szCs w:val="18"/>
              </w:rPr>
              <w:t>]</w:t>
            </w:r>
          </w:p>
        </w:tc>
        <w:tc>
          <w:tcPr>
            <w:tcW w:w="864" w:type="dxa"/>
            <w:tcBorders>
              <w:top w:val="dotted" w:sz="4" w:space="0" w:color="auto"/>
              <w:bottom w:val="dotted" w:sz="4" w:space="0" w:color="auto"/>
            </w:tcBorders>
            <w:noWrap/>
            <w:vAlign w:val="center"/>
          </w:tcPr>
          <w:p w14:paraId="5E494378"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0.959</w:t>
            </w:r>
          </w:p>
        </w:tc>
        <w:tc>
          <w:tcPr>
            <w:tcW w:w="864" w:type="dxa"/>
            <w:tcBorders>
              <w:top w:val="dotted" w:sz="4" w:space="0" w:color="auto"/>
              <w:bottom w:val="dotted" w:sz="4" w:space="0" w:color="auto"/>
            </w:tcBorders>
            <w:noWrap/>
            <w:vAlign w:val="center"/>
          </w:tcPr>
          <w:p w14:paraId="3BAE3F51" w14:textId="77777777" w:rsidR="006B48A8"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147.2</w:t>
            </w:r>
          </w:p>
        </w:tc>
      </w:tr>
      <w:tr w:rsidR="002E179E" w:rsidRPr="002D3A80" w14:paraId="7CB47EE9" w14:textId="77777777" w:rsidTr="00346823">
        <w:trPr>
          <w:trHeight w:val="265"/>
        </w:trPr>
        <w:tc>
          <w:tcPr>
            <w:tcW w:w="2448" w:type="dxa"/>
            <w:vMerge w:val="restart"/>
            <w:tcBorders>
              <w:top w:val="dotted" w:sz="4" w:space="0" w:color="auto"/>
              <w:bottom w:val="dotted" w:sz="4" w:space="0" w:color="auto"/>
            </w:tcBorders>
            <w:noWrap/>
            <w:vAlign w:val="center"/>
          </w:tcPr>
          <w:p w14:paraId="27849F7A" w14:textId="77777777" w:rsidR="002E179E" w:rsidRPr="002D3A80" w:rsidRDefault="002E179E" w:rsidP="003A6C9E">
            <w:pPr>
              <w:spacing w:line="240" w:lineRule="auto"/>
              <w:ind w:firstLine="0"/>
              <w:jc w:val="left"/>
              <w:rPr>
                <w:rFonts w:eastAsia="Times New Roman" w:cs="Arial"/>
                <w:sz w:val="16"/>
                <w:szCs w:val="18"/>
              </w:rPr>
            </w:pPr>
            <w:r w:rsidRPr="002D3A80">
              <w:rPr>
                <w:rFonts w:eastAsia="Times New Roman" w:cs="Arial"/>
                <w:sz w:val="16"/>
                <w:szCs w:val="18"/>
              </w:rPr>
              <w:t>Inoue et al. (2013)</w:t>
            </w:r>
          </w:p>
        </w:tc>
        <w:tc>
          <w:tcPr>
            <w:tcW w:w="576" w:type="dxa"/>
            <w:tcBorders>
              <w:top w:val="dotted" w:sz="4" w:space="0" w:color="auto"/>
              <w:bottom w:val="dotted" w:sz="4" w:space="0" w:color="auto"/>
            </w:tcBorders>
            <w:shd w:val="clear" w:color="auto" w:fill="auto"/>
            <w:noWrap/>
            <w:vAlign w:val="center"/>
          </w:tcPr>
          <w:p w14:paraId="25E6C4DE"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30</w:t>
            </w:r>
          </w:p>
        </w:tc>
        <w:tc>
          <w:tcPr>
            <w:tcW w:w="720" w:type="dxa"/>
            <w:tcBorders>
              <w:top w:val="dotted" w:sz="4" w:space="0" w:color="auto"/>
              <w:bottom w:val="dotted" w:sz="4" w:space="0" w:color="auto"/>
            </w:tcBorders>
            <w:shd w:val="clear" w:color="auto" w:fill="auto"/>
            <w:noWrap/>
            <w:vAlign w:val="center"/>
          </w:tcPr>
          <w:p w14:paraId="211B3F4F"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48.0</w:t>
            </w:r>
          </w:p>
        </w:tc>
        <w:tc>
          <w:tcPr>
            <w:tcW w:w="864" w:type="dxa"/>
            <w:tcBorders>
              <w:top w:val="dotted" w:sz="4" w:space="0" w:color="auto"/>
              <w:bottom w:val="dotted" w:sz="4" w:space="0" w:color="auto"/>
            </w:tcBorders>
            <w:shd w:val="clear" w:color="auto" w:fill="auto"/>
            <w:noWrap/>
            <w:vAlign w:val="center"/>
          </w:tcPr>
          <w:p w14:paraId="2D587831"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576" w:type="dxa"/>
            <w:tcBorders>
              <w:top w:val="dotted" w:sz="4" w:space="0" w:color="auto"/>
              <w:bottom w:val="dotted" w:sz="4" w:space="0" w:color="auto"/>
            </w:tcBorders>
            <w:shd w:val="clear" w:color="auto" w:fill="auto"/>
            <w:noWrap/>
            <w:vAlign w:val="center"/>
          </w:tcPr>
          <w:p w14:paraId="3607B602"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60DE4C22" w14:textId="77777777" w:rsidR="002E179E" w:rsidRPr="002D3A80" w:rsidRDefault="00387EA0" w:rsidP="003C3BB8">
            <w:pPr>
              <w:spacing w:line="240" w:lineRule="auto"/>
              <w:ind w:firstLine="0"/>
              <w:jc w:val="center"/>
              <w:rPr>
                <w:rFonts w:eastAsia="Times New Roman" w:cs="Arial"/>
                <w:sz w:val="16"/>
                <w:szCs w:val="18"/>
              </w:rPr>
            </w:pPr>
            <w:r w:rsidRPr="002D3A80">
              <w:rPr>
                <w:rFonts w:eastAsia="Times New Roman" w:cs="Arial"/>
                <w:sz w:val="16"/>
                <w:szCs w:val="18"/>
              </w:rPr>
              <w:t>[1 2 4 5</w:t>
            </w:r>
            <w:r w:rsidR="002E179E" w:rsidRPr="002D3A80">
              <w:rPr>
                <w:rFonts w:eastAsia="Times New Roman" w:cs="Arial"/>
                <w:sz w:val="16"/>
                <w:szCs w:val="18"/>
              </w:rPr>
              <w:t>]</w:t>
            </w:r>
          </w:p>
        </w:tc>
        <w:tc>
          <w:tcPr>
            <w:tcW w:w="864" w:type="dxa"/>
            <w:vMerge w:val="restart"/>
            <w:tcBorders>
              <w:top w:val="dotted" w:sz="4" w:space="0" w:color="auto"/>
            </w:tcBorders>
            <w:noWrap/>
            <w:vAlign w:val="center"/>
          </w:tcPr>
          <w:p w14:paraId="4B1B9349"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0.810</w:t>
            </w:r>
            <w:r w:rsidR="00346823" w:rsidRPr="002D3A80">
              <w:rPr>
                <w:rFonts w:eastAsia="Times New Roman" w:cs="Arial"/>
                <w:sz w:val="16"/>
                <w:szCs w:val="18"/>
                <w:vertAlign w:val="superscript"/>
              </w:rPr>
              <w:t>d</w:t>
            </w:r>
          </w:p>
        </w:tc>
        <w:tc>
          <w:tcPr>
            <w:tcW w:w="864" w:type="dxa"/>
            <w:vMerge w:val="restart"/>
            <w:tcBorders>
              <w:top w:val="dotted" w:sz="4" w:space="0" w:color="auto"/>
            </w:tcBorders>
            <w:noWrap/>
            <w:vAlign w:val="center"/>
          </w:tcPr>
          <w:p w14:paraId="7BEE36AD"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98.4</w:t>
            </w:r>
          </w:p>
        </w:tc>
      </w:tr>
      <w:tr w:rsidR="002E179E" w:rsidRPr="002D3A80" w14:paraId="14592A07" w14:textId="77777777" w:rsidTr="00346823">
        <w:trPr>
          <w:trHeight w:val="265"/>
        </w:trPr>
        <w:tc>
          <w:tcPr>
            <w:tcW w:w="2448" w:type="dxa"/>
            <w:vMerge/>
            <w:tcBorders>
              <w:top w:val="dotted" w:sz="4" w:space="0" w:color="auto"/>
              <w:bottom w:val="dotted" w:sz="4" w:space="0" w:color="auto"/>
            </w:tcBorders>
            <w:noWrap/>
            <w:vAlign w:val="center"/>
          </w:tcPr>
          <w:p w14:paraId="3375986C"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416530BD"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79</w:t>
            </w:r>
          </w:p>
        </w:tc>
        <w:tc>
          <w:tcPr>
            <w:tcW w:w="720" w:type="dxa"/>
            <w:tcBorders>
              <w:top w:val="dotted" w:sz="4" w:space="0" w:color="auto"/>
              <w:bottom w:val="dotted" w:sz="4" w:space="0" w:color="auto"/>
            </w:tcBorders>
            <w:shd w:val="clear" w:color="auto" w:fill="auto"/>
            <w:noWrap/>
            <w:vAlign w:val="center"/>
          </w:tcPr>
          <w:p w14:paraId="620BA3C4"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47.5</w:t>
            </w:r>
          </w:p>
        </w:tc>
        <w:tc>
          <w:tcPr>
            <w:tcW w:w="864" w:type="dxa"/>
            <w:tcBorders>
              <w:top w:val="dotted" w:sz="4" w:space="0" w:color="auto"/>
              <w:bottom w:val="dotted" w:sz="4" w:space="0" w:color="auto"/>
            </w:tcBorders>
            <w:shd w:val="clear" w:color="auto" w:fill="auto"/>
            <w:noWrap/>
            <w:vAlign w:val="center"/>
          </w:tcPr>
          <w:p w14:paraId="73967FA0"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11.88</w:t>
            </w:r>
          </w:p>
        </w:tc>
        <w:tc>
          <w:tcPr>
            <w:tcW w:w="576" w:type="dxa"/>
            <w:tcBorders>
              <w:top w:val="dotted" w:sz="4" w:space="0" w:color="auto"/>
              <w:bottom w:val="dotted" w:sz="4" w:space="0" w:color="auto"/>
            </w:tcBorders>
            <w:shd w:val="clear" w:color="auto" w:fill="auto"/>
            <w:noWrap/>
            <w:vAlign w:val="center"/>
          </w:tcPr>
          <w:p w14:paraId="6FAB0CC4"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1015ADE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2 4 5]</w:t>
            </w:r>
          </w:p>
        </w:tc>
        <w:tc>
          <w:tcPr>
            <w:tcW w:w="864" w:type="dxa"/>
            <w:vMerge/>
            <w:tcBorders>
              <w:bottom w:val="dotted" w:sz="4" w:space="0" w:color="auto"/>
            </w:tcBorders>
            <w:noWrap/>
            <w:vAlign w:val="center"/>
          </w:tcPr>
          <w:p w14:paraId="2ABDEDCF"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tcBorders>
              <w:bottom w:val="dotted" w:sz="4" w:space="0" w:color="auto"/>
            </w:tcBorders>
            <w:noWrap/>
            <w:vAlign w:val="center"/>
          </w:tcPr>
          <w:p w14:paraId="5358E515" w14:textId="77777777" w:rsidR="002E179E" w:rsidRPr="002D3A80" w:rsidRDefault="002E179E" w:rsidP="003C3BB8">
            <w:pPr>
              <w:spacing w:line="240" w:lineRule="auto"/>
              <w:ind w:firstLine="0"/>
              <w:jc w:val="center"/>
              <w:rPr>
                <w:rFonts w:eastAsia="Times New Roman" w:cs="Arial"/>
                <w:sz w:val="16"/>
                <w:szCs w:val="18"/>
              </w:rPr>
            </w:pPr>
          </w:p>
        </w:tc>
      </w:tr>
      <w:tr w:rsidR="002E179E" w:rsidRPr="002D3A80" w14:paraId="2DC38E63" w14:textId="77777777" w:rsidTr="00346823">
        <w:trPr>
          <w:trHeight w:val="265"/>
        </w:trPr>
        <w:tc>
          <w:tcPr>
            <w:tcW w:w="2448" w:type="dxa"/>
            <w:vMerge w:val="restart"/>
            <w:tcBorders>
              <w:top w:val="dotted" w:sz="4" w:space="0" w:color="auto"/>
              <w:bottom w:val="dotted" w:sz="4" w:space="0" w:color="auto"/>
            </w:tcBorders>
            <w:noWrap/>
            <w:vAlign w:val="center"/>
          </w:tcPr>
          <w:p w14:paraId="3BAE0863" w14:textId="77777777" w:rsidR="002E179E" w:rsidRPr="002D3A80" w:rsidRDefault="002E179E" w:rsidP="003C3BB8">
            <w:pPr>
              <w:spacing w:line="240" w:lineRule="auto"/>
              <w:ind w:firstLine="0"/>
              <w:jc w:val="left"/>
              <w:rPr>
                <w:rFonts w:eastAsia="Times New Roman" w:cs="Arial"/>
                <w:sz w:val="16"/>
                <w:szCs w:val="18"/>
              </w:rPr>
            </w:pPr>
            <w:proofErr w:type="spellStart"/>
            <w:r w:rsidRPr="002D3A80">
              <w:rPr>
                <w:rFonts w:eastAsia="Times New Roman" w:cs="Arial"/>
                <w:sz w:val="16"/>
                <w:szCs w:val="18"/>
              </w:rPr>
              <w:t>Jeppesen</w:t>
            </w:r>
            <w:proofErr w:type="spellEnd"/>
            <w:r w:rsidRPr="002D3A80">
              <w:rPr>
                <w:rFonts w:eastAsia="Times New Roman" w:cs="Arial"/>
                <w:sz w:val="16"/>
                <w:szCs w:val="18"/>
              </w:rPr>
              <w:t xml:space="preserve"> et al. #1</w:t>
            </w:r>
            <w:r w:rsidR="00346823" w:rsidRPr="002D3A80">
              <w:rPr>
                <w:rFonts w:eastAsia="Times New Roman" w:cs="Arial"/>
                <w:sz w:val="16"/>
                <w:szCs w:val="18"/>
                <w:vertAlign w:val="superscript"/>
              </w:rPr>
              <w:t>c</w:t>
            </w:r>
            <w:r w:rsidRPr="002D3A80">
              <w:rPr>
                <w:rFonts w:eastAsia="Times New Roman" w:cs="Arial"/>
                <w:sz w:val="16"/>
                <w:szCs w:val="18"/>
              </w:rPr>
              <w:t xml:space="preserve"> (2013)</w:t>
            </w:r>
          </w:p>
        </w:tc>
        <w:tc>
          <w:tcPr>
            <w:tcW w:w="576" w:type="dxa"/>
            <w:tcBorders>
              <w:top w:val="dotted" w:sz="4" w:space="0" w:color="auto"/>
              <w:bottom w:val="dotted" w:sz="4" w:space="0" w:color="auto"/>
            </w:tcBorders>
            <w:shd w:val="clear" w:color="auto" w:fill="auto"/>
            <w:noWrap/>
            <w:vAlign w:val="center"/>
          </w:tcPr>
          <w:p w14:paraId="1E84A07F"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32</w:t>
            </w:r>
          </w:p>
        </w:tc>
        <w:tc>
          <w:tcPr>
            <w:tcW w:w="720" w:type="dxa"/>
            <w:tcBorders>
              <w:top w:val="dotted" w:sz="4" w:space="0" w:color="auto"/>
              <w:bottom w:val="dotted" w:sz="4" w:space="0" w:color="auto"/>
            </w:tcBorders>
            <w:shd w:val="clear" w:color="auto" w:fill="auto"/>
            <w:noWrap/>
            <w:vAlign w:val="center"/>
          </w:tcPr>
          <w:p w14:paraId="610DFC81"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37.8</w:t>
            </w:r>
          </w:p>
        </w:tc>
        <w:tc>
          <w:tcPr>
            <w:tcW w:w="864" w:type="dxa"/>
            <w:tcBorders>
              <w:top w:val="dotted" w:sz="4" w:space="0" w:color="auto"/>
              <w:bottom w:val="dotted" w:sz="4" w:space="0" w:color="auto"/>
            </w:tcBorders>
            <w:shd w:val="clear" w:color="auto" w:fill="auto"/>
            <w:noWrap/>
            <w:vAlign w:val="center"/>
          </w:tcPr>
          <w:p w14:paraId="709CCEEE"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12.6</w:t>
            </w:r>
          </w:p>
        </w:tc>
        <w:tc>
          <w:tcPr>
            <w:tcW w:w="576" w:type="dxa"/>
            <w:tcBorders>
              <w:top w:val="dotted" w:sz="4" w:space="0" w:color="auto"/>
              <w:bottom w:val="dotted" w:sz="4" w:space="0" w:color="auto"/>
            </w:tcBorders>
            <w:shd w:val="clear" w:color="auto" w:fill="auto"/>
            <w:noWrap/>
            <w:vAlign w:val="center"/>
          </w:tcPr>
          <w:p w14:paraId="4ABB7A25"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2016" w:type="dxa"/>
            <w:tcBorders>
              <w:top w:val="dotted" w:sz="4" w:space="0" w:color="auto"/>
              <w:bottom w:val="dotted" w:sz="4" w:space="0" w:color="auto"/>
            </w:tcBorders>
            <w:shd w:val="clear" w:color="auto" w:fill="auto"/>
            <w:noWrap/>
            <w:vAlign w:val="center"/>
          </w:tcPr>
          <w:p w14:paraId="1549B6AF"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5 9]</w:t>
            </w:r>
          </w:p>
        </w:tc>
        <w:tc>
          <w:tcPr>
            <w:tcW w:w="864" w:type="dxa"/>
            <w:vMerge w:val="restart"/>
            <w:tcBorders>
              <w:top w:val="dotted" w:sz="4" w:space="0" w:color="auto"/>
            </w:tcBorders>
            <w:noWrap/>
            <w:vAlign w:val="center"/>
          </w:tcPr>
          <w:p w14:paraId="47F217DD"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0.830</w:t>
            </w:r>
            <w:r w:rsidR="00346823" w:rsidRPr="002D3A80">
              <w:rPr>
                <w:rFonts w:eastAsia="Times New Roman" w:cs="Arial"/>
                <w:sz w:val="16"/>
                <w:szCs w:val="18"/>
                <w:vertAlign w:val="superscript"/>
              </w:rPr>
              <w:t>d</w:t>
            </w:r>
          </w:p>
        </w:tc>
        <w:tc>
          <w:tcPr>
            <w:tcW w:w="864" w:type="dxa"/>
            <w:vMerge w:val="restart"/>
            <w:tcBorders>
              <w:top w:val="dotted" w:sz="4" w:space="0" w:color="auto"/>
            </w:tcBorders>
            <w:noWrap/>
            <w:vAlign w:val="center"/>
          </w:tcPr>
          <w:p w14:paraId="2D8A4D48"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139.0</w:t>
            </w:r>
          </w:p>
        </w:tc>
      </w:tr>
      <w:tr w:rsidR="002E179E" w:rsidRPr="002D3A80" w14:paraId="20A1A47C" w14:textId="77777777" w:rsidTr="00346823">
        <w:trPr>
          <w:trHeight w:val="265"/>
        </w:trPr>
        <w:tc>
          <w:tcPr>
            <w:tcW w:w="2448" w:type="dxa"/>
            <w:vMerge/>
            <w:tcBorders>
              <w:top w:val="dotted" w:sz="4" w:space="0" w:color="auto"/>
              <w:bottom w:val="dotted" w:sz="4" w:space="0" w:color="auto"/>
            </w:tcBorders>
            <w:noWrap/>
            <w:vAlign w:val="center"/>
          </w:tcPr>
          <w:p w14:paraId="423A2D87"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4CF16B6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720" w:type="dxa"/>
            <w:tcBorders>
              <w:top w:val="dotted" w:sz="4" w:space="0" w:color="auto"/>
              <w:bottom w:val="dotted" w:sz="4" w:space="0" w:color="auto"/>
            </w:tcBorders>
            <w:shd w:val="clear" w:color="auto" w:fill="auto"/>
            <w:noWrap/>
            <w:vAlign w:val="center"/>
          </w:tcPr>
          <w:p w14:paraId="64B26D0A"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42.1</w:t>
            </w:r>
          </w:p>
        </w:tc>
        <w:tc>
          <w:tcPr>
            <w:tcW w:w="864" w:type="dxa"/>
            <w:tcBorders>
              <w:top w:val="dotted" w:sz="4" w:space="0" w:color="auto"/>
              <w:bottom w:val="dotted" w:sz="4" w:space="0" w:color="auto"/>
            </w:tcBorders>
            <w:shd w:val="clear" w:color="auto" w:fill="auto"/>
            <w:noWrap/>
            <w:vAlign w:val="center"/>
          </w:tcPr>
          <w:p w14:paraId="2C0E06EE"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14.03</w:t>
            </w:r>
          </w:p>
        </w:tc>
        <w:tc>
          <w:tcPr>
            <w:tcW w:w="576" w:type="dxa"/>
            <w:tcBorders>
              <w:top w:val="dotted" w:sz="4" w:space="0" w:color="auto"/>
              <w:bottom w:val="dotted" w:sz="4" w:space="0" w:color="auto"/>
            </w:tcBorders>
            <w:shd w:val="clear" w:color="auto" w:fill="auto"/>
            <w:noWrap/>
            <w:vAlign w:val="center"/>
          </w:tcPr>
          <w:p w14:paraId="312C9A53"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2016" w:type="dxa"/>
            <w:tcBorders>
              <w:top w:val="dotted" w:sz="4" w:space="0" w:color="auto"/>
              <w:bottom w:val="dotted" w:sz="4" w:space="0" w:color="auto"/>
            </w:tcBorders>
            <w:shd w:val="clear" w:color="auto" w:fill="auto"/>
            <w:noWrap/>
            <w:vAlign w:val="center"/>
          </w:tcPr>
          <w:p w14:paraId="17292F08"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5 9]</w:t>
            </w:r>
          </w:p>
        </w:tc>
        <w:tc>
          <w:tcPr>
            <w:tcW w:w="864" w:type="dxa"/>
            <w:vMerge/>
            <w:noWrap/>
            <w:vAlign w:val="center"/>
          </w:tcPr>
          <w:p w14:paraId="21FE0752"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noWrap/>
            <w:vAlign w:val="center"/>
          </w:tcPr>
          <w:p w14:paraId="296B9E38" w14:textId="77777777" w:rsidR="002E179E" w:rsidRPr="002D3A80" w:rsidRDefault="002E179E" w:rsidP="003C3BB8">
            <w:pPr>
              <w:spacing w:line="240" w:lineRule="auto"/>
              <w:ind w:firstLine="0"/>
              <w:jc w:val="center"/>
              <w:rPr>
                <w:sz w:val="16"/>
                <w:szCs w:val="18"/>
              </w:rPr>
            </w:pPr>
          </w:p>
        </w:tc>
      </w:tr>
      <w:tr w:rsidR="002E179E" w:rsidRPr="002D3A80" w14:paraId="11B69C97" w14:textId="77777777" w:rsidTr="00346823">
        <w:trPr>
          <w:trHeight w:val="265"/>
        </w:trPr>
        <w:tc>
          <w:tcPr>
            <w:tcW w:w="2448" w:type="dxa"/>
            <w:vMerge/>
            <w:tcBorders>
              <w:top w:val="dotted" w:sz="4" w:space="0" w:color="auto"/>
              <w:bottom w:val="dotted" w:sz="4" w:space="0" w:color="auto"/>
            </w:tcBorders>
            <w:noWrap/>
            <w:vAlign w:val="center"/>
          </w:tcPr>
          <w:p w14:paraId="742FF03A"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6E1FD056"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67</w:t>
            </w:r>
          </w:p>
        </w:tc>
        <w:tc>
          <w:tcPr>
            <w:tcW w:w="720" w:type="dxa"/>
            <w:tcBorders>
              <w:top w:val="dotted" w:sz="4" w:space="0" w:color="auto"/>
              <w:bottom w:val="dotted" w:sz="4" w:space="0" w:color="auto"/>
            </w:tcBorders>
            <w:shd w:val="clear" w:color="auto" w:fill="auto"/>
            <w:noWrap/>
            <w:vAlign w:val="center"/>
          </w:tcPr>
          <w:p w14:paraId="55886967"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55.4</w:t>
            </w:r>
          </w:p>
        </w:tc>
        <w:tc>
          <w:tcPr>
            <w:tcW w:w="864" w:type="dxa"/>
            <w:tcBorders>
              <w:top w:val="dotted" w:sz="4" w:space="0" w:color="auto"/>
              <w:bottom w:val="dotted" w:sz="4" w:space="0" w:color="auto"/>
            </w:tcBorders>
            <w:shd w:val="clear" w:color="auto" w:fill="auto"/>
            <w:noWrap/>
            <w:vAlign w:val="center"/>
          </w:tcPr>
          <w:p w14:paraId="6D407F7D"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18.48</w:t>
            </w:r>
          </w:p>
        </w:tc>
        <w:tc>
          <w:tcPr>
            <w:tcW w:w="576" w:type="dxa"/>
            <w:tcBorders>
              <w:top w:val="dotted" w:sz="4" w:space="0" w:color="auto"/>
              <w:bottom w:val="dotted" w:sz="4" w:space="0" w:color="auto"/>
            </w:tcBorders>
            <w:shd w:val="clear" w:color="auto" w:fill="auto"/>
            <w:noWrap/>
            <w:vAlign w:val="center"/>
          </w:tcPr>
          <w:p w14:paraId="5E67CDE7"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w:t>
            </w:r>
          </w:p>
        </w:tc>
        <w:tc>
          <w:tcPr>
            <w:tcW w:w="2016" w:type="dxa"/>
            <w:tcBorders>
              <w:top w:val="dotted" w:sz="4" w:space="0" w:color="auto"/>
              <w:bottom w:val="dotted" w:sz="4" w:space="0" w:color="auto"/>
            </w:tcBorders>
            <w:shd w:val="clear" w:color="auto" w:fill="auto"/>
            <w:noWrap/>
            <w:vAlign w:val="center"/>
          </w:tcPr>
          <w:p w14:paraId="4F52FB8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5 9]</w:t>
            </w:r>
          </w:p>
        </w:tc>
        <w:tc>
          <w:tcPr>
            <w:tcW w:w="864" w:type="dxa"/>
            <w:vMerge/>
            <w:tcBorders>
              <w:bottom w:val="dotted" w:sz="4" w:space="0" w:color="auto"/>
            </w:tcBorders>
            <w:noWrap/>
            <w:vAlign w:val="center"/>
          </w:tcPr>
          <w:p w14:paraId="3D890187"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tcBorders>
              <w:bottom w:val="dotted" w:sz="4" w:space="0" w:color="auto"/>
            </w:tcBorders>
            <w:noWrap/>
            <w:vAlign w:val="center"/>
          </w:tcPr>
          <w:p w14:paraId="4C0C5F73" w14:textId="77777777" w:rsidR="002E179E" w:rsidRPr="002D3A80" w:rsidRDefault="002E179E" w:rsidP="003C3BB8">
            <w:pPr>
              <w:spacing w:line="240" w:lineRule="auto"/>
              <w:ind w:firstLine="0"/>
              <w:jc w:val="center"/>
              <w:rPr>
                <w:sz w:val="16"/>
                <w:szCs w:val="18"/>
              </w:rPr>
            </w:pPr>
          </w:p>
        </w:tc>
      </w:tr>
      <w:tr w:rsidR="002E179E" w:rsidRPr="002D3A80" w14:paraId="5EB2DEE4" w14:textId="77777777" w:rsidTr="00346823">
        <w:trPr>
          <w:trHeight w:val="265"/>
        </w:trPr>
        <w:tc>
          <w:tcPr>
            <w:tcW w:w="2448" w:type="dxa"/>
            <w:vMerge w:val="restart"/>
            <w:tcBorders>
              <w:top w:val="dotted" w:sz="4" w:space="0" w:color="auto"/>
              <w:bottom w:val="dotted" w:sz="4" w:space="0" w:color="auto"/>
            </w:tcBorders>
            <w:noWrap/>
            <w:vAlign w:val="center"/>
          </w:tcPr>
          <w:p w14:paraId="25A21038" w14:textId="77777777" w:rsidR="002E179E" w:rsidRPr="002D3A80" w:rsidRDefault="002E179E" w:rsidP="003C3BB8">
            <w:pPr>
              <w:spacing w:line="240" w:lineRule="auto"/>
              <w:ind w:firstLine="0"/>
              <w:jc w:val="left"/>
              <w:rPr>
                <w:rFonts w:eastAsia="Times New Roman" w:cs="Arial"/>
                <w:sz w:val="16"/>
                <w:szCs w:val="18"/>
              </w:rPr>
            </w:pPr>
            <w:proofErr w:type="spellStart"/>
            <w:r w:rsidRPr="002D3A80">
              <w:rPr>
                <w:rFonts w:eastAsia="Times New Roman" w:cs="Arial"/>
                <w:sz w:val="16"/>
                <w:szCs w:val="18"/>
              </w:rPr>
              <w:t>Jeppesen</w:t>
            </w:r>
            <w:proofErr w:type="spellEnd"/>
            <w:r w:rsidRPr="002D3A80">
              <w:rPr>
                <w:rFonts w:eastAsia="Times New Roman" w:cs="Arial"/>
                <w:sz w:val="16"/>
                <w:szCs w:val="18"/>
              </w:rPr>
              <w:t xml:space="preserve"> et al. #2</w:t>
            </w:r>
            <w:r w:rsidR="00346823" w:rsidRPr="002D3A80">
              <w:rPr>
                <w:rFonts w:eastAsia="Times New Roman" w:cs="Arial"/>
                <w:sz w:val="16"/>
                <w:szCs w:val="18"/>
                <w:vertAlign w:val="superscript"/>
              </w:rPr>
              <w:t>c</w:t>
            </w:r>
            <w:r w:rsidRPr="002D3A80">
              <w:rPr>
                <w:rFonts w:eastAsia="Times New Roman" w:cs="Arial"/>
                <w:sz w:val="16"/>
                <w:szCs w:val="18"/>
              </w:rPr>
              <w:t xml:space="preserve"> (2013)</w:t>
            </w:r>
          </w:p>
        </w:tc>
        <w:tc>
          <w:tcPr>
            <w:tcW w:w="576" w:type="dxa"/>
            <w:tcBorders>
              <w:top w:val="dotted" w:sz="4" w:space="0" w:color="auto"/>
              <w:bottom w:val="dotted" w:sz="4" w:space="0" w:color="auto"/>
            </w:tcBorders>
            <w:shd w:val="clear" w:color="auto" w:fill="auto"/>
            <w:noWrap/>
            <w:vAlign w:val="center"/>
          </w:tcPr>
          <w:p w14:paraId="5554F322"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20</w:t>
            </w:r>
          </w:p>
        </w:tc>
        <w:tc>
          <w:tcPr>
            <w:tcW w:w="720" w:type="dxa"/>
            <w:tcBorders>
              <w:top w:val="dotted" w:sz="4" w:space="0" w:color="auto"/>
              <w:bottom w:val="dotted" w:sz="4" w:space="0" w:color="auto"/>
            </w:tcBorders>
            <w:shd w:val="clear" w:color="auto" w:fill="auto"/>
            <w:noWrap/>
            <w:vAlign w:val="center"/>
          </w:tcPr>
          <w:p w14:paraId="3700416F"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80.2</w:t>
            </w:r>
          </w:p>
        </w:tc>
        <w:tc>
          <w:tcPr>
            <w:tcW w:w="864" w:type="dxa"/>
            <w:tcBorders>
              <w:top w:val="dotted" w:sz="4" w:space="0" w:color="auto"/>
              <w:bottom w:val="dotted" w:sz="4" w:space="0" w:color="auto"/>
            </w:tcBorders>
            <w:shd w:val="clear" w:color="auto" w:fill="auto"/>
            <w:noWrap/>
            <w:vAlign w:val="center"/>
          </w:tcPr>
          <w:p w14:paraId="1FDB1040"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2.29</w:t>
            </w:r>
          </w:p>
        </w:tc>
        <w:tc>
          <w:tcPr>
            <w:tcW w:w="576" w:type="dxa"/>
            <w:tcBorders>
              <w:top w:val="dotted" w:sz="4" w:space="0" w:color="auto"/>
              <w:bottom w:val="dotted" w:sz="4" w:space="0" w:color="auto"/>
            </w:tcBorders>
            <w:shd w:val="clear" w:color="auto" w:fill="auto"/>
            <w:noWrap/>
            <w:vAlign w:val="center"/>
          </w:tcPr>
          <w:p w14:paraId="320B2152"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35</w:t>
            </w:r>
          </w:p>
        </w:tc>
        <w:tc>
          <w:tcPr>
            <w:tcW w:w="2016" w:type="dxa"/>
            <w:tcBorders>
              <w:top w:val="dotted" w:sz="4" w:space="0" w:color="auto"/>
              <w:bottom w:val="dotted" w:sz="4" w:space="0" w:color="auto"/>
            </w:tcBorders>
            <w:shd w:val="clear" w:color="auto" w:fill="auto"/>
            <w:noWrap/>
            <w:vAlign w:val="center"/>
          </w:tcPr>
          <w:p w14:paraId="700A17D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4" w:type="dxa"/>
            <w:vMerge w:val="restart"/>
            <w:tcBorders>
              <w:top w:val="dotted" w:sz="4" w:space="0" w:color="auto"/>
            </w:tcBorders>
            <w:noWrap/>
            <w:vAlign w:val="center"/>
          </w:tcPr>
          <w:p w14:paraId="4E42414A"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0.781</w:t>
            </w:r>
            <w:r w:rsidR="00346823" w:rsidRPr="002D3A80">
              <w:rPr>
                <w:rFonts w:eastAsia="Times New Roman" w:cs="Arial"/>
                <w:sz w:val="16"/>
                <w:szCs w:val="18"/>
                <w:vertAlign w:val="superscript"/>
              </w:rPr>
              <w:t>d</w:t>
            </w:r>
          </w:p>
        </w:tc>
        <w:tc>
          <w:tcPr>
            <w:tcW w:w="864" w:type="dxa"/>
            <w:vMerge w:val="restart"/>
            <w:tcBorders>
              <w:top w:val="dotted" w:sz="4" w:space="0" w:color="auto"/>
            </w:tcBorders>
            <w:noWrap/>
            <w:vAlign w:val="center"/>
          </w:tcPr>
          <w:p w14:paraId="5ECFA326" w14:textId="77777777" w:rsidR="002E179E" w:rsidRPr="002D3A80" w:rsidRDefault="00382C7B" w:rsidP="003C3BB8">
            <w:pPr>
              <w:spacing w:line="240" w:lineRule="auto"/>
              <w:ind w:firstLine="0"/>
              <w:jc w:val="center"/>
              <w:rPr>
                <w:sz w:val="16"/>
                <w:szCs w:val="18"/>
              </w:rPr>
            </w:pPr>
            <w:r w:rsidRPr="002D3A80">
              <w:rPr>
                <w:sz w:val="16"/>
                <w:szCs w:val="18"/>
              </w:rPr>
              <w:t>89.4</w:t>
            </w:r>
          </w:p>
        </w:tc>
      </w:tr>
      <w:tr w:rsidR="002E179E" w:rsidRPr="002D3A80" w14:paraId="6662BCC0" w14:textId="77777777" w:rsidTr="00346823">
        <w:trPr>
          <w:trHeight w:val="265"/>
        </w:trPr>
        <w:tc>
          <w:tcPr>
            <w:tcW w:w="2448" w:type="dxa"/>
            <w:vMerge/>
            <w:tcBorders>
              <w:top w:val="dotted" w:sz="4" w:space="0" w:color="auto"/>
              <w:bottom w:val="dotted" w:sz="4" w:space="0" w:color="auto"/>
            </w:tcBorders>
            <w:noWrap/>
            <w:vAlign w:val="center"/>
          </w:tcPr>
          <w:p w14:paraId="0F1DB4DC"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01B02235"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720" w:type="dxa"/>
            <w:tcBorders>
              <w:top w:val="dotted" w:sz="4" w:space="0" w:color="auto"/>
              <w:bottom w:val="dotted" w:sz="4" w:space="0" w:color="auto"/>
            </w:tcBorders>
            <w:shd w:val="clear" w:color="auto" w:fill="auto"/>
            <w:noWrap/>
            <w:vAlign w:val="center"/>
          </w:tcPr>
          <w:p w14:paraId="5D1D0D44"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80.0</w:t>
            </w:r>
          </w:p>
        </w:tc>
        <w:tc>
          <w:tcPr>
            <w:tcW w:w="864" w:type="dxa"/>
            <w:tcBorders>
              <w:top w:val="dotted" w:sz="4" w:space="0" w:color="auto"/>
              <w:bottom w:val="dotted" w:sz="4" w:space="0" w:color="auto"/>
            </w:tcBorders>
            <w:shd w:val="clear" w:color="auto" w:fill="auto"/>
            <w:noWrap/>
            <w:vAlign w:val="center"/>
          </w:tcPr>
          <w:p w14:paraId="3E92C485"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2</w:t>
            </w:r>
          </w:p>
        </w:tc>
        <w:tc>
          <w:tcPr>
            <w:tcW w:w="576" w:type="dxa"/>
            <w:tcBorders>
              <w:top w:val="dotted" w:sz="4" w:space="0" w:color="auto"/>
              <w:bottom w:val="dotted" w:sz="4" w:space="0" w:color="auto"/>
            </w:tcBorders>
            <w:shd w:val="clear" w:color="auto" w:fill="auto"/>
            <w:noWrap/>
            <w:vAlign w:val="center"/>
          </w:tcPr>
          <w:p w14:paraId="1F89F27E"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40</w:t>
            </w:r>
          </w:p>
        </w:tc>
        <w:tc>
          <w:tcPr>
            <w:tcW w:w="2016" w:type="dxa"/>
            <w:tcBorders>
              <w:top w:val="dotted" w:sz="4" w:space="0" w:color="auto"/>
              <w:bottom w:val="dotted" w:sz="4" w:space="0" w:color="auto"/>
            </w:tcBorders>
            <w:shd w:val="clear" w:color="auto" w:fill="auto"/>
            <w:noWrap/>
            <w:vAlign w:val="center"/>
          </w:tcPr>
          <w:p w14:paraId="0A288CE4"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5fx/wk</w:t>
            </w:r>
          </w:p>
        </w:tc>
        <w:tc>
          <w:tcPr>
            <w:tcW w:w="864" w:type="dxa"/>
            <w:vMerge/>
            <w:tcBorders>
              <w:bottom w:val="dotted" w:sz="4" w:space="0" w:color="auto"/>
            </w:tcBorders>
            <w:noWrap/>
            <w:vAlign w:val="center"/>
          </w:tcPr>
          <w:p w14:paraId="50B1B462"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tcBorders>
              <w:bottom w:val="dotted" w:sz="4" w:space="0" w:color="auto"/>
            </w:tcBorders>
            <w:noWrap/>
            <w:vAlign w:val="center"/>
          </w:tcPr>
          <w:p w14:paraId="4C61FE39" w14:textId="77777777" w:rsidR="002E179E" w:rsidRPr="002D3A80" w:rsidRDefault="002E179E" w:rsidP="003C3BB8">
            <w:pPr>
              <w:spacing w:line="240" w:lineRule="auto"/>
              <w:ind w:firstLine="0"/>
              <w:jc w:val="center"/>
              <w:rPr>
                <w:sz w:val="16"/>
                <w:szCs w:val="18"/>
              </w:rPr>
            </w:pPr>
          </w:p>
        </w:tc>
      </w:tr>
      <w:tr w:rsidR="002E179E" w:rsidRPr="002D3A80" w14:paraId="378222C3" w14:textId="77777777" w:rsidTr="00346823">
        <w:trPr>
          <w:trHeight w:val="265"/>
        </w:trPr>
        <w:tc>
          <w:tcPr>
            <w:tcW w:w="2448" w:type="dxa"/>
            <w:vMerge w:val="restart"/>
            <w:tcBorders>
              <w:top w:val="dotted" w:sz="4" w:space="0" w:color="auto"/>
              <w:bottom w:val="dotted" w:sz="4" w:space="0" w:color="auto"/>
            </w:tcBorders>
            <w:noWrap/>
            <w:vAlign w:val="center"/>
          </w:tcPr>
          <w:p w14:paraId="74F00F1A" w14:textId="77777777" w:rsidR="002E179E" w:rsidRPr="002D3A80" w:rsidRDefault="002E179E" w:rsidP="003C3BB8">
            <w:pPr>
              <w:spacing w:line="240" w:lineRule="auto"/>
              <w:ind w:firstLine="0"/>
              <w:jc w:val="left"/>
              <w:rPr>
                <w:rFonts w:eastAsia="Times New Roman" w:cs="Arial"/>
                <w:sz w:val="16"/>
                <w:szCs w:val="18"/>
              </w:rPr>
            </w:pPr>
            <w:r w:rsidRPr="002D3A80">
              <w:rPr>
                <w:rFonts w:eastAsia="Times New Roman" w:cs="Arial"/>
                <w:sz w:val="16"/>
                <w:szCs w:val="18"/>
              </w:rPr>
              <w:t>Hayashi et al. (2014)</w:t>
            </w:r>
          </w:p>
        </w:tc>
        <w:tc>
          <w:tcPr>
            <w:tcW w:w="576" w:type="dxa"/>
            <w:tcBorders>
              <w:top w:val="dotted" w:sz="4" w:space="0" w:color="auto"/>
              <w:bottom w:val="dotted" w:sz="4" w:space="0" w:color="auto"/>
            </w:tcBorders>
            <w:shd w:val="clear" w:color="auto" w:fill="auto"/>
            <w:noWrap/>
            <w:vAlign w:val="center"/>
          </w:tcPr>
          <w:p w14:paraId="3880543A"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60</w:t>
            </w:r>
          </w:p>
        </w:tc>
        <w:tc>
          <w:tcPr>
            <w:tcW w:w="720" w:type="dxa"/>
            <w:tcBorders>
              <w:top w:val="dotted" w:sz="4" w:space="0" w:color="auto"/>
              <w:bottom w:val="dotted" w:sz="4" w:space="0" w:color="auto"/>
            </w:tcBorders>
            <w:shd w:val="clear" w:color="auto" w:fill="auto"/>
            <w:noWrap/>
            <w:vAlign w:val="center"/>
          </w:tcPr>
          <w:p w14:paraId="2E2C119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48.0</w:t>
            </w:r>
          </w:p>
        </w:tc>
        <w:tc>
          <w:tcPr>
            <w:tcW w:w="864" w:type="dxa"/>
            <w:tcBorders>
              <w:top w:val="dotted" w:sz="4" w:space="0" w:color="auto"/>
              <w:bottom w:val="dotted" w:sz="4" w:space="0" w:color="auto"/>
            </w:tcBorders>
            <w:shd w:val="clear" w:color="auto" w:fill="auto"/>
            <w:noWrap/>
            <w:vAlign w:val="center"/>
          </w:tcPr>
          <w:p w14:paraId="6BAC4DA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576" w:type="dxa"/>
            <w:tcBorders>
              <w:top w:val="dotted" w:sz="4" w:space="0" w:color="auto"/>
              <w:bottom w:val="dotted" w:sz="4" w:space="0" w:color="auto"/>
            </w:tcBorders>
            <w:shd w:val="clear" w:color="auto" w:fill="auto"/>
            <w:noWrap/>
            <w:vAlign w:val="center"/>
          </w:tcPr>
          <w:p w14:paraId="4C2C2AE1"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5575D586"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4 8 11]</w:t>
            </w:r>
          </w:p>
        </w:tc>
        <w:tc>
          <w:tcPr>
            <w:tcW w:w="864" w:type="dxa"/>
            <w:vMerge w:val="restart"/>
            <w:tcBorders>
              <w:top w:val="dotted" w:sz="4" w:space="0" w:color="auto"/>
            </w:tcBorders>
            <w:noWrap/>
            <w:vAlign w:val="center"/>
          </w:tcPr>
          <w:p w14:paraId="248D6314"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0.926</w:t>
            </w:r>
            <w:r w:rsidR="00346823" w:rsidRPr="002D3A80">
              <w:rPr>
                <w:rFonts w:eastAsia="Times New Roman" w:cs="Arial"/>
                <w:sz w:val="16"/>
                <w:szCs w:val="18"/>
                <w:vertAlign w:val="superscript"/>
              </w:rPr>
              <w:t>d</w:t>
            </w:r>
          </w:p>
        </w:tc>
        <w:tc>
          <w:tcPr>
            <w:tcW w:w="864" w:type="dxa"/>
            <w:vMerge w:val="restart"/>
            <w:tcBorders>
              <w:top w:val="dotted" w:sz="4" w:space="0" w:color="auto"/>
            </w:tcBorders>
            <w:noWrap/>
            <w:vAlign w:val="center"/>
          </w:tcPr>
          <w:p w14:paraId="5F1EB13C" w14:textId="77777777" w:rsidR="002E179E" w:rsidRPr="002D3A80" w:rsidRDefault="00382C7B" w:rsidP="003C3BB8">
            <w:pPr>
              <w:spacing w:line="240" w:lineRule="auto"/>
              <w:ind w:firstLine="0"/>
              <w:jc w:val="center"/>
              <w:rPr>
                <w:sz w:val="16"/>
                <w:szCs w:val="18"/>
              </w:rPr>
            </w:pPr>
            <w:r w:rsidRPr="002D3A80">
              <w:rPr>
                <w:sz w:val="16"/>
                <w:szCs w:val="18"/>
              </w:rPr>
              <w:t>106.0</w:t>
            </w:r>
          </w:p>
        </w:tc>
      </w:tr>
      <w:tr w:rsidR="002E179E" w:rsidRPr="002D3A80" w14:paraId="66350861" w14:textId="77777777" w:rsidTr="00346823">
        <w:trPr>
          <w:trHeight w:val="265"/>
        </w:trPr>
        <w:tc>
          <w:tcPr>
            <w:tcW w:w="2448" w:type="dxa"/>
            <w:vMerge/>
            <w:tcBorders>
              <w:top w:val="dotted" w:sz="4" w:space="0" w:color="auto"/>
              <w:bottom w:val="dotted" w:sz="4" w:space="0" w:color="auto"/>
            </w:tcBorders>
            <w:noWrap/>
            <w:vAlign w:val="center"/>
          </w:tcPr>
          <w:p w14:paraId="167C761F"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3FCC5097"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21</w:t>
            </w:r>
          </w:p>
        </w:tc>
        <w:tc>
          <w:tcPr>
            <w:tcW w:w="720" w:type="dxa"/>
            <w:tcBorders>
              <w:top w:val="dotted" w:sz="4" w:space="0" w:color="auto"/>
              <w:bottom w:val="dotted" w:sz="4" w:space="0" w:color="auto"/>
            </w:tcBorders>
            <w:shd w:val="clear" w:color="auto" w:fill="auto"/>
            <w:noWrap/>
            <w:vAlign w:val="center"/>
          </w:tcPr>
          <w:p w14:paraId="1C3C75B8"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60.0</w:t>
            </w:r>
          </w:p>
        </w:tc>
        <w:tc>
          <w:tcPr>
            <w:tcW w:w="864" w:type="dxa"/>
            <w:tcBorders>
              <w:top w:val="dotted" w:sz="4" w:space="0" w:color="auto"/>
              <w:bottom w:val="dotted" w:sz="4" w:space="0" w:color="auto"/>
            </w:tcBorders>
            <w:shd w:val="clear" w:color="auto" w:fill="auto"/>
            <w:noWrap/>
            <w:vAlign w:val="center"/>
          </w:tcPr>
          <w:p w14:paraId="567CC48C"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6</w:t>
            </w:r>
          </w:p>
        </w:tc>
        <w:tc>
          <w:tcPr>
            <w:tcW w:w="576" w:type="dxa"/>
            <w:tcBorders>
              <w:top w:val="dotted" w:sz="4" w:space="0" w:color="auto"/>
              <w:bottom w:val="dotted" w:sz="4" w:space="0" w:color="auto"/>
            </w:tcBorders>
            <w:shd w:val="clear" w:color="auto" w:fill="auto"/>
            <w:noWrap/>
            <w:vAlign w:val="center"/>
          </w:tcPr>
          <w:p w14:paraId="0B8D0B40"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10</w:t>
            </w:r>
          </w:p>
        </w:tc>
        <w:tc>
          <w:tcPr>
            <w:tcW w:w="2016" w:type="dxa"/>
            <w:tcBorders>
              <w:top w:val="dotted" w:sz="4" w:space="0" w:color="auto"/>
              <w:bottom w:val="dotted" w:sz="4" w:space="0" w:color="auto"/>
            </w:tcBorders>
            <w:shd w:val="clear" w:color="auto" w:fill="auto"/>
            <w:noWrap/>
            <w:vAlign w:val="center"/>
          </w:tcPr>
          <w:p w14:paraId="3CF5484D"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 2 4 5 8 9 11 12 15 16]</w:t>
            </w:r>
          </w:p>
        </w:tc>
        <w:tc>
          <w:tcPr>
            <w:tcW w:w="864" w:type="dxa"/>
            <w:vMerge/>
            <w:tcBorders>
              <w:bottom w:val="dotted" w:sz="4" w:space="0" w:color="auto"/>
            </w:tcBorders>
            <w:noWrap/>
            <w:vAlign w:val="center"/>
          </w:tcPr>
          <w:p w14:paraId="28E398B3"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tcBorders>
              <w:bottom w:val="dotted" w:sz="4" w:space="0" w:color="auto"/>
            </w:tcBorders>
            <w:noWrap/>
            <w:vAlign w:val="center"/>
          </w:tcPr>
          <w:p w14:paraId="3E65E5FE" w14:textId="77777777" w:rsidR="002E179E" w:rsidRPr="002D3A80" w:rsidRDefault="002E179E" w:rsidP="003C3BB8">
            <w:pPr>
              <w:spacing w:line="240" w:lineRule="auto"/>
              <w:ind w:firstLine="0"/>
              <w:jc w:val="center"/>
              <w:rPr>
                <w:sz w:val="16"/>
                <w:szCs w:val="18"/>
              </w:rPr>
            </w:pPr>
          </w:p>
        </w:tc>
      </w:tr>
      <w:tr w:rsidR="002E179E" w:rsidRPr="002D3A80" w14:paraId="0E7F1AFD" w14:textId="77777777" w:rsidTr="00346823">
        <w:trPr>
          <w:trHeight w:val="265"/>
        </w:trPr>
        <w:tc>
          <w:tcPr>
            <w:tcW w:w="2448" w:type="dxa"/>
            <w:vMerge w:val="restart"/>
            <w:tcBorders>
              <w:top w:val="dotted" w:sz="4" w:space="0" w:color="auto"/>
              <w:bottom w:val="dotted" w:sz="4" w:space="0" w:color="auto"/>
            </w:tcBorders>
            <w:noWrap/>
            <w:vAlign w:val="center"/>
          </w:tcPr>
          <w:p w14:paraId="1B8F598A" w14:textId="77777777" w:rsidR="002E179E" w:rsidRPr="002D3A80" w:rsidRDefault="002E179E" w:rsidP="003C3BB8">
            <w:pPr>
              <w:spacing w:line="240" w:lineRule="auto"/>
              <w:ind w:firstLine="0"/>
              <w:jc w:val="left"/>
              <w:rPr>
                <w:rFonts w:eastAsia="Times New Roman" w:cs="Arial"/>
                <w:sz w:val="16"/>
                <w:szCs w:val="18"/>
              </w:rPr>
            </w:pPr>
            <w:proofErr w:type="spellStart"/>
            <w:r w:rsidRPr="002D3A80">
              <w:rPr>
                <w:rFonts w:eastAsia="Times New Roman" w:cs="Arial"/>
                <w:sz w:val="16"/>
                <w:szCs w:val="18"/>
              </w:rPr>
              <w:t>Videtic</w:t>
            </w:r>
            <w:proofErr w:type="spellEnd"/>
            <w:r w:rsidRPr="002D3A80">
              <w:rPr>
                <w:rFonts w:eastAsia="Times New Roman" w:cs="Arial"/>
                <w:sz w:val="16"/>
                <w:szCs w:val="18"/>
              </w:rPr>
              <w:t xml:space="preserve"> et al. (2014)</w:t>
            </w:r>
          </w:p>
        </w:tc>
        <w:tc>
          <w:tcPr>
            <w:tcW w:w="576" w:type="dxa"/>
            <w:tcBorders>
              <w:top w:val="dotted" w:sz="4" w:space="0" w:color="auto"/>
              <w:bottom w:val="dotted" w:sz="4" w:space="0" w:color="auto"/>
            </w:tcBorders>
            <w:shd w:val="clear" w:color="auto" w:fill="auto"/>
            <w:noWrap/>
            <w:vAlign w:val="center"/>
          </w:tcPr>
          <w:p w14:paraId="656AD6FA"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55</w:t>
            </w:r>
          </w:p>
        </w:tc>
        <w:tc>
          <w:tcPr>
            <w:tcW w:w="720" w:type="dxa"/>
            <w:tcBorders>
              <w:top w:val="dotted" w:sz="4" w:space="0" w:color="auto"/>
              <w:bottom w:val="dotted" w:sz="4" w:space="0" w:color="auto"/>
            </w:tcBorders>
            <w:shd w:val="clear" w:color="auto" w:fill="auto"/>
            <w:noWrap/>
            <w:vAlign w:val="center"/>
          </w:tcPr>
          <w:p w14:paraId="4EC6187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33.8</w:t>
            </w:r>
          </w:p>
        </w:tc>
        <w:tc>
          <w:tcPr>
            <w:tcW w:w="864" w:type="dxa"/>
            <w:tcBorders>
              <w:top w:val="dotted" w:sz="4" w:space="0" w:color="auto"/>
              <w:bottom w:val="dotted" w:sz="4" w:space="0" w:color="auto"/>
            </w:tcBorders>
            <w:shd w:val="clear" w:color="auto" w:fill="auto"/>
            <w:noWrap/>
            <w:vAlign w:val="center"/>
          </w:tcPr>
          <w:p w14:paraId="20A5CA20"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33.8</w:t>
            </w:r>
          </w:p>
        </w:tc>
        <w:tc>
          <w:tcPr>
            <w:tcW w:w="576" w:type="dxa"/>
            <w:tcBorders>
              <w:top w:val="dotted" w:sz="4" w:space="0" w:color="auto"/>
              <w:bottom w:val="dotted" w:sz="4" w:space="0" w:color="auto"/>
            </w:tcBorders>
            <w:shd w:val="clear" w:color="auto" w:fill="auto"/>
            <w:noWrap/>
            <w:vAlign w:val="center"/>
          </w:tcPr>
          <w:p w14:paraId="1348043F"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2016" w:type="dxa"/>
            <w:tcBorders>
              <w:top w:val="dotted" w:sz="4" w:space="0" w:color="auto"/>
              <w:bottom w:val="dotted" w:sz="4" w:space="0" w:color="auto"/>
            </w:tcBorders>
            <w:shd w:val="clear" w:color="auto" w:fill="auto"/>
            <w:noWrap/>
            <w:vAlign w:val="center"/>
          </w:tcPr>
          <w:p w14:paraId="4CD79776"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4" w:type="dxa"/>
            <w:vMerge w:val="restart"/>
            <w:tcBorders>
              <w:top w:val="dotted" w:sz="4" w:space="0" w:color="auto"/>
            </w:tcBorders>
            <w:noWrap/>
            <w:vAlign w:val="center"/>
          </w:tcPr>
          <w:p w14:paraId="05DA7B03" w14:textId="77777777" w:rsidR="002E17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0.888</w:t>
            </w:r>
            <w:r w:rsidR="00346823" w:rsidRPr="002D3A80">
              <w:rPr>
                <w:rFonts w:eastAsia="Times New Roman" w:cs="Arial"/>
                <w:sz w:val="16"/>
                <w:szCs w:val="18"/>
                <w:vertAlign w:val="superscript"/>
              </w:rPr>
              <w:t>d</w:t>
            </w:r>
          </w:p>
        </w:tc>
        <w:tc>
          <w:tcPr>
            <w:tcW w:w="864" w:type="dxa"/>
            <w:vMerge w:val="restart"/>
            <w:tcBorders>
              <w:top w:val="dotted" w:sz="4" w:space="0" w:color="auto"/>
            </w:tcBorders>
            <w:noWrap/>
            <w:vAlign w:val="center"/>
          </w:tcPr>
          <w:p w14:paraId="29ADE035" w14:textId="77777777" w:rsidR="002E179E" w:rsidRPr="002D3A80" w:rsidRDefault="00382C7B" w:rsidP="003C3BB8">
            <w:pPr>
              <w:spacing w:line="240" w:lineRule="auto"/>
              <w:ind w:firstLine="0"/>
              <w:jc w:val="center"/>
              <w:rPr>
                <w:sz w:val="16"/>
                <w:szCs w:val="18"/>
              </w:rPr>
            </w:pPr>
            <w:r w:rsidRPr="002D3A80">
              <w:rPr>
                <w:sz w:val="16"/>
                <w:szCs w:val="18"/>
              </w:rPr>
              <w:t>175.8</w:t>
            </w:r>
          </w:p>
        </w:tc>
      </w:tr>
      <w:tr w:rsidR="002E179E" w:rsidRPr="002D3A80" w14:paraId="2A3BE52F" w14:textId="77777777" w:rsidTr="00346823">
        <w:trPr>
          <w:trHeight w:val="265"/>
        </w:trPr>
        <w:tc>
          <w:tcPr>
            <w:tcW w:w="2448" w:type="dxa"/>
            <w:vMerge/>
            <w:tcBorders>
              <w:top w:val="dotted" w:sz="4" w:space="0" w:color="auto"/>
              <w:bottom w:val="dotted" w:sz="4" w:space="0" w:color="auto"/>
            </w:tcBorders>
            <w:noWrap/>
            <w:vAlign w:val="center"/>
          </w:tcPr>
          <w:p w14:paraId="3D3B0532" w14:textId="77777777" w:rsidR="002E179E" w:rsidRPr="002D3A80" w:rsidRDefault="002E179E" w:rsidP="003C3BB8">
            <w:pPr>
              <w:spacing w:line="240" w:lineRule="auto"/>
              <w:ind w:firstLine="0"/>
              <w:jc w:val="left"/>
              <w:rPr>
                <w:rFonts w:eastAsia="Times New Roman" w:cs="Arial"/>
                <w:sz w:val="16"/>
                <w:szCs w:val="18"/>
              </w:rPr>
            </w:pPr>
          </w:p>
        </w:tc>
        <w:tc>
          <w:tcPr>
            <w:tcW w:w="576" w:type="dxa"/>
            <w:tcBorders>
              <w:top w:val="dotted" w:sz="4" w:space="0" w:color="auto"/>
              <w:bottom w:val="dotted" w:sz="4" w:space="0" w:color="auto"/>
            </w:tcBorders>
            <w:shd w:val="clear" w:color="auto" w:fill="auto"/>
            <w:noWrap/>
            <w:vAlign w:val="center"/>
          </w:tcPr>
          <w:p w14:paraId="1C432C3A"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25</w:t>
            </w:r>
          </w:p>
        </w:tc>
        <w:tc>
          <w:tcPr>
            <w:tcW w:w="720" w:type="dxa"/>
            <w:tcBorders>
              <w:top w:val="dotted" w:sz="4" w:space="0" w:color="auto"/>
              <w:bottom w:val="dotted" w:sz="4" w:space="0" w:color="auto"/>
            </w:tcBorders>
            <w:shd w:val="clear" w:color="auto" w:fill="auto"/>
            <w:noWrap/>
            <w:vAlign w:val="center"/>
          </w:tcPr>
          <w:p w14:paraId="58047779"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37.9</w:t>
            </w:r>
          </w:p>
        </w:tc>
        <w:tc>
          <w:tcPr>
            <w:tcW w:w="864" w:type="dxa"/>
            <w:tcBorders>
              <w:top w:val="dotted" w:sz="4" w:space="0" w:color="auto"/>
              <w:bottom w:val="dotted" w:sz="4" w:space="0" w:color="auto"/>
            </w:tcBorders>
            <w:shd w:val="clear" w:color="auto" w:fill="auto"/>
            <w:noWrap/>
            <w:vAlign w:val="center"/>
          </w:tcPr>
          <w:p w14:paraId="3E6844F5"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37.9</w:t>
            </w:r>
          </w:p>
        </w:tc>
        <w:tc>
          <w:tcPr>
            <w:tcW w:w="576" w:type="dxa"/>
            <w:tcBorders>
              <w:top w:val="dotted" w:sz="4" w:space="0" w:color="auto"/>
              <w:bottom w:val="dotted" w:sz="4" w:space="0" w:color="auto"/>
            </w:tcBorders>
            <w:shd w:val="clear" w:color="auto" w:fill="auto"/>
            <w:noWrap/>
            <w:vAlign w:val="center"/>
          </w:tcPr>
          <w:p w14:paraId="412A4957"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2016" w:type="dxa"/>
            <w:tcBorders>
              <w:top w:val="dotted" w:sz="4" w:space="0" w:color="auto"/>
              <w:bottom w:val="dotted" w:sz="4" w:space="0" w:color="auto"/>
            </w:tcBorders>
            <w:shd w:val="clear" w:color="auto" w:fill="auto"/>
            <w:noWrap/>
            <w:vAlign w:val="center"/>
          </w:tcPr>
          <w:p w14:paraId="0E4C5C62" w14:textId="77777777" w:rsidR="002E179E" w:rsidRPr="002D3A80" w:rsidRDefault="002E179E" w:rsidP="003C3BB8">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4" w:type="dxa"/>
            <w:vMerge/>
            <w:tcBorders>
              <w:bottom w:val="dotted" w:sz="4" w:space="0" w:color="auto"/>
            </w:tcBorders>
            <w:noWrap/>
            <w:vAlign w:val="center"/>
          </w:tcPr>
          <w:p w14:paraId="2280E3E9" w14:textId="77777777" w:rsidR="002E179E" w:rsidRPr="002D3A80" w:rsidRDefault="002E179E" w:rsidP="003C3BB8">
            <w:pPr>
              <w:spacing w:line="240" w:lineRule="auto"/>
              <w:ind w:firstLine="0"/>
              <w:jc w:val="center"/>
              <w:rPr>
                <w:rFonts w:eastAsia="Times New Roman" w:cs="Arial"/>
                <w:sz w:val="16"/>
                <w:szCs w:val="18"/>
              </w:rPr>
            </w:pPr>
          </w:p>
        </w:tc>
        <w:tc>
          <w:tcPr>
            <w:tcW w:w="864" w:type="dxa"/>
            <w:vMerge/>
            <w:tcBorders>
              <w:bottom w:val="dotted" w:sz="4" w:space="0" w:color="auto"/>
            </w:tcBorders>
            <w:noWrap/>
            <w:vAlign w:val="center"/>
          </w:tcPr>
          <w:p w14:paraId="45B41FFC" w14:textId="77777777" w:rsidR="002E179E" w:rsidRPr="002D3A80" w:rsidRDefault="002E179E" w:rsidP="003C3BB8">
            <w:pPr>
              <w:spacing w:line="240" w:lineRule="auto"/>
              <w:ind w:firstLine="0"/>
              <w:jc w:val="center"/>
              <w:rPr>
                <w:sz w:val="16"/>
                <w:szCs w:val="18"/>
              </w:rPr>
            </w:pPr>
          </w:p>
        </w:tc>
      </w:tr>
      <w:tr w:rsidR="003A6C9E" w:rsidRPr="002D3A80" w14:paraId="4B09CB71" w14:textId="77777777" w:rsidTr="00346823">
        <w:trPr>
          <w:trHeight w:val="265"/>
        </w:trPr>
        <w:tc>
          <w:tcPr>
            <w:tcW w:w="2448" w:type="dxa"/>
            <w:tcBorders>
              <w:top w:val="dotted" w:sz="4" w:space="0" w:color="auto"/>
              <w:bottom w:val="dotted" w:sz="4" w:space="0" w:color="auto"/>
            </w:tcBorders>
            <w:noWrap/>
            <w:vAlign w:val="center"/>
          </w:tcPr>
          <w:p w14:paraId="56D3FF5C" w14:textId="77777777" w:rsidR="003A6C9E" w:rsidRPr="002D3A80" w:rsidRDefault="00D27CB2" w:rsidP="003C3BB8">
            <w:pPr>
              <w:spacing w:line="240" w:lineRule="auto"/>
              <w:ind w:firstLine="0"/>
              <w:jc w:val="left"/>
              <w:rPr>
                <w:rFonts w:eastAsia="Times New Roman" w:cs="Arial"/>
                <w:sz w:val="16"/>
                <w:szCs w:val="18"/>
              </w:rPr>
            </w:pPr>
            <w:r w:rsidRPr="002D3A80">
              <w:rPr>
                <w:rFonts w:eastAsia="Times New Roman" w:cs="Arial"/>
                <w:sz w:val="16"/>
                <w:szCs w:val="18"/>
              </w:rPr>
              <w:t>Kelley et al. (2015)</w:t>
            </w:r>
          </w:p>
        </w:tc>
        <w:tc>
          <w:tcPr>
            <w:tcW w:w="576" w:type="dxa"/>
            <w:tcBorders>
              <w:top w:val="dotted" w:sz="4" w:space="0" w:color="auto"/>
              <w:bottom w:val="dotted" w:sz="4" w:space="0" w:color="auto"/>
            </w:tcBorders>
            <w:shd w:val="clear" w:color="auto" w:fill="auto"/>
            <w:noWrap/>
            <w:vAlign w:val="center"/>
          </w:tcPr>
          <w:p w14:paraId="1DF84A9C" w14:textId="77777777" w:rsidR="003A6C9E" w:rsidRPr="002D3A80" w:rsidRDefault="00CB5D11" w:rsidP="003C3BB8">
            <w:pPr>
              <w:spacing w:line="240" w:lineRule="auto"/>
              <w:ind w:firstLine="0"/>
              <w:jc w:val="center"/>
              <w:rPr>
                <w:rFonts w:eastAsia="Times New Roman" w:cs="Arial"/>
                <w:sz w:val="16"/>
                <w:szCs w:val="18"/>
              </w:rPr>
            </w:pPr>
            <w:r w:rsidRPr="002D3A80">
              <w:rPr>
                <w:rFonts w:eastAsia="Times New Roman" w:cs="Arial"/>
                <w:sz w:val="16"/>
                <w:szCs w:val="18"/>
              </w:rPr>
              <w:t>66</w:t>
            </w:r>
          </w:p>
        </w:tc>
        <w:tc>
          <w:tcPr>
            <w:tcW w:w="720" w:type="dxa"/>
            <w:tcBorders>
              <w:top w:val="dotted" w:sz="4" w:space="0" w:color="auto"/>
              <w:bottom w:val="dotted" w:sz="4" w:space="0" w:color="auto"/>
            </w:tcBorders>
            <w:shd w:val="clear" w:color="auto" w:fill="auto"/>
            <w:noWrap/>
            <w:vAlign w:val="center"/>
          </w:tcPr>
          <w:p w14:paraId="59530282" w14:textId="77777777" w:rsidR="003A6C9E" w:rsidRPr="002D3A80" w:rsidRDefault="00484280" w:rsidP="003C3BB8">
            <w:pPr>
              <w:spacing w:line="240" w:lineRule="auto"/>
              <w:ind w:firstLine="0"/>
              <w:jc w:val="center"/>
              <w:rPr>
                <w:rFonts w:eastAsia="Times New Roman" w:cs="Arial"/>
                <w:sz w:val="16"/>
                <w:szCs w:val="18"/>
              </w:rPr>
            </w:pPr>
            <w:r w:rsidRPr="002D3A80">
              <w:rPr>
                <w:rFonts w:eastAsia="Times New Roman" w:cs="Arial"/>
                <w:sz w:val="16"/>
                <w:szCs w:val="18"/>
              </w:rPr>
              <w:t>53.3</w:t>
            </w:r>
          </w:p>
        </w:tc>
        <w:tc>
          <w:tcPr>
            <w:tcW w:w="864" w:type="dxa"/>
            <w:tcBorders>
              <w:top w:val="dotted" w:sz="4" w:space="0" w:color="auto"/>
              <w:bottom w:val="dotted" w:sz="4" w:space="0" w:color="auto"/>
            </w:tcBorders>
            <w:shd w:val="clear" w:color="auto" w:fill="auto"/>
            <w:noWrap/>
            <w:vAlign w:val="center"/>
          </w:tcPr>
          <w:p w14:paraId="60942C23" w14:textId="77777777" w:rsidR="003A6C9E" w:rsidRPr="002D3A80" w:rsidRDefault="00730BAF" w:rsidP="003C3BB8">
            <w:pPr>
              <w:spacing w:line="240" w:lineRule="auto"/>
              <w:ind w:firstLine="0"/>
              <w:jc w:val="center"/>
              <w:rPr>
                <w:rFonts w:eastAsia="Times New Roman" w:cs="Arial"/>
                <w:sz w:val="16"/>
                <w:szCs w:val="18"/>
              </w:rPr>
            </w:pPr>
            <w:r w:rsidRPr="002D3A80">
              <w:rPr>
                <w:rFonts w:eastAsia="Times New Roman" w:cs="Arial"/>
                <w:sz w:val="16"/>
                <w:szCs w:val="18"/>
              </w:rPr>
              <w:t>13.33</w:t>
            </w:r>
          </w:p>
        </w:tc>
        <w:tc>
          <w:tcPr>
            <w:tcW w:w="576" w:type="dxa"/>
            <w:tcBorders>
              <w:top w:val="dotted" w:sz="4" w:space="0" w:color="auto"/>
              <w:bottom w:val="dotted" w:sz="4" w:space="0" w:color="auto"/>
            </w:tcBorders>
            <w:shd w:val="clear" w:color="auto" w:fill="auto"/>
            <w:noWrap/>
            <w:vAlign w:val="center"/>
          </w:tcPr>
          <w:p w14:paraId="2F6E1EAC" w14:textId="77777777" w:rsidR="003A6C9E" w:rsidRPr="002D3A80" w:rsidRDefault="00B22FD4"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2E9B6BCD" w14:textId="77777777" w:rsidR="003A6C9E" w:rsidRPr="002D3A80" w:rsidRDefault="007304D6" w:rsidP="003C3BB8">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4" w:type="dxa"/>
            <w:tcBorders>
              <w:top w:val="dotted" w:sz="4" w:space="0" w:color="auto"/>
              <w:bottom w:val="dotted" w:sz="4" w:space="0" w:color="auto"/>
            </w:tcBorders>
            <w:noWrap/>
            <w:vAlign w:val="center"/>
          </w:tcPr>
          <w:p w14:paraId="1B835D9C" w14:textId="77777777" w:rsidR="003A6C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0.909</w:t>
            </w:r>
          </w:p>
        </w:tc>
        <w:tc>
          <w:tcPr>
            <w:tcW w:w="864" w:type="dxa"/>
            <w:tcBorders>
              <w:top w:val="dotted" w:sz="4" w:space="0" w:color="auto"/>
              <w:bottom w:val="dotted" w:sz="4" w:space="0" w:color="auto"/>
            </w:tcBorders>
            <w:noWrap/>
            <w:vAlign w:val="center"/>
          </w:tcPr>
          <w:p w14:paraId="19AADDC0" w14:textId="77777777" w:rsidR="003A6C9E" w:rsidRPr="002D3A80" w:rsidRDefault="00382C7B" w:rsidP="003C3BB8">
            <w:pPr>
              <w:spacing w:line="240" w:lineRule="auto"/>
              <w:ind w:firstLine="0"/>
              <w:jc w:val="center"/>
              <w:rPr>
                <w:sz w:val="16"/>
                <w:szCs w:val="18"/>
              </w:rPr>
            </w:pPr>
            <w:r w:rsidRPr="002D3A80">
              <w:rPr>
                <w:sz w:val="16"/>
                <w:szCs w:val="18"/>
              </w:rPr>
              <w:t>119.8</w:t>
            </w:r>
          </w:p>
        </w:tc>
      </w:tr>
      <w:tr w:rsidR="003A6C9E" w:rsidRPr="002D3A80" w14:paraId="0E341C75" w14:textId="77777777" w:rsidTr="004C6B22">
        <w:trPr>
          <w:trHeight w:val="265"/>
        </w:trPr>
        <w:tc>
          <w:tcPr>
            <w:tcW w:w="2448" w:type="dxa"/>
            <w:tcBorders>
              <w:top w:val="dotted" w:sz="4" w:space="0" w:color="auto"/>
              <w:bottom w:val="dotted" w:sz="4" w:space="0" w:color="auto"/>
            </w:tcBorders>
            <w:noWrap/>
            <w:vAlign w:val="center"/>
          </w:tcPr>
          <w:p w14:paraId="51CE8CD6" w14:textId="77777777" w:rsidR="003A6C9E" w:rsidRPr="002D3A80" w:rsidRDefault="00D27CB2" w:rsidP="003C3BB8">
            <w:pPr>
              <w:spacing w:line="240" w:lineRule="auto"/>
              <w:ind w:firstLine="0"/>
              <w:jc w:val="left"/>
              <w:rPr>
                <w:rFonts w:eastAsia="Times New Roman" w:cs="Arial"/>
                <w:sz w:val="16"/>
                <w:szCs w:val="18"/>
              </w:rPr>
            </w:pPr>
            <w:r w:rsidRPr="002D3A80">
              <w:rPr>
                <w:rFonts w:eastAsia="Times New Roman" w:cs="Arial"/>
                <w:sz w:val="16"/>
                <w:szCs w:val="18"/>
              </w:rPr>
              <w:t>Nagata et al. (2015)</w:t>
            </w:r>
          </w:p>
        </w:tc>
        <w:tc>
          <w:tcPr>
            <w:tcW w:w="576" w:type="dxa"/>
            <w:tcBorders>
              <w:top w:val="dotted" w:sz="4" w:space="0" w:color="auto"/>
              <w:bottom w:val="dotted" w:sz="4" w:space="0" w:color="auto"/>
            </w:tcBorders>
            <w:shd w:val="clear" w:color="auto" w:fill="auto"/>
            <w:noWrap/>
            <w:vAlign w:val="center"/>
          </w:tcPr>
          <w:p w14:paraId="7BFDBEF6" w14:textId="77777777" w:rsidR="003A6C9E" w:rsidRPr="002D3A80" w:rsidRDefault="00CB5D11" w:rsidP="003C3BB8">
            <w:pPr>
              <w:spacing w:line="240" w:lineRule="auto"/>
              <w:ind w:firstLine="0"/>
              <w:jc w:val="center"/>
              <w:rPr>
                <w:rFonts w:eastAsia="Times New Roman" w:cs="Arial"/>
                <w:sz w:val="16"/>
                <w:szCs w:val="18"/>
              </w:rPr>
            </w:pPr>
            <w:r w:rsidRPr="002D3A80">
              <w:rPr>
                <w:rFonts w:eastAsia="Times New Roman" w:cs="Arial"/>
                <w:sz w:val="16"/>
                <w:szCs w:val="18"/>
              </w:rPr>
              <w:t>169</w:t>
            </w:r>
          </w:p>
        </w:tc>
        <w:tc>
          <w:tcPr>
            <w:tcW w:w="720" w:type="dxa"/>
            <w:tcBorders>
              <w:top w:val="dotted" w:sz="4" w:space="0" w:color="auto"/>
              <w:bottom w:val="dotted" w:sz="4" w:space="0" w:color="auto"/>
            </w:tcBorders>
            <w:shd w:val="clear" w:color="auto" w:fill="auto"/>
            <w:noWrap/>
            <w:vAlign w:val="center"/>
          </w:tcPr>
          <w:p w14:paraId="5093DFAC" w14:textId="77777777" w:rsidR="003A6C9E" w:rsidRPr="002D3A80" w:rsidRDefault="00484280" w:rsidP="003C3BB8">
            <w:pPr>
              <w:spacing w:line="240" w:lineRule="auto"/>
              <w:ind w:firstLine="0"/>
              <w:jc w:val="center"/>
              <w:rPr>
                <w:rFonts w:eastAsia="Times New Roman" w:cs="Arial"/>
                <w:sz w:val="16"/>
                <w:szCs w:val="18"/>
              </w:rPr>
            </w:pPr>
            <w:r w:rsidRPr="002D3A80">
              <w:rPr>
                <w:rFonts w:eastAsia="Times New Roman" w:cs="Arial"/>
                <w:sz w:val="16"/>
                <w:szCs w:val="18"/>
              </w:rPr>
              <w:t>48.0</w:t>
            </w:r>
          </w:p>
        </w:tc>
        <w:tc>
          <w:tcPr>
            <w:tcW w:w="864" w:type="dxa"/>
            <w:tcBorders>
              <w:top w:val="dotted" w:sz="4" w:space="0" w:color="auto"/>
              <w:bottom w:val="dotted" w:sz="4" w:space="0" w:color="auto"/>
            </w:tcBorders>
            <w:shd w:val="clear" w:color="auto" w:fill="auto"/>
            <w:noWrap/>
            <w:vAlign w:val="center"/>
          </w:tcPr>
          <w:p w14:paraId="53F8B083" w14:textId="77777777" w:rsidR="003A6C9E" w:rsidRPr="002D3A80" w:rsidRDefault="00730BAF" w:rsidP="003C3BB8">
            <w:pPr>
              <w:spacing w:line="240" w:lineRule="auto"/>
              <w:ind w:firstLine="0"/>
              <w:jc w:val="center"/>
              <w:rPr>
                <w:rFonts w:eastAsia="Times New Roman" w:cs="Arial"/>
                <w:sz w:val="16"/>
                <w:szCs w:val="18"/>
              </w:rPr>
            </w:pPr>
            <w:r w:rsidRPr="002D3A80">
              <w:rPr>
                <w:rFonts w:eastAsia="Times New Roman" w:cs="Arial"/>
                <w:sz w:val="16"/>
                <w:szCs w:val="18"/>
              </w:rPr>
              <w:t>12</w:t>
            </w:r>
          </w:p>
        </w:tc>
        <w:tc>
          <w:tcPr>
            <w:tcW w:w="576" w:type="dxa"/>
            <w:tcBorders>
              <w:top w:val="dotted" w:sz="4" w:space="0" w:color="auto"/>
              <w:bottom w:val="dotted" w:sz="4" w:space="0" w:color="auto"/>
            </w:tcBorders>
            <w:shd w:val="clear" w:color="auto" w:fill="auto"/>
            <w:noWrap/>
            <w:vAlign w:val="center"/>
          </w:tcPr>
          <w:p w14:paraId="06986211" w14:textId="77777777" w:rsidR="003A6C9E" w:rsidRPr="002D3A80" w:rsidRDefault="00B22FD4"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dotted" w:sz="4" w:space="0" w:color="auto"/>
            </w:tcBorders>
            <w:shd w:val="clear" w:color="auto" w:fill="auto"/>
            <w:noWrap/>
            <w:vAlign w:val="center"/>
          </w:tcPr>
          <w:p w14:paraId="1EF6DCCD" w14:textId="77777777" w:rsidR="003A6C9E" w:rsidRPr="002D3A80" w:rsidRDefault="007304D6" w:rsidP="003C3BB8">
            <w:pPr>
              <w:spacing w:line="240" w:lineRule="auto"/>
              <w:ind w:firstLine="0"/>
              <w:jc w:val="center"/>
              <w:rPr>
                <w:rFonts w:eastAsia="Times New Roman" w:cs="Arial"/>
                <w:sz w:val="16"/>
                <w:szCs w:val="18"/>
              </w:rPr>
            </w:pPr>
            <w:r w:rsidRPr="002D3A80">
              <w:rPr>
                <w:rFonts w:eastAsia="Times New Roman" w:cs="Arial"/>
                <w:sz w:val="16"/>
                <w:szCs w:val="18"/>
              </w:rPr>
              <w:t>[1 2 4 5]</w:t>
            </w:r>
          </w:p>
        </w:tc>
        <w:tc>
          <w:tcPr>
            <w:tcW w:w="864" w:type="dxa"/>
            <w:tcBorders>
              <w:top w:val="dotted" w:sz="4" w:space="0" w:color="auto"/>
              <w:bottom w:val="dotted" w:sz="4" w:space="0" w:color="auto"/>
            </w:tcBorders>
            <w:noWrap/>
            <w:vAlign w:val="center"/>
          </w:tcPr>
          <w:p w14:paraId="7F8167E8" w14:textId="77777777" w:rsidR="003A6C9E"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0.882</w:t>
            </w:r>
          </w:p>
        </w:tc>
        <w:tc>
          <w:tcPr>
            <w:tcW w:w="864" w:type="dxa"/>
            <w:tcBorders>
              <w:top w:val="dotted" w:sz="4" w:space="0" w:color="auto"/>
              <w:bottom w:val="dotted" w:sz="4" w:space="0" w:color="auto"/>
            </w:tcBorders>
            <w:noWrap/>
            <w:vAlign w:val="center"/>
          </w:tcPr>
          <w:p w14:paraId="227C1B68" w14:textId="77777777" w:rsidR="003A6C9E" w:rsidRPr="002D3A80" w:rsidRDefault="00382C7B" w:rsidP="003C3BB8">
            <w:pPr>
              <w:spacing w:line="240" w:lineRule="auto"/>
              <w:ind w:firstLine="0"/>
              <w:jc w:val="center"/>
              <w:rPr>
                <w:sz w:val="16"/>
                <w:szCs w:val="18"/>
              </w:rPr>
            </w:pPr>
            <w:r w:rsidRPr="002D3A80">
              <w:rPr>
                <w:sz w:val="16"/>
                <w:szCs w:val="18"/>
              </w:rPr>
              <w:t>99.7</w:t>
            </w:r>
          </w:p>
        </w:tc>
      </w:tr>
      <w:tr w:rsidR="00382C7B" w:rsidRPr="002D3A80" w14:paraId="25AAE5F8" w14:textId="77777777" w:rsidTr="004C6B22">
        <w:trPr>
          <w:trHeight w:val="265"/>
        </w:trPr>
        <w:tc>
          <w:tcPr>
            <w:tcW w:w="2448" w:type="dxa"/>
            <w:tcBorders>
              <w:top w:val="dotted" w:sz="4" w:space="0" w:color="auto"/>
              <w:bottom w:val="dotted" w:sz="4" w:space="0" w:color="auto"/>
            </w:tcBorders>
            <w:noWrap/>
            <w:vAlign w:val="center"/>
          </w:tcPr>
          <w:p w14:paraId="00346669" w14:textId="77777777" w:rsidR="00382C7B" w:rsidRPr="002D3A80" w:rsidRDefault="00382C7B" w:rsidP="003C3BB8">
            <w:pPr>
              <w:spacing w:line="240" w:lineRule="auto"/>
              <w:ind w:firstLine="0"/>
              <w:jc w:val="left"/>
              <w:rPr>
                <w:rFonts w:eastAsia="Times New Roman" w:cs="Arial"/>
                <w:sz w:val="16"/>
                <w:szCs w:val="18"/>
              </w:rPr>
            </w:pPr>
            <w:proofErr w:type="spellStart"/>
            <w:r w:rsidRPr="002D3A80">
              <w:rPr>
                <w:rFonts w:eastAsia="Times New Roman" w:cs="Arial"/>
                <w:sz w:val="16"/>
                <w:szCs w:val="18"/>
              </w:rPr>
              <w:t>Videtic</w:t>
            </w:r>
            <w:proofErr w:type="spellEnd"/>
            <w:r w:rsidRPr="002D3A80">
              <w:rPr>
                <w:rFonts w:eastAsia="Times New Roman" w:cs="Arial"/>
                <w:sz w:val="16"/>
                <w:szCs w:val="18"/>
              </w:rPr>
              <w:t xml:space="preserve"> et al. #1</w:t>
            </w:r>
            <w:r w:rsidR="00346823" w:rsidRPr="002D3A80">
              <w:rPr>
                <w:rFonts w:eastAsia="Times New Roman" w:cs="Arial"/>
                <w:sz w:val="16"/>
                <w:szCs w:val="18"/>
                <w:vertAlign w:val="superscript"/>
              </w:rPr>
              <w:t>c</w:t>
            </w:r>
            <w:r w:rsidRPr="002D3A80">
              <w:rPr>
                <w:rFonts w:eastAsia="Times New Roman" w:cs="Arial"/>
                <w:sz w:val="16"/>
                <w:szCs w:val="18"/>
              </w:rPr>
              <w:t xml:space="preserve"> (2015)</w:t>
            </w:r>
          </w:p>
        </w:tc>
        <w:tc>
          <w:tcPr>
            <w:tcW w:w="576" w:type="dxa"/>
            <w:tcBorders>
              <w:top w:val="dotted" w:sz="4" w:space="0" w:color="auto"/>
              <w:bottom w:val="dotted" w:sz="4" w:space="0" w:color="auto"/>
            </w:tcBorders>
            <w:shd w:val="clear" w:color="auto" w:fill="auto"/>
            <w:noWrap/>
            <w:vAlign w:val="center"/>
          </w:tcPr>
          <w:p w14:paraId="75497C91"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33</w:t>
            </w:r>
          </w:p>
        </w:tc>
        <w:tc>
          <w:tcPr>
            <w:tcW w:w="720" w:type="dxa"/>
            <w:tcBorders>
              <w:top w:val="dotted" w:sz="4" w:space="0" w:color="auto"/>
              <w:bottom w:val="dotted" w:sz="4" w:space="0" w:color="auto"/>
            </w:tcBorders>
            <w:shd w:val="clear" w:color="auto" w:fill="auto"/>
            <w:noWrap/>
            <w:vAlign w:val="center"/>
          </w:tcPr>
          <w:p w14:paraId="1F3CD03F"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45.3</w:t>
            </w:r>
          </w:p>
        </w:tc>
        <w:tc>
          <w:tcPr>
            <w:tcW w:w="864" w:type="dxa"/>
            <w:tcBorders>
              <w:top w:val="dotted" w:sz="4" w:space="0" w:color="auto"/>
              <w:bottom w:val="dotted" w:sz="4" w:space="0" w:color="auto"/>
            </w:tcBorders>
            <w:shd w:val="clear" w:color="auto" w:fill="auto"/>
            <w:noWrap/>
            <w:vAlign w:val="center"/>
          </w:tcPr>
          <w:p w14:paraId="7B0DD5A1"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45.33</w:t>
            </w:r>
          </w:p>
        </w:tc>
        <w:tc>
          <w:tcPr>
            <w:tcW w:w="576" w:type="dxa"/>
            <w:tcBorders>
              <w:top w:val="dotted" w:sz="4" w:space="0" w:color="auto"/>
              <w:bottom w:val="dotted" w:sz="4" w:space="0" w:color="auto"/>
            </w:tcBorders>
            <w:shd w:val="clear" w:color="auto" w:fill="auto"/>
            <w:noWrap/>
            <w:vAlign w:val="center"/>
          </w:tcPr>
          <w:p w14:paraId="5CC96C09"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2016" w:type="dxa"/>
            <w:tcBorders>
              <w:top w:val="dotted" w:sz="4" w:space="0" w:color="auto"/>
              <w:bottom w:val="dotted" w:sz="4" w:space="0" w:color="auto"/>
            </w:tcBorders>
            <w:shd w:val="clear" w:color="auto" w:fill="auto"/>
            <w:noWrap/>
            <w:vAlign w:val="center"/>
          </w:tcPr>
          <w:p w14:paraId="36427A80"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w:t>
            </w:r>
          </w:p>
        </w:tc>
        <w:tc>
          <w:tcPr>
            <w:tcW w:w="864" w:type="dxa"/>
            <w:tcBorders>
              <w:top w:val="dotted" w:sz="4" w:space="0" w:color="auto"/>
              <w:bottom w:val="dotted" w:sz="4" w:space="0" w:color="auto"/>
            </w:tcBorders>
            <w:noWrap/>
            <w:vAlign w:val="center"/>
          </w:tcPr>
          <w:p w14:paraId="2F624330" w14:textId="77777777" w:rsidR="00382C7B" w:rsidRPr="002D3A80" w:rsidRDefault="00382C7B" w:rsidP="003C3BB8">
            <w:pPr>
              <w:spacing w:line="240" w:lineRule="auto"/>
              <w:ind w:firstLine="0"/>
              <w:jc w:val="center"/>
              <w:rPr>
                <w:sz w:val="16"/>
                <w:szCs w:val="18"/>
              </w:rPr>
            </w:pPr>
            <w:r w:rsidRPr="002D3A80">
              <w:rPr>
                <w:sz w:val="16"/>
                <w:szCs w:val="18"/>
              </w:rPr>
              <w:t>0.970</w:t>
            </w:r>
          </w:p>
        </w:tc>
        <w:tc>
          <w:tcPr>
            <w:tcW w:w="864" w:type="dxa"/>
            <w:tcBorders>
              <w:top w:val="dotted" w:sz="4" w:space="0" w:color="auto"/>
              <w:bottom w:val="dotted" w:sz="4" w:space="0" w:color="auto"/>
            </w:tcBorders>
            <w:vAlign w:val="center"/>
          </w:tcPr>
          <w:p w14:paraId="67B8553D" w14:textId="77777777" w:rsidR="00382C7B" w:rsidRPr="002D3A80" w:rsidRDefault="00382C7B" w:rsidP="003C3BB8">
            <w:pPr>
              <w:spacing w:line="240" w:lineRule="auto"/>
              <w:ind w:firstLine="0"/>
              <w:jc w:val="center"/>
              <w:rPr>
                <w:sz w:val="16"/>
                <w:szCs w:val="18"/>
              </w:rPr>
            </w:pPr>
            <w:r w:rsidRPr="002D3A80">
              <w:rPr>
                <w:sz w:val="16"/>
                <w:szCs w:val="18"/>
              </w:rPr>
              <w:t>287.0</w:t>
            </w:r>
          </w:p>
        </w:tc>
      </w:tr>
      <w:tr w:rsidR="00382C7B" w:rsidRPr="002D3A80" w14:paraId="3A9AE4F2" w14:textId="77777777" w:rsidTr="004C6B22">
        <w:trPr>
          <w:trHeight w:val="265"/>
        </w:trPr>
        <w:tc>
          <w:tcPr>
            <w:tcW w:w="2448" w:type="dxa"/>
            <w:tcBorders>
              <w:top w:val="dotted" w:sz="4" w:space="0" w:color="auto"/>
              <w:bottom w:val="nil"/>
            </w:tcBorders>
            <w:noWrap/>
            <w:vAlign w:val="center"/>
          </w:tcPr>
          <w:p w14:paraId="284528A5" w14:textId="77777777" w:rsidR="00382C7B" w:rsidRPr="002D3A80" w:rsidRDefault="00382C7B" w:rsidP="003C3BB8">
            <w:pPr>
              <w:spacing w:line="240" w:lineRule="auto"/>
              <w:ind w:firstLine="0"/>
              <w:jc w:val="left"/>
              <w:rPr>
                <w:rFonts w:eastAsia="Times New Roman" w:cs="Arial"/>
                <w:sz w:val="16"/>
                <w:szCs w:val="18"/>
              </w:rPr>
            </w:pPr>
            <w:proofErr w:type="spellStart"/>
            <w:r w:rsidRPr="002D3A80">
              <w:rPr>
                <w:rFonts w:eastAsia="Times New Roman" w:cs="Arial"/>
                <w:sz w:val="16"/>
                <w:szCs w:val="18"/>
              </w:rPr>
              <w:t>Videtic</w:t>
            </w:r>
            <w:proofErr w:type="spellEnd"/>
            <w:r w:rsidRPr="002D3A80">
              <w:rPr>
                <w:rFonts w:eastAsia="Times New Roman" w:cs="Arial"/>
                <w:sz w:val="16"/>
                <w:szCs w:val="18"/>
              </w:rPr>
              <w:t xml:space="preserve"> et al. #2</w:t>
            </w:r>
            <w:r w:rsidR="00346823" w:rsidRPr="002D3A80">
              <w:rPr>
                <w:rFonts w:eastAsia="Times New Roman" w:cs="Arial"/>
                <w:sz w:val="16"/>
                <w:szCs w:val="18"/>
                <w:vertAlign w:val="superscript"/>
              </w:rPr>
              <w:t>c</w:t>
            </w:r>
            <w:r w:rsidRPr="002D3A80">
              <w:rPr>
                <w:rFonts w:eastAsia="Times New Roman" w:cs="Arial"/>
                <w:sz w:val="16"/>
                <w:szCs w:val="18"/>
              </w:rPr>
              <w:t xml:space="preserve"> (2015)</w:t>
            </w:r>
          </w:p>
        </w:tc>
        <w:tc>
          <w:tcPr>
            <w:tcW w:w="576" w:type="dxa"/>
            <w:tcBorders>
              <w:top w:val="dotted" w:sz="4" w:space="0" w:color="auto"/>
              <w:bottom w:val="nil"/>
            </w:tcBorders>
            <w:shd w:val="clear" w:color="auto" w:fill="auto"/>
            <w:noWrap/>
            <w:vAlign w:val="center"/>
          </w:tcPr>
          <w:p w14:paraId="00351BB6"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41</w:t>
            </w:r>
          </w:p>
        </w:tc>
        <w:tc>
          <w:tcPr>
            <w:tcW w:w="720" w:type="dxa"/>
            <w:tcBorders>
              <w:top w:val="dotted" w:sz="4" w:space="0" w:color="auto"/>
              <w:bottom w:val="nil"/>
            </w:tcBorders>
            <w:shd w:val="clear" w:color="auto" w:fill="auto"/>
            <w:noWrap/>
            <w:vAlign w:val="center"/>
          </w:tcPr>
          <w:p w14:paraId="1074B976"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64.0</w:t>
            </w:r>
          </w:p>
        </w:tc>
        <w:tc>
          <w:tcPr>
            <w:tcW w:w="864" w:type="dxa"/>
            <w:tcBorders>
              <w:top w:val="dotted" w:sz="4" w:space="0" w:color="auto"/>
              <w:bottom w:val="nil"/>
            </w:tcBorders>
            <w:shd w:val="clear" w:color="auto" w:fill="auto"/>
            <w:noWrap/>
            <w:vAlign w:val="center"/>
          </w:tcPr>
          <w:p w14:paraId="68FB9B04"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16</w:t>
            </w:r>
          </w:p>
        </w:tc>
        <w:tc>
          <w:tcPr>
            <w:tcW w:w="576" w:type="dxa"/>
            <w:tcBorders>
              <w:top w:val="dotted" w:sz="4" w:space="0" w:color="auto"/>
              <w:bottom w:val="nil"/>
            </w:tcBorders>
            <w:shd w:val="clear" w:color="auto" w:fill="auto"/>
            <w:noWrap/>
            <w:vAlign w:val="center"/>
          </w:tcPr>
          <w:p w14:paraId="1776C4AD"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4</w:t>
            </w:r>
          </w:p>
        </w:tc>
        <w:tc>
          <w:tcPr>
            <w:tcW w:w="2016" w:type="dxa"/>
            <w:tcBorders>
              <w:top w:val="dotted" w:sz="4" w:space="0" w:color="auto"/>
              <w:bottom w:val="nil"/>
            </w:tcBorders>
            <w:shd w:val="clear" w:color="auto" w:fill="auto"/>
            <w:noWrap/>
            <w:vAlign w:val="center"/>
          </w:tcPr>
          <w:p w14:paraId="4263CCD5" w14:textId="77777777" w:rsidR="00382C7B" w:rsidRPr="002D3A80" w:rsidRDefault="00382C7B" w:rsidP="003C3BB8">
            <w:pPr>
              <w:spacing w:line="240" w:lineRule="auto"/>
              <w:ind w:firstLine="0"/>
              <w:jc w:val="center"/>
              <w:rPr>
                <w:rFonts w:eastAsia="Times New Roman" w:cs="Arial"/>
                <w:sz w:val="16"/>
                <w:szCs w:val="18"/>
              </w:rPr>
            </w:pPr>
            <w:r w:rsidRPr="002D3A80">
              <w:rPr>
                <w:rFonts w:eastAsia="Times New Roman" w:cs="Arial"/>
                <w:sz w:val="16"/>
                <w:szCs w:val="18"/>
              </w:rPr>
              <w:t>[1 2 3 4]</w:t>
            </w:r>
          </w:p>
        </w:tc>
        <w:tc>
          <w:tcPr>
            <w:tcW w:w="864" w:type="dxa"/>
            <w:tcBorders>
              <w:top w:val="dotted" w:sz="4" w:space="0" w:color="auto"/>
              <w:bottom w:val="nil"/>
            </w:tcBorders>
            <w:noWrap/>
            <w:vAlign w:val="center"/>
          </w:tcPr>
          <w:p w14:paraId="09B5D2C3" w14:textId="77777777" w:rsidR="00382C7B" w:rsidRPr="002D3A80" w:rsidRDefault="00382C7B" w:rsidP="003C3BB8">
            <w:pPr>
              <w:spacing w:line="240" w:lineRule="auto"/>
              <w:ind w:firstLine="0"/>
              <w:jc w:val="center"/>
              <w:rPr>
                <w:sz w:val="16"/>
                <w:szCs w:val="18"/>
              </w:rPr>
            </w:pPr>
            <w:r w:rsidRPr="002D3A80">
              <w:rPr>
                <w:sz w:val="16"/>
                <w:szCs w:val="18"/>
              </w:rPr>
              <w:t>0.927</w:t>
            </w:r>
          </w:p>
        </w:tc>
        <w:tc>
          <w:tcPr>
            <w:tcW w:w="864" w:type="dxa"/>
            <w:tcBorders>
              <w:top w:val="dotted" w:sz="4" w:space="0" w:color="auto"/>
              <w:bottom w:val="nil"/>
            </w:tcBorders>
            <w:vAlign w:val="center"/>
          </w:tcPr>
          <w:p w14:paraId="1F632BFA" w14:textId="77777777" w:rsidR="00382C7B" w:rsidRPr="002D3A80" w:rsidRDefault="00382C7B" w:rsidP="003C3BB8">
            <w:pPr>
              <w:spacing w:line="240" w:lineRule="auto"/>
              <w:ind w:firstLine="0"/>
              <w:jc w:val="center"/>
              <w:rPr>
                <w:sz w:val="16"/>
                <w:szCs w:val="18"/>
              </w:rPr>
            </w:pPr>
            <w:r w:rsidRPr="002D3A80">
              <w:rPr>
                <w:sz w:val="16"/>
                <w:szCs w:val="18"/>
              </w:rPr>
              <w:t>167.6</w:t>
            </w:r>
          </w:p>
        </w:tc>
      </w:tr>
      <w:tr w:rsidR="000E33CE" w:rsidRPr="002D3A80" w14:paraId="35E369AA" w14:textId="77777777" w:rsidTr="00346823">
        <w:trPr>
          <w:trHeight w:val="265"/>
        </w:trPr>
        <w:tc>
          <w:tcPr>
            <w:tcW w:w="8928" w:type="dxa"/>
            <w:gridSpan w:val="8"/>
            <w:tcBorders>
              <w:top w:val="thinThickSmallGap" w:sz="24" w:space="0" w:color="auto"/>
              <w:bottom w:val="nil"/>
            </w:tcBorders>
            <w:noWrap/>
            <w:vAlign w:val="center"/>
          </w:tcPr>
          <w:p w14:paraId="634DEA8F" w14:textId="77777777" w:rsidR="000E33CE" w:rsidRPr="002D3A80" w:rsidRDefault="00730BAF" w:rsidP="00730BAF">
            <w:pPr>
              <w:spacing w:line="240" w:lineRule="auto"/>
              <w:ind w:left="126" w:hanging="126"/>
              <w:jc w:val="left"/>
              <w:rPr>
                <w:rFonts w:eastAsia="Times New Roman" w:cs="Arial"/>
                <w:sz w:val="14"/>
                <w:szCs w:val="14"/>
              </w:rPr>
            </w:pPr>
            <w:r w:rsidRPr="002D3A80">
              <w:rPr>
                <w:rFonts w:eastAsia="Times New Roman" w:cs="Arial"/>
                <w:sz w:val="14"/>
                <w:szCs w:val="14"/>
                <w:vertAlign w:val="superscript"/>
              </w:rPr>
              <w:t>a</w:t>
            </w:r>
            <w:r w:rsidRPr="002D3A80">
              <w:rPr>
                <w:rFonts w:eastAsia="Times New Roman" w:cs="Arial"/>
                <w:sz w:val="14"/>
                <w:szCs w:val="14"/>
              </w:rPr>
              <w:t xml:space="preserve"> Normalized as the average of the dose at the isocenter and the dose at the PTV margin based on the prescription information</w:t>
            </w:r>
            <w:r w:rsidR="00414D67" w:rsidRPr="002D3A80">
              <w:rPr>
                <w:rFonts w:eastAsia="Times New Roman" w:cs="Arial"/>
                <w:sz w:val="14"/>
                <w:szCs w:val="14"/>
              </w:rPr>
              <w:t>, when the relevant information is available</w:t>
            </w:r>
            <w:r w:rsidRPr="002D3A80">
              <w:rPr>
                <w:rFonts w:eastAsia="Times New Roman" w:cs="Arial"/>
                <w:sz w:val="14"/>
                <w:szCs w:val="14"/>
              </w:rPr>
              <w:t>.</w:t>
            </w:r>
          </w:p>
          <w:p w14:paraId="3F2C5733" w14:textId="77777777" w:rsidR="00730BAF" w:rsidRPr="002D3A80" w:rsidRDefault="00730BAF" w:rsidP="00730BAF">
            <w:pPr>
              <w:spacing w:line="240" w:lineRule="auto"/>
              <w:ind w:left="126" w:hanging="126"/>
              <w:jc w:val="left"/>
              <w:rPr>
                <w:rFonts w:eastAsia="Times New Roman" w:cs="Arial"/>
                <w:sz w:val="14"/>
                <w:szCs w:val="14"/>
              </w:rPr>
            </w:pPr>
            <w:r w:rsidRPr="002D3A80">
              <w:rPr>
                <w:rFonts w:eastAsia="Times New Roman" w:cs="Arial"/>
                <w:sz w:val="14"/>
                <w:szCs w:val="14"/>
                <w:vertAlign w:val="superscript"/>
              </w:rPr>
              <w:t>b</w:t>
            </w:r>
            <w:r w:rsidRPr="002D3A80">
              <w:rPr>
                <w:rFonts w:eastAsia="Times New Roman" w:cs="Arial"/>
                <w:sz w:val="14"/>
                <w:szCs w:val="14"/>
              </w:rPr>
              <w:t xml:space="preserve"> </w:t>
            </w:r>
            <w:proofErr w:type="gramStart"/>
            <w:r w:rsidRPr="002D3A80">
              <w:rPr>
                <w:rFonts w:eastAsia="Times New Roman" w:cs="Arial"/>
                <w:sz w:val="14"/>
                <w:szCs w:val="14"/>
              </w:rPr>
              <w:t>The</w:t>
            </w:r>
            <w:proofErr w:type="gramEnd"/>
            <w:r w:rsidRPr="002D3A80">
              <w:rPr>
                <w:rFonts w:eastAsia="Times New Roman" w:cs="Arial"/>
                <w:sz w:val="14"/>
                <w:szCs w:val="14"/>
              </w:rPr>
              <w:t xml:space="preserve"> schedules were given as the date of fractionation. For example, [1 3 5] </w:t>
            </w:r>
            <w:r w:rsidR="00F33B1A" w:rsidRPr="002D3A80">
              <w:rPr>
                <w:rFonts w:eastAsia="Times New Roman" w:cs="Arial"/>
                <w:sz w:val="14"/>
                <w:szCs w:val="14"/>
              </w:rPr>
              <w:t>means that the RT fractions were given on day 1,3, and 5.</w:t>
            </w:r>
          </w:p>
          <w:p w14:paraId="231A24E8" w14:textId="77777777" w:rsidR="00F33B1A" w:rsidRPr="002D3A80" w:rsidRDefault="00F33B1A" w:rsidP="00F33B1A">
            <w:pPr>
              <w:spacing w:line="240" w:lineRule="auto"/>
              <w:ind w:left="126" w:hanging="126"/>
              <w:jc w:val="left"/>
              <w:rPr>
                <w:rFonts w:eastAsia="Times New Roman" w:cs="Arial"/>
                <w:sz w:val="14"/>
                <w:szCs w:val="14"/>
              </w:rPr>
            </w:pPr>
            <w:proofErr w:type="gramStart"/>
            <w:r w:rsidRPr="002D3A80">
              <w:rPr>
                <w:rFonts w:eastAsia="Times New Roman" w:cs="Arial"/>
                <w:sz w:val="14"/>
                <w:szCs w:val="14"/>
                <w:vertAlign w:val="superscript"/>
              </w:rPr>
              <w:t>c</w:t>
            </w:r>
            <w:r w:rsidRPr="002D3A80">
              <w:rPr>
                <w:rFonts w:eastAsia="Times New Roman" w:cs="Arial"/>
                <w:sz w:val="14"/>
                <w:szCs w:val="14"/>
              </w:rPr>
              <w:t xml:space="preserve"> </w:t>
            </w:r>
            <w:r w:rsidR="00E62EA0" w:rsidRPr="002D3A80">
              <w:rPr>
                <w:rFonts w:eastAsia="Times New Roman" w:cs="Arial"/>
                <w:sz w:val="14"/>
                <w:szCs w:val="14"/>
              </w:rPr>
              <w:t xml:space="preserve"> In</w:t>
            </w:r>
            <w:proofErr w:type="gramEnd"/>
            <w:r w:rsidR="00E62EA0" w:rsidRPr="002D3A80">
              <w:rPr>
                <w:rFonts w:eastAsia="Times New Roman" w:cs="Arial"/>
                <w:sz w:val="14"/>
                <w:szCs w:val="14"/>
              </w:rPr>
              <w:t xml:space="preserve"> these studies, the separate outcomes were available for different regimes.</w:t>
            </w:r>
          </w:p>
          <w:p w14:paraId="3D06A8E8" w14:textId="77777777" w:rsidR="00F33B1A" w:rsidRPr="002D3A80" w:rsidRDefault="00F33B1A" w:rsidP="00F33B1A">
            <w:pPr>
              <w:spacing w:line="240" w:lineRule="auto"/>
              <w:ind w:left="126" w:hanging="126"/>
              <w:jc w:val="left"/>
              <w:rPr>
                <w:rFonts w:eastAsia="Times New Roman" w:cs="Arial"/>
                <w:sz w:val="14"/>
                <w:szCs w:val="14"/>
              </w:rPr>
            </w:pPr>
            <w:proofErr w:type="gramStart"/>
            <w:r w:rsidRPr="002D3A80">
              <w:rPr>
                <w:rFonts w:eastAsia="Times New Roman" w:cs="Arial"/>
                <w:sz w:val="14"/>
                <w:szCs w:val="14"/>
                <w:vertAlign w:val="superscript"/>
              </w:rPr>
              <w:t>d</w:t>
            </w:r>
            <w:r w:rsidRPr="002D3A80">
              <w:rPr>
                <w:rFonts w:eastAsia="Times New Roman" w:cs="Arial"/>
                <w:sz w:val="14"/>
                <w:szCs w:val="14"/>
              </w:rPr>
              <w:t xml:space="preserve"> </w:t>
            </w:r>
            <w:r w:rsidR="00E62EA0" w:rsidRPr="002D3A80">
              <w:rPr>
                <w:rFonts w:eastAsia="Times New Roman" w:cs="Arial"/>
                <w:sz w:val="14"/>
                <w:szCs w:val="14"/>
              </w:rPr>
              <w:t xml:space="preserve"> </w:t>
            </w:r>
            <w:r w:rsidR="003C3BB8" w:rsidRPr="002D3A80">
              <w:rPr>
                <w:rFonts w:eastAsia="Times New Roman" w:cs="Arial"/>
                <w:sz w:val="14"/>
                <w:szCs w:val="14"/>
              </w:rPr>
              <w:t>For</w:t>
            </w:r>
            <w:proofErr w:type="gramEnd"/>
            <w:r w:rsidR="003C3BB8" w:rsidRPr="002D3A80">
              <w:rPr>
                <w:rFonts w:eastAsia="Times New Roman" w:cs="Arial"/>
                <w:sz w:val="14"/>
                <w:szCs w:val="14"/>
              </w:rPr>
              <w:t xml:space="preserve"> the t</w:t>
            </w:r>
            <w:r w:rsidR="00E62EA0" w:rsidRPr="002D3A80">
              <w:rPr>
                <w:rFonts w:eastAsia="Times New Roman" w:cs="Arial"/>
                <w:sz w:val="14"/>
                <w:szCs w:val="14"/>
              </w:rPr>
              <w:t>otal outcome for several different fractionation schemes</w:t>
            </w:r>
            <w:r w:rsidR="003C3BB8" w:rsidRPr="002D3A80">
              <w:rPr>
                <w:rFonts w:eastAsia="Times New Roman" w:cs="Arial"/>
                <w:sz w:val="14"/>
                <w:szCs w:val="14"/>
              </w:rPr>
              <w:t>,</w:t>
            </w:r>
            <w:r w:rsidR="00E62EA0" w:rsidRPr="002D3A80">
              <w:rPr>
                <w:rFonts w:eastAsia="Times New Roman" w:cs="Arial"/>
                <w:sz w:val="14"/>
                <w:szCs w:val="14"/>
              </w:rPr>
              <w:t xml:space="preserve"> the individual model equivalent doses were averaged with population-based weighting to estimate the overall model equivalent dose of the total patient cohort.</w:t>
            </w:r>
          </w:p>
          <w:p w14:paraId="438A90D7" w14:textId="77777777" w:rsidR="00F33B1A" w:rsidRPr="002D3A80" w:rsidRDefault="00F33B1A" w:rsidP="00730BAF">
            <w:pPr>
              <w:spacing w:line="240" w:lineRule="auto"/>
              <w:ind w:left="126" w:hanging="126"/>
              <w:jc w:val="left"/>
              <w:rPr>
                <w:rFonts w:eastAsia="Times New Roman" w:cs="Arial"/>
                <w:sz w:val="13"/>
                <w:szCs w:val="18"/>
              </w:rPr>
            </w:pPr>
          </w:p>
        </w:tc>
      </w:tr>
    </w:tbl>
    <w:p w14:paraId="70596543" w14:textId="77777777" w:rsidR="006B48A8" w:rsidRPr="002D3A80" w:rsidRDefault="006B48A8" w:rsidP="00F33B1A">
      <w:pPr>
        <w:spacing w:line="240" w:lineRule="auto"/>
        <w:ind w:firstLine="0"/>
        <w:jc w:val="left"/>
        <w:rPr>
          <w:noProof/>
        </w:rPr>
      </w:pPr>
      <w:r w:rsidRPr="002D3A80">
        <w:br w:type="page"/>
      </w:r>
    </w:p>
    <w:p w14:paraId="308EB89F" w14:textId="77777777" w:rsidR="006D6C85" w:rsidRPr="002D3A80" w:rsidRDefault="006D6C85" w:rsidP="006D6C85">
      <w:pPr>
        <w:pStyle w:val="Figure"/>
      </w:pPr>
      <w:r w:rsidRPr="002D3A80">
        <w:rPr>
          <w:lang w:eastAsia="ko-KR"/>
        </w:rPr>
        <w:lastRenderedPageBreak/>
        <w:drawing>
          <wp:inline distT="0" distB="0" distL="0" distR="0" wp14:anchorId="6D4A20C7" wp14:editId="4FD85DAA">
            <wp:extent cx="5462796" cy="4626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ho:Google Drive:PNAS:Submission:Figures:Supporting Figure 1.pd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62796" cy="4626096"/>
                    </a:xfrm>
                    <a:prstGeom prst="rect">
                      <a:avLst/>
                    </a:prstGeom>
                    <a:noFill/>
                    <a:ln>
                      <a:noFill/>
                    </a:ln>
                  </pic:spPr>
                </pic:pic>
              </a:graphicData>
            </a:graphic>
          </wp:inline>
        </w:drawing>
      </w:r>
    </w:p>
    <w:p w14:paraId="6E4D7A36" w14:textId="77777777" w:rsidR="006D6C85" w:rsidRPr="002D3A80" w:rsidRDefault="006D6C85" w:rsidP="006D6C85">
      <w:pPr>
        <w:pStyle w:val="Figure"/>
      </w:pPr>
    </w:p>
    <w:p w14:paraId="2D564A47" w14:textId="77777777" w:rsidR="006D6C85" w:rsidRPr="002D3A80" w:rsidRDefault="00A55FA2" w:rsidP="006D6C85">
      <w:pPr>
        <w:pStyle w:val="Caption"/>
      </w:pPr>
      <w:r w:rsidRPr="002D3A80">
        <w:t>Figure</w:t>
      </w:r>
      <w:r w:rsidR="006D6C85" w:rsidRPr="002D3A80">
        <w:t xml:space="preserve"> S1. Deviations </w:t>
      </w:r>
      <w:r w:rsidR="006D6C85" w:rsidRPr="002D3A80">
        <w:rPr>
          <w:rFonts w:eastAsia="Malgun Gothic" w:hint="eastAsia"/>
          <w:lang w:eastAsia="ko-KR"/>
        </w:rPr>
        <w:t xml:space="preserve">of estimated </w:t>
      </w:r>
      <w:r w:rsidR="006D6C85" w:rsidRPr="002D3A80">
        <w:t>EQD</w:t>
      </w:r>
      <w:proofErr w:type="gramStart"/>
      <w:r w:rsidR="006D6C85" w:rsidRPr="002D3A80">
        <w:t>2</w:t>
      </w:r>
      <w:r w:rsidR="006D6C85" w:rsidRPr="002D3A80">
        <w:rPr>
          <w:vertAlign w:val="subscript"/>
        </w:rPr>
        <w:t>10,model</w:t>
      </w:r>
      <w:proofErr w:type="gramEnd"/>
      <w:r w:rsidR="006D6C85" w:rsidRPr="002D3A80">
        <w:t xml:space="preserve"> from BED. These figures show the ratio of EQD</w:t>
      </w:r>
      <w:proofErr w:type="gramStart"/>
      <w:r w:rsidR="006D6C85" w:rsidRPr="002D3A80">
        <w:t>2</w:t>
      </w:r>
      <w:r w:rsidR="006D6C85" w:rsidRPr="002D3A80">
        <w:rPr>
          <w:vertAlign w:val="subscript"/>
        </w:rPr>
        <w:t>10,model</w:t>
      </w:r>
      <w:proofErr w:type="gramEnd"/>
      <w:r w:rsidR="006D6C85" w:rsidRPr="002D3A80">
        <w:t>/BED, depending on (A) number of fractions, (B) treatment duration, and (C) the fractional dose. Lower efficacies (with lower ratios of EQD2</w:t>
      </w:r>
      <w:r w:rsidR="006D6C85" w:rsidRPr="002D3A80">
        <w:rPr>
          <w:vertAlign w:val="subscript"/>
        </w:rPr>
        <w:t>10,model</w:t>
      </w:r>
      <w:r w:rsidR="006D6C85" w:rsidRPr="002D3A80">
        <w:t>/BED) were observed with a smaller number of fractions, shorter treatment duration, and larger fraction size, when evaluated with the hypoxia, proliferation, and cell cycle effects in the model. The efficacy of single SBRT was minimum with the average ratio of 0.49 (open circle). BED does not account for radiosensitivity, heterogeneity, or proliferation.</w:t>
      </w:r>
    </w:p>
    <w:p w14:paraId="626C458E" w14:textId="77777777" w:rsidR="00863638" w:rsidRPr="002D3A80" w:rsidRDefault="00863638" w:rsidP="00863638">
      <w:pPr>
        <w:pStyle w:val="Figure"/>
      </w:pPr>
      <w:r w:rsidRPr="002D3A80">
        <w:rPr>
          <w:lang w:eastAsia="ko-KR"/>
        </w:rPr>
        <w:lastRenderedPageBreak/>
        <w:drawing>
          <wp:inline distT="0" distB="0" distL="0" distR="0" wp14:anchorId="3A8E27D6" wp14:editId="7A9B17DA">
            <wp:extent cx="5365561" cy="2292974"/>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ho:Google Drive:PNAS:Submission:Figures:Supporting Figure 2.pd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365561" cy="2292974"/>
                    </a:xfrm>
                    <a:prstGeom prst="rect">
                      <a:avLst/>
                    </a:prstGeom>
                    <a:noFill/>
                    <a:ln>
                      <a:noFill/>
                    </a:ln>
                  </pic:spPr>
                </pic:pic>
              </a:graphicData>
            </a:graphic>
          </wp:inline>
        </w:drawing>
      </w:r>
    </w:p>
    <w:p w14:paraId="6EB54887" w14:textId="77777777" w:rsidR="00863638" w:rsidRPr="002D3A80" w:rsidRDefault="00863638" w:rsidP="00863638">
      <w:pPr>
        <w:pStyle w:val="Figure"/>
      </w:pPr>
    </w:p>
    <w:p w14:paraId="3BAC4B1E" w14:textId="77777777" w:rsidR="00863638" w:rsidRPr="002D3A80" w:rsidRDefault="00CF67ED" w:rsidP="00ED4724">
      <w:pPr>
        <w:pStyle w:val="Caption"/>
      </w:pPr>
      <w:r w:rsidRPr="002D3A80">
        <w:t>Figure</w:t>
      </w:r>
      <w:r w:rsidR="00863638" w:rsidRPr="002D3A80">
        <w:t xml:space="preserve"> S</w:t>
      </w:r>
      <w:r w:rsidR="00972955" w:rsidRPr="002D3A80">
        <w:t>2</w:t>
      </w:r>
      <w:r w:rsidR="00863638" w:rsidRPr="002D3A80">
        <w:t>. Dose-response curves estimated from maximum likelihood method based on the EQD</w:t>
      </w:r>
      <w:proofErr w:type="gramStart"/>
      <w:r w:rsidR="00863638" w:rsidRPr="002D3A80">
        <w:t>2</w:t>
      </w:r>
      <w:r w:rsidR="00863638" w:rsidRPr="002D3A80">
        <w:rPr>
          <w:vertAlign w:val="subscript"/>
        </w:rPr>
        <w:t>10,model</w:t>
      </w:r>
      <w:proofErr w:type="gramEnd"/>
      <w:r w:rsidR="00863638" w:rsidRPr="002D3A80">
        <w:t xml:space="preserve"> values, with an </w:t>
      </w:r>
      <w:r w:rsidR="00863638" w:rsidRPr="002D3A80">
        <w:rPr>
          <w:i/>
        </w:rPr>
        <w:t>γ</w:t>
      </w:r>
      <w:r w:rsidR="00863638" w:rsidRPr="002D3A80">
        <w:rPr>
          <w:i/>
          <w:vertAlign w:val="subscript"/>
        </w:rPr>
        <w:t>50</w:t>
      </w:r>
      <w:r w:rsidR="00863638" w:rsidRPr="002D3A80">
        <w:rPr>
          <w:i/>
        </w:rPr>
        <w:t xml:space="preserve"> </w:t>
      </w:r>
      <w:r w:rsidR="00863638" w:rsidRPr="002D3A80">
        <w:t>value of 1.5 for total group: (A) for reference radiosensitivity values of α value of 0.35, α/β ratio of 10, and OER</w:t>
      </w:r>
      <w:r w:rsidR="00863638" w:rsidRPr="002D3A80">
        <w:rPr>
          <w:vertAlign w:val="subscript"/>
        </w:rPr>
        <w:t>I</w:t>
      </w:r>
      <w:r w:rsidR="00863638" w:rsidRPr="002D3A80">
        <w:t xml:space="preserve"> of 2; and (B) for the best-fit parameter values of α value of 0.305, α/β ratio of 2.8, and OER</w:t>
      </w:r>
      <w:r w:rsidR="00863638" w:rsidRPr="002D3A80">
        <w:rPr>
          <w:vertAlign w:val="subscript"/>
        </w:rPr>
        <w:t>I</w:t>
      </w:r>
      <w:r w:rsidR="00863638" w:rsidRPr="002D3A80">
        <w:t xml:space="preserve"> of 1.7. </w:t>
      </w:r>
      <w:r w:rsidR="00863638" w:rsidRPr="002D3A80">
        <w:br w:type="page"/>
      </w:r>
    </w:p>
    <w:p w14:paraId="5BCAA346" w14:textId="77777777" w:rsidR="00383B26" w:rsidRPr="002D3A80" w:rsidRDefault="00383B26" w:rsidP="00383B26">
      <w:pPr>
        <w:pStyle w:val="Figure"/>
      </w:pPr>
      <w:r w:rsidRPr="002D3A80">
        <w:rPr>
          <w:lang w:eastAsia="ko-KR"/>
        </w:rPr>
        <w:lastRenderedPageBreak/>
        <w:drawing>
          <wp:inline distT="0" distB="0" distL="0" distR="0" wp14:anchorId="43E20A8F" wp14:editId="51BBE6CA">
            <wp:extent cx="5377432" cy="391188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ho:Google Drive:PNAS:Submission:Figures:Supporting Figure 3.pd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377432" cy="391188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ve="http://schemas.openxmlformats.org/markup-compatibility/2006"/>
                      </a:ext>
                    </a:extLst>
                  </pic:spPr>
                </pic:pic>
              </a:graphicData>
            </a:graphic>
          </wp:inline>
        </w:drawing>
      </w:r>
    </w:p>
    <w:p w14:paraId="07E6AB6B" w14:textId="77777777" w:rsidR="00383B26" w:rsidRPr="002D3A80" w:rsidRDefault="00383B26" w:rsidP="00383B26">
      <w:pPr>
        <w:pStyle w:val="Figure"/>
      </w:pPr>
    </w:p>
    <w:p w14:paraId="374AEC6E" w14:textId="77777777" w:rsidR="00ED4724" w:rsidRPr="002D3A80" w:rsidRDefault="00CF67ED" w:rsidP="00ED4724">
      <w:pPr>
        <w:pStyle w:val="Caption"/>
      </w:pPr>
      <w:r w:rsidRPr="002D3A80">
        <w:t>Figure</w:t>
      </w:r>
      <w:r w:rsidR="00972955" w:rsidRPr="002D3A80">
        <w:t xml:space="preserve"> S3</w:t>
      </w:r>
      <w:r w:rsidR="00383B26" w:rsidRPr="002D3A80">
        <w:t xml:space="preserve">. Estimation of </w:t>
      </w:r>
      <w:r w:rsidR="008029B2" w:rsidRPr="002D3A80">
        <w:t xml:space="preserve">the </w:t>
      </w:r>
      <w:r w:rsidR="00383B26" w:rsidRPr="002D3A80">
        <w:t>95% confidence intervals of TD</w:t>
      </w:r>
      <w:r w:rsidR="00383B26" w:rsidRPr="002D3A80">
        <w:rPr>
          <w:vertAlign w:val="subscript"/>
        </w:rPr>
        <w:t>50</w:t>
      </w:r>
      <w:r w:rsidR="00383B26" w:rsidRPr="002D3A80">
        <w:t xml:space="preserve"> values based on the profile likelihood method: (A) conventional RT group; (B) multi-</w:t>
      </w:r>
      <w:proofErr w:type="spellStart"/>
      <w:r w:rsidR="00383B26" w:rsidRPr="002D3A80">
        <w:t>fx</w:t>
      </w:r>
      <w:proofErr w:type="spellEnd"/>
      <w:r w:rsidR="00383B26" w:rsidRPr="002D3A80">
        <w:t xml:space="preserve"> SBRT group; (C) single-</w:t>
      </w:r>
      <w:proofErr w:type="spellStart"/>
      <w:r w:rsidR="00383B26" w:rsidRPr="002D3A80">
        <w:t>fx</w:t>
      </w:r>
      <w:proofErr w:type="spellEnd"/>
      <w:r w:rsidR="00383B26" w:rsidRPr="002D3A80">
        <w:t xml:space="preserve"> SBRT group; and (D) total group. </w:t>
      </w:r>
      <w:r w:rsidR="00ED4724" w:rsidRPr="002D3A80">
        <w:br w:type="page"/>
      </w:r>
    </w:p>
    <w:p w14:paraId="505D1984" w14:textId="77777777" w:rsidR="00ED4724" w:rsidRPr="002D3A80" w:rsidRDefault="00ED4724" w:rsidP="00ED4724">
      <w:pPr>
        <w:pStyle w:val="Figure"/>
      </w:pPr>
      <w:r w:rsidRPr="002D3A80">
        <w:rPr>
          <w:lang w:eastAsia="ko-KR"/>
        </w:rPr>
        <w:lastRenderedPageBreak/>
        <w:drawing>
          <wp:inline distT="0" distB="0" distL="0" distR="0" wp14:anchorId="35BC47D4" wp14:editId="131C6882">
            <wp:extent cx="5486400" cy="2245834"/>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ho:Desktop:figureS5.pdf"/>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86400" cy="2245834"/>
                    </a:xfrm>
                    <a:prstGeom prst="rect">
                      <a:avLst/>
                    </a:prstGeom>
                    <a:noFill/>
                    <a:ln>
                      <a:noFill/>
                    </a:ln>
                  </pic:spPr>
                </pic:pic>
              </a:graphicData>
            </a:graphic>
          </wp:inline>
        </w:drawing>
      </w:r>
    </w:p>
    <w:p w14:paraId="1EA8C9D4" w14:textId="77777777" w:rsidR="00ED4724" w:rsidRPr="002D3A80" w:rsidRDefault="00ED4724" w:rsidP="00ED4724">
      <w:pPr>
        <w:pStyle w:val="Caption"/>
        <w:jc w:val="left"/>
      </w:pPr>
    </w:p>
    <w:p w14:paraId="4C537A92" w14:textId="77777777" w:rsidR="00FB576F" w:rsidRPr="003F1260" w:rsidRDefault="00ED4724" w:rsidP="00ED4724">
      <w:pPr>
        <w:pStyle w:val="Caption"/>
        <w:jc w:val="left"/>
      </w:pPr>
      <w:r w:rsidRPr="002D3A80">
        <w:t xml:space="preserve">Figure S4. Dose-response curves obtained by applying other models to the dataset of current study: (A) </w:t>
      </w:r>
      <w:proofErr w:type="spellStart"/>
      <w:r w:rsidRPr="002D3A80">
        <w:t>Shuryak</w:t>
      </w:r>
      <w:proofErr w:type="spellEnd"/>
      <w:r w:rsidRPr="002D3A80">
        <w:t xml:space="preserve"> </w:t>
      </w:r>
      <w:r w:rsidRPr="002D3A80">
        <w:rPr>
          <w:i/>
        </w:rPr>
        <w:t>et al.</w:t>
      </w:r>
      <w:r w:rsidRPr="002D3A80">
        <w:t xml:space="preserve">’s model </w:t>
      </w:r>
      <w:r w:rsidR="00223BF0" w:rsidRPr="002D3A80">
        <w:fldChar w:fldCharType="begin" w:fldLock="1"/>
      </w:r>
      <w:r w:rsidRPr="002D3A80">
        <w:instrText>ADDIN CSL_CITATION { "citationItems" : [ { "id" : "ITEM-1", "itemData" : { "DOI" : "10.1016/j.radonc.2015.05.013", "ISSN" : "18790887", "PMID" : "26058991", "abstract" : "Background and purpose Two aspects of stereotactic radiotherapy (SRT) require clarification: First, are tumoricidal mechanisms at high-doses/fraction the same as at lower doses? Second, is single high-dose SRT treatment advantageous for tumor control (TCP) vs. multi-fraction SRT? Material and methods We analyzed published TCP data for lung tumors or brain metastases from 2965 SRT patients, covering a wide range of doses and fraction numbers. We used: (a) a linear-quadratic model (including heterogeneity), which assumes the same mechanisms at all doses, and (b) alternative models with terms describing distinct tumoricidal mechanisms at high doses. Results Both for lung and brain data, the LQ model provided a significantly better fit over the entire range of treatment doses than did any of the models requiring extra terms at high doses. Analyzing the data as a function of fractionation (1 fraction vs. &gt;1 fraction), there was no significant effect on TCP in the lung data, whereas for brain data multi-fraction SRT was associated with higher TCP than single-fraction treatment. Conclusion Our analysis suggests that distinct tumoricidal mechanisms do not determine tumor control at high doses/fraction. In addition, there is evidence suggesting that multi-fraction SRT is superior to single-dose SRT.", "author" : [ { "dropping-particle" : "", "family" : "Shuryak", "given" : "Igor", "non-dropping-particle" : "", "parse-names" : false, "suffix" : "" }, { "dropping-particle" : "", "family" : "Carlson", "given" : "David J.", "non-dropping-particle" : "", "parse-names" : false, "suffix" : "" }, { "dropping-particle" : "", "family" : "Brown", "given" : "J. Martin", "non-dropping-particle" : "", "parse-names" : false, "suffix" : "" }, { "dropping-particle" : "", "family" : "Brenner", "given" : "David J.", "non-dropping-particle" : "", "parse-names" : false, "suffix" : "" } ], "container-title" : "Radiotherapy and Oncology", "id" : "ITEM-1", "issue" : "3", "issued" : { "date-parts" : [ [ "2015" ] ] }, "page" : "327-334", "title" : "High-dose and fractionation effects in stereotactic radiation therapy: Analysis of tumor control data from 2965 patients", "type" : "article-journal", "volume" : "115" }, "uris" : [ "http://www.mendeley.com/documents/?uuid=c87522b6-b711-44fe-9273-3aaab36aadc3" ] } ], "mendeley" : { "formattedCitation" : "(67)", "plainTextFormattedCitation" : "(67)", "previouslyFormattedCitation" : "(67)" }, "properties" : { "noteIndex" : 0 }, "schema" : "https://github.com/citation-style-language/schema/raw/master/csl-citation.json" }</w:instrText>
      </w:r>
      <w:r w:rsidR="00223BF0" w:rsidRPr="002D3A80">
        <w:fldChar w:fldCharType="separate"/>
      </w:r>
      <w:r w:rsidR="006069E2" w:rsidRPr="002D3A80">
        <w:rPr>
          <w:noProof/>
        </w:rPr>
        <w:t>(69</w:t>
      </w:r>
      <w:r w:rsidRPr="002D3A80">
        <w:rPr>
          <w:noProof/>
        </w:rPr>
        <w:t>)</w:t>
      </w:r>
      <w:r w:rsidR="00223BF0" w:rsidRPr="002D3A80">
        <w:fldChar w:fldCharType="end"/>
      </w:r>
      <w:r w:rsidRPr="002D3A80">
        <w:t xml:space="preserve">; and (B) Tai </w:t>
      </w:r>
      <w:r w:rsidRPr="002D3A80">
        <w:rPr>
          <w:i/>
        </w:rPr>
        <w:t>et al.</w:t>
      </w:r>
      <w:r w:rsidRPr="002D3A80">
        <w:t xml:space="preserve">’s model </w:t>
      </w:r>
      <w:r w:rsidR="00223BF0" w:rsidRPr="002D3A80">
        <w:fldChar w:fldCharType="begin" w:fldLock="1"/>
      </w:r>
      <w:r w:rsidRPr="002D3A80">
        <w:instrText>ADDIN CSL_CITATION { "citationItems" : [ { "id" : "ITEM-1", "itemData" : { "DOI" : "10.1088/0031-9155/61/10/3903", "ISSN" : "0031-9155", "author" : [ { "dropping-particle" : "", "family" : "Tai", "given" : "An", "non-dropping-particle" : "", "parse-names" : false, "suffix" : "" }, { "dropping-particle" : "", "family" : "Liu", "given" : "Feng", "non-dropping-particle" : "", "parse-names" : false, "suffix" : "" }, { "dropping-particle" : "", "family" : "Gore", "given" : "Elizabeth", "non-dropping-particle" : "", "parse-names" : false, "suffix" : "" }, { "dropping-particle" : "", "family" : "Li", "given" : "X Allen", "non-dropping-particle" : "", "parse-names" : false, "suffix" : "" } ], "container-title" : "Physics in Medicine and Biology", "id" : "ITEM-1", "issue" : "10", "issued" : { "date-parts" : [ [ "2016" ] ] }, "page" : "3903-3913", "title" : "An analysis of tumor control probability of stereotactic body radiation therapy for lung cancer with a regrowth model", "type" : "article-journal", "volume" : "61" }, "uris" : [ "http://www.mendeley.com/documents/?uuid=e3025197-9204-4b69-8c78-854003020994" ] } ], "mendeley" : { "formattedCitation" : "(68)", "plainTextFormattedCitation" : "(68)", "previouslyFormattedCitation" : "(68)" }, "properties" : { "noteIndex" : 0 }, "schema" : "https://github.com/citation-style-language/schema/raw/master/csl-citation.json" }</w:instrText>
      </w:r>
      <w:r w:rsidR="00223BF0" w:rsidRPr="002D3A80">
        <w:fldChar w:fldCharType="separate"/>
      </w:r>
      <w:r w:rsidR="006069E2" w:rsidRPr="002D3A80">
        <w:rPr>
          <w:noProof/>
        </w:rPr>
        <w:t>(70</w:t>
      </w:r>
      <w:r w:rsidRPr="002D3A80">
        <w:rPr>
          <w:noProof/>
        </w:rPr>
        <w:t>)</w:t>
      </w:r>
      <w:r w:rsidR="00223BF0" w:rsidRPr="002D3A80">
        <w:fldChar w:fldCharType="end"/>
      </w:r>
      <w:r w:rsidRPr="002D3A80">
        <w:t>.</w:t>
      </w:r>
    </w:p>
    <w:sectPr w:rsidR="00FB576F" w:rsidRPr="003F1260" w:rsidSect="008E78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36EEC" w14:textId="77777777" w:rsidR="007C085F" w:rsidRDefault="007C085F" w:rsidP="003929C5">
      <w:r>
        <w:separator/>
      </w:r>
    </w:p>
    <w:p w14:paraId="15531E11" w14:textId="77777777" w:rsidR="007C085F" w:rsidRDefault="007C085F" w:rsidP="003929C5"/>
  </w:endnote>
  <w:endnote w:type="continuationSeparator" w:id="0">
    <w:p w14:paraId="31863CED" w14:textId="77777777" w:rsidR="007C085F" w:rsidRDefault="007C085F" w:rsidP="003929C5">
      <w:r>
        <w:continuationSeparator/>
      </w:r>
    </w:p>
    <w:p w14:paraId="05DC1D81" w14:textId="77777777" w:rsidR="007C085F" w:rsidRDefault="007C085F" w:rsidP="00392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153C" w14:textId="77777777" w:rsidR="00863259" w:rsidRDefault="00863259" w:rsidP="00390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F7B90" w14:textId="77777777" w:rsidR="00863259" w:rsidRDefault="00863259" w:rsidP="0039069F">
    <w:pPr>
      <w:pStyle w:val="Footer"/>
      <w:ind w:right="360"/>
      <w:rPr>
        <w:rStyle w:val="PageNumber"/>
      </w:rPr>
    </w:pPr>
  </w:p>
  <w:p w14:paraId="4EA3F1D8" w14:textId="77777777" w:rsidR="00863259" w:rsidRDefault="00863259" w:rsidP="003929C5">
    <w:pPr>
      <w:pStyle w:val="Footer"/>
      <w:rPr>
        <w:rStyle w:val="PageNumber"/>
      </w:rPr>
    </w:pPr>
  </w:p>
  <w:p w14:paraId="0281BD98" w14:textId="77777777" w:rsidR="00863259" w:rsidRDefault="00863259" w:rsidP="003929C5">
    <w:pPr>
      <w:pStyle w:val="Footer"/>
    </w:pPr>
  </w:p>
  <w:p w14:paraId="465326B1" w14:textId="77777777" w:rsidR="00863259" w:rsidRDefault="00863259" w:rsidP="003929C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A043" w14:textId="77777777" w:rsidR="00863259" w:rsidRDefault="00863259" w:rsidP="0039069F">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E7805">
      <w:rPr>
        <w:rStyle w:val="PageNumber"/>
        <w:noProof/>
      </w:rPr>
      <w:t>1</w:t>
    </w:r>
    <w:r>
      <w:rPr>
        <w:rStyle w:val="PageNumber"/>
      </w:rPr>
      <w:fldChar w:fldCharType="end"/>
    </w:r>
  </w:p>
  <w:p w14:paraId="74C4FE7B" w14:textId="77777777" w:rsidR="00863259" w:rsidRDefault="00863259" w:rsidP="0039069F">
    <w:pPr>
      <w:ind w:right="36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1DFE" w14:textId="77777777" w:rsidR="00863259" w:rsidRDefault="00863259" w:rsidP="00390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35F1C" w14:textId="77777777" w:rsidR="00863259" w:rsidRDefault="00863259" w:rsidP="0039069F">
    <w:pPr>
      <w:pStyle w:val="Footer"/>
      <w:ind w:right="360"/>
      <w:rPr>
        <w:rStyle w:val="PageNumber"/>
      </w:rPr>
    </w:pPr>
  </w:p>
  <w:p w14:paraId="7D7473BC" w14:textId="77777777" w:rsidR="00863259" w:rsidRDefault="00863259" w:rsidP="003929C5">
    <w:pPr>
      <w:pStyle w:val="Footer"/>
      <w:rPr>
        <w:rStyle w:val="PageNumber"/>
      </w:rPr>
    </w:pPr>
  </w:p>
  <w:p w14:paraId="7788E6D5" w14:textId="77777777" w:rsidR="00863259" w:rsidRDefault="00863259" w:rsidP="003929C5">
    <w:pPr>
      <w:pStyle w:val="Footer"/>
    </w:pPr>
  </w:p>
  <w:p w14:paraId="5A0C7D2D" w14:textId="77777777" w:rsidR="00863259" w:rsidRDefault="00863259" w:rsidP="003929C5"/>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BE7D" w14:textId="77777777" w:rsidR="00863259" w:rsidRDefault="00863259" w:rsidP="0039069F">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E7805">
      <w:rPr>
        <w:rStyle w:val="PageNumber"/>
        <w:noProof/>
      </w:rPr>
      <w:t>2</w:t>
    </w:r>
    <w:r>
      <w:rPr>
        <w:rStyle w:val="PageNumber"/>
      </w:rPr>
      <w:fldChar w:fldCharType="end"/>
    </w:r>
  </w:p>
  <w:p w14:paraId="15CC7723" w14:textId="77777777" w:rsidR="00863259" w:rsidRDefault="00863259" w:rsidP="0039069F">
    <w:pPr>
      <w:ind w:right="36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2AA21" w14:textId="77777777" w:rsidR="007C085F" w:rsidRDefault="007C085F" w:rsidP="004504FB">
      <w:pPr>
        <w:ind w:firstLine="0"/>
      </w:pPr>
      <w:r>
        <w:separator/>
      </w:r>
    </w:p>
  </w:footnote>
  <w:footnote w:type="continuationSeparator" w:id="0">
    <w:p w14:paraId="6BFD1E7C" w14:textId="77777777" w:rsidR="007C085F" w:rsidRDefault="007C085F" w:rsidP="004504FB">
      <w:r>
        <w:continuationSeparator/>
      </w:r>
    </w:p>
  </w:footnote>
  <w:footnote w:type="continuationNotice" w:id="1">
    <w:p w14:paraId="2EDB2BA8" w14:textId="77777777" w:rsidR="007C085F" w:rsidRDefault="007C085F" w:rsidP="004504FB">
      <w:pPr>
        <w:spacing w:line="240" w:lineRule="auto"/>
        <w:ind w:firstLin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7715" w14:textId="77777777" w:rsidR="00863259" w:rsidRDefault="00863259" w:rsidP="00F97BA7">
    <w:pPr>
      <w:pStyle w:val="Header"/>
      <w:ind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5B73" w14:textId="77777777" w:rsidR="00863259" w:rsidRDefault="00863259" w:rsidP="00F97BA7">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B8E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1EBDF4"/>
    <w:lvl w:ilvl="0">
      <w:start w:val="1"/>
      <w:numFmt w:val="decimal"/>
      <w:lvlText w:val="%1."/>
      <w:lvlJc w:val="left"/>
      <w:pPr>
        <w:tabs>
          <w:tab w:val="num" w:pos="1800"/>
        </w:tabs>
        <w:ind w:left="1800" w:hanging="360"/>
      </w:pPr>
    </w:lvl>
  </w:abstractNum>
  <w:abstractNum w:abstractNumId="2">
    <w:nsid w:val="FFFFFF7D"/>
    <w:multiLevelType w:val="singleLevel"/>
    <w:tmpl w:val="57EC6740"/>
    <w:lvl w:ilvl="0">
      <w:start w:val="1"/>
      <w:numFmt w:val="decimal"/>
      <w:lvlText w:val="%1."/>
      <w:lvlJc w:val="left"/>
      <w:pPr>
        <w:tabs>
          <w:tab w:val="num" w:pos="1440"/>
        </w:tabs>
        <w:ind w:left="1440" w:hanging="360"/>
      </w:pPr>
    </w:lvl>
  </w:abstractNum>
  <w:abstractNum w:abstractNumId="3">
    <w:nsid w:val="FFFFFF7E"/>
    <w:multiLevelType w:val="singleLevel"/>
    <w:tmpl w:val="5C5C98CC"/>
    <w:lvl w:ilvl="0">
      <w:start w:val="1"/>
      <w:numFmt w:val="decimal"/>
      <w:lvlText w:val="%1."/>
      <w:lvlJc w:val="left"/>
      <w:pPr>
        <w:tabs>
          <w:tab w:val="num" w:pos="1080"/>
        </w:tabs>
        <w:ind w:left="1080" w:hanging="360"/>
      </w:pPr>
    </w:lvl>
  </w:abstractNum>
  <w:abstractNum w:abstractNumId="4">
    <w:nsid w:val="FFFFFF7F"/>
    <w:multiLevelType w:val="singleLevel"/>
    <w:tmpl w:val="F022E6C2"/>
    <w:lvl w:ilvl="0">
      <w:start w:val="1"/>
      <w:numFmt w:val="decimal"/>
      <w:lvlText w:val="%1."/>
      <w:lvlJc w:val="left"/>
      <w:pPr>
        <w:tabs>
          <w:tab w:val="num" w:pos="720"/>
        </w:tabs>
        <w:ind w:left="720" w:hanging="360"/>
      </w:pPr>
    </w:lvl>
  </w:abstractNum>
  <w:abstractNum w:abstractNumId="5">
    <w:nsid w:val="FFFFFF80"/>
    <w:multiLevelType w:val="singleLevel"/>
    <w:tmpl w:val="A21A59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4587A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294D7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4D2A5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52A0D34"/>
    <w:lvl w:ilvl="0">
      <w:start w:val="1"/>
      <w:numFmt w:val="decimal"/>
      <w:lvlText w:val="%1."/>
      <w:lvlJc w:val="left"/>
      <w:pPr>
        <w:tabs>
          <w:tab w:val="num" w:pos="360"/>
        </w:tabs>
        <w:ind w:left="360" w:hanging="360"/>
      </w:pPr>
    </w:lvl>
  </w:abstractNum>
  <w:abstractNum w:abstractNumId="10">
    <w:nsid w:val="FFFFFF89"/>
    <w:multiLevelType w:val="singleLevel"/>
    <w:tmpl w:val="A8F42BB2"/>
    <w:lvl w:ilvl="0">
      <w:start w:val="1"/>
      <w:numFmt w:val="bullet"/>
      <w:lvlText w:val=""/>
      <w:lvlJc w:val="left"/>
      <w:pPr>
        <w:tabs>
          <w:tab w:val="num" w:pos="360"/>
        </w:tabs>
        <w:ind w:left="360" w:hanging="360"/>
      </w:pPr>
      <w:rPr>
        <w:rFonts w:ascii="Symbol" w:hAnsi="Symbol" w:hint="default"/>
      </w:rPr>
    </w:lvl>
  </w:abstractNum>
  <w:abstractNum w:abstractNumId="11">
    <w:nsid w:val="01292805"/>
    <w:multiLevelType w:val="hybridMultilevel"/>
    <w:tmpl w:val="81A4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226490"/>
    <w:multiLevelType w:val="hybridMultilevel"/>
    <w:tmpl w:val="5286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E3552"/>
    <w:multiLevelType w:val="hybridMultilevel"/>
    <w:tmpl w:val="A832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0654D"/>
    <w:multiLevelType w:val="hybridMultilevel"/>
    <w:tmpl w:val="A90C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12"/>
  </w:docVars>
  <w:rsids>
    <w:rsidRoot w:val="001E3AC8"/>
    <w:rsid w:val="0000105E"/>
    <w:rsid w:val="000016BE"/>
    <w:rsid w:val="00001C0F"/>
    <w:rsid w:val="000043EB"/>
    <w:rsid w:val="00005FDA"/>
    <w:rsid w:val="00006611"/>
    <w:rsid w:val="00006B2B"/>
    <w:rsid w:val="00010B7B"/>
    <w:rsid w:val="00011D17"/>
    <w:rsid w:val="00013861"/>
    <w:rsid w:val="00013B80"/>
    <w:rsid w:val="00017A51"/>
    <w:rsid w:val="000204BB"/>
    <w:rsid w:val="000205B1"/>
    <w:rsid w:val="000218B4"/>
    <w:rsid w:val="000222DE"/>
    <w:rsid w:val="000225AF"/>
    <w:rsid w:val="0002513D"/>
    <w:rsid w:val="00027925"/>
    <w:rsid w:val="00032961"/>
    <w:rsid w:val="00032BFF"/>
    <w:rsid w:val="00032C3E"/>
    <w:rsid w:val="00035E70"/>
    <w:rsid w:val="000370D4"/>
    <w:rsid w:val="00040F1A"/>
    <w:rsid w:val="00041BAA"/>
    <w:rsid w:val="00043033"/>
    <w:rsid w:val="000454E2"/>
    <w:rsid w:val="00050760"/>
    <w:rsid w:val="00050C8E"/>
    <w:rsid w:val="00051413"/>
    <w:rsid w:val="00052E3B"/>
    <w:rsid w:val="0005415D"/>
    <w:rsid w:val="000557E1"/>
    <w:rsid w:val="0005605E"/>
    <w:rsid w:val="000567E2"/>
    <w:rsid w:val="00056947"/>
    <w:rsid w:val="00060591"/>
    <w:rsid w:val="00061C03"/>
    <w:rsid w:val="00061FC7"/>
    <w:rsid w:val="000627D5"/>
    <w:rsid w:val="00062EFF"/>
    <w:rsid w:val="00063CFA"/>
    <w:rsid w:val="00063D1B"/>
    <w:rsid w:val="0006488C"/>
    <w:rsid w:val="0006522E"/>
    <w:rsid w:val="000674F0"/>
    <w:rsid w:val="000707F8"/>
    <w:rsid w:val="00071021"/>
    <w:rsid w:val="00071B39"/>
    <w:rsid w:val="000721D6"/>
    <w:rsid w:val="000740D1"/>
    <w:rsid w:val="000745C0"/>
    <w:rsid w:val="000765CA"/>
    <w:rsid w:val="00077221"/>
    <w:rsid w:val="00081E37"/>
    <w:rsid w:val="00085D97"/>
    <w:rsid w:val="00087301"/>
    <w:rsid w:val="0009157C"/>
    <w:rsid w:val="0009211F"/>
    <w:rsid w:val="00093C11"/>
    <w:rsid w:val="00094C58"/>
    <w:rsid w:val="000957BD"/>
    <w:rsid w:val="00097C89"/>
    <w:rsid w:val="00097EA2"/>
    <w:rsid w:val="000A0CE3"/>
    <w:rsid w:val="000A1718"/>
    <w:rsid w:val="000A2BFF"/>
    <w:rsid w:val="000A4F47"/>
    <w:rsid w:val="000A4FB2"/>
    <w:rsid w:val="000A56A2"/>
    <w:rsid w:val="000A5797"/>
    <w:rsid w:val="000A616B"/>
    <w:rsid w:val="000A6A18"/>
    <w:rsid w:val="000A7463"/>
    <w:rsid w:val="000B0C02"/>
    <w:rsid w:val="000B1393"/>
    <w:rsid w:val="000B15A1"/>
    <w:rsid w:val="000B1B3F"/>
    <w:rsid w:val="000B439C"/>
    <w:rsid w:val="000B46C8"/>
    <w:rsid w:val="000B5934"/>
    <w:rsid w:val="000B7176"/>
    <w:rsid w:val="000B7759"/>
    <w:rsid w:val="000C0090"/>
    <w:rsid w:val="000C0620"/>
    <w:rsid w:val="000C1BF4"/>
    <w:rsid w:val="000C2443"/>
    <w:rsid w:val="000C468C"/>
    <w:rsid w:val="000C5DEC"/>
    <w:rsid w:val="000C6003"/>
    <w:rsid w:val="000C62BB"/>
    <w:rsid w:val="000D0919"/>
    <w:rsid w:val="000D0AD4"/>
    <w:rsid w:val="000D17EB"/>
    <w:rsid w:val="000D19B1"/>
    <w:rsid w:val="000D1C03"/>
    <w:rsid w:val="000D1E93"/>
    <w:rsid w:val="000D3C3C"/>
    <w:rsid w:val="000D469E"/>
    <w:rsid w:val="000D67F3"/>
    <w:rsid w:val="000D6FE7"/>
    <w:rsid w:val="000E01F5"/>
    <w:rsid w:val="000E092B"/>
    <w:rsid w:val="000E33CE"/>
    <w:rsid w:val="000E3BBE"/>
    <w:rsid w:val="000E49B9"/>
    <w:rsid w:val="000E56DD"/>
    <w:rsid w:val="000E60AF"/>
    <w:rsid w:val="000E652F"/>
    <w:rsid w:val="000E7925"/>
    <w:rsid w:val="000F1815"/>
    <w:rsid w:val="000F357C"/>
    <w:rsid w:val="000F3639"/>
    <w:rsid w:val="000F47BA"/>
    <w:rsid w:val="000F4F00"/>
    <w:rsid w:val="000F679E"/>
    <w:rsid w:val="000F6880"/>
    <w:rsid w:val="001003C3"/>
    <w:rsid w:val="00101820"/>
    <w:rsid w:val="00102C0E"/>
    <w:rsid w:val="001035D5"/>
    <w:rsid w:val="00103A3E"/>
    <w:rsid w:val="001060CA"/>
    <w:rsid w:val="001068C5"/>
    <w:rsid w:val="0011128E"/>
    <w:rsid w:val="001122A0"/>
    <w:rsid w:val="00115DFC"/>
    <w:rsid w:val="00116163"/>
    <w:rsid w:val="001162AC"/>
    <w:rsid w:val="001166F7"/>
    <w:rsid w:val="001168ED"/>
    <w:rsid w:val="001205F3"/>
    <w:rsid w:val="001211EE"/>
    <w:rsid w:val="00121850"/>
    <w:rsid w:val="00123A0B"/>
    <w:rsid w:val="00124272"/>
    <w:rsid w:val="001246F0"/>
    <w:rsid w:val="00127F26"/>
    <w:rsid w:val="0013014C"/>
    <w:rsid w:val="0013094E"/>
    <w:rsid w:val="0013228F"/>
    <w:rsid w:val="00134430"/>
    <w:rsid w:val="00134A0D"/>
    <w:rsid w:val="0014017C"/>
    <w:rsid w:val="00140C6A"/>
    <w:rsid w:val="00141C8B"/>
    <w:rsid w:val="00142BAC"/>
    <w:rsid w:val="00143B29"/>
    <w:rsid w:val="0014451E"/>
    <w:rsid w:val="00145828"/>
    <w:rsid w:val="00146AD1"/>
    <w:rsid w:val="00151E82"/>
    <w:rsid w:val="001531F5"/>
    <w:rsid w:val="00153315"/>
    <w:rsid w:val="00154825"/>
    <w:rsid w:val="00154EA9"/>
    <w:rsid w:val="00156125"/>
    <w:rsid w:val="00157457"/>
    <w:rsid w:val="00157A46"/>
    <w:rsid w:val="00157C8F"/>
    <w:rsid w:val="001601B8"/>
    <w:rsid w:val="00161880"/>
    <w:rsid w:val="0016236B"/>
    <w:rsid w:val="00162A8B"/>
    <w:rsid w:val="00165098"/>
    <w:rsid w:val="001651F8"/>
    <w:rsid w:val="00165624"/>
    <w:rsid w:val="00166B98"/>
    <w:rsid w:val="0016740A"/>
    <w:rsid w:val="00170D96"/>
    <w:rsid w:val="0017221A"/>
    <w:rsid w:val="0017271D"/>
    <w:rsid w:val="00174137"/>
    <w:rsid w:val="00174A28"/>
    <w:rsid w:val="0017509C"/>
    <w:rsid w:val="001757B5"/>
    <w:rsid w:val="0017639E"/>
    <w:rsid w:val="00180CFE"/>
    <w:rsid w:val="00180E33"/>
    <w:rsid w:val="00181998"/>
    <w:rsid w:val="00182562"/>
    <w:rsid w:val="001837D4"/>
    <w:rsid w:val="00183858"/>
    <w:rsid w:val="00185460"/>
    <w:rsid w:val="001859E9"/>
    <w:rsid w:val="00185E56"/>
    <w:rsid w:val="001864A4"/>
    <w:rsid w:val="00186711"/>
    <w:rsid w:val="001874E3"/>
    <w:rsid w:val="00187975"/>
    <w:rsid w:val="00190D78"/>
    <w:rsid w:val="001914AE"/>
    <w:rsid w:val="00191E3B"/>
    <w:rsid w:val="00192C71"/>
    <w:rsid w:val="00192FD3"/>
    <w:rsid w:val="001934BE"/>
    <w:rsid w:val="00194135"/>
    <w:rsid w:val="001943F1"/>
    <w:rsid w:val="001957A6"/>
    <w:rsid w:val="00196460"/>
    <w:rsid w:val="00196E5B"/>
    <w:rsid w:val="00197C11"/>
    <w:rsid w:val="001A1CEB"/>
    <w:rsid w:val="001A2556"/>
    <w:rsid w:val="001A281A"/>
    <w:rsid w:val="001A370F"/>
    <w:rsid w:val="001A53A7"/>
    <w:rsid w:val="001A54F3"/>
    <w:rsid w:val="001A6E1A"/>
    <w:rsid w:val="001A7173"/>
    <w:rsid w:val="001B4B24"/>
    <w:rsid w:val="001B4E05"/>
    <w:rsid w:val="001B54C5"/>
    <w:rsid w:val="001B69D6"/>
    <w:rsid w:val="001B7F13"/>
    <w:rsid w:val="001C0785"/>
    <w:rsid w:val="001C0FA4"/>
    <w:rsid w:val="001C1A10"/>
    <w:rsid w:val="001C27BF"/>
    <w:rsid w:val="001C2ACF"/>
    <w:rsid w:val="001C3E48"/>
    <w:rsid w:val="001C42E9"/>
    <w:rsid w:val="001C64E6"/>
    <w:rsid w:val="001C6F1E"/>
    <w:rsid w:val="001C7C71"/>
    <w:rsid w:val="001D2506"/>
    <w:rsid w:val="001D3264"/>
    <w:rsid w:val="001D3718"/>
    <w:rsid w:val="001D6CB0"/>
    <w:rsid w:val="001D762A"/>
    <w:rsid w:val="001E1816"/>
    <w:rsid w:val="001E1B51"/>
    <w:rsid w:val="001E24B4"/>
    <w:rsid w:val="001E3AC8"/>
    <w:rsid w:val="001E4BEB"/>
    <w:rsid w:val="001E4CF6"/>
    <w:rsid w:val="001E6A4F"/>
    <w:rsid w:val="001E6EC0"/>
    <w:rsid w:val="001E7B29"/>
    <w:rsid w:val="001F053E"/>
    <w:rsid w:val="001F0DA0"/>
    <w:rsid w:val="001F213E"/>
    <w:rsid w:val="001F3372"/>
    <w:rsid w:val="001F5B8D"/>
    <w:rsid w:val="001F6699"/>
    <w:rsid w:val="00201007"/>
    <w:rsid w:val="00201E4A"/>
    <w:rsid w:val="00204486"/>
    <w:rsid w:val="00204D80"/>
    <w:rsid w:val="0020594F"/>
    <w:rsid w:val="00205AA3"/>
    <w:rsid w:val="00207B3E"/>
    <w:rsid w:val="00207BFC"/>
    <w:rsid w:val="00207C18"/>
    <w:rsid w:val="00210408"/>
    <w:rsid w:val="002111B8"/>
    <w:rsid w:val="00212D49"/>
    <w:rsid w:val="002139EA"/>
    <w:rsid w:val="00215F2D"/>
    <w:rsid w:val="002168D5"/>
    <w:rsid w:val="00216F4A"/>
    <w:rsid w:val="00217FC8"/>
    <w:rsid w:val="002202E9"/>
    <w:rsid w:val="00221176"/>
    <w:rsid w:val="002215CF"/>
    <w:rsid w:val="002219D5"/>
    <w:rsid w:val="00221AA5"/>
    <w:rsid w:val="00222420"/>
    <w:rsid w:val="00223B89"/>
    <w:rsid w:val="00223BF0"/>
    <w:rsid w:val="0022434E"/>
    <w:rsid w:val="002253BF"/>
    <w:rsid w:val="00225AF6"/>
    <w:rsid w:val="00225CC2"/>
    <w:rsid w:val="002301D4"/>
    <w:rsid w:val="00230216"/>
    <w:rsid w:val="00230557"/>
    <w:rsid w:val="00231E28"/>
    <w:rsid w:val="00232D3A"/>
    <w:rsid w:val="002333D4"/>
    <w:rsid w:val="0023387C"/>
    <w:rsid w:val="00233D7C"/>
    <w:rsid w:val="00233E64"/>
    <w:rsid w:val="0023636B"/>
    <w:rsid w:val="00240E12"/>
    <w:rsid w:val="002413BD"/>
    <w:rsid w:val="002413CE"/>
    <w:rsid w:val="0024207B"/>
    <w:rsid w:val="00242B1E"/>
    <w:rsid w:val="002454C9"/>
    <w:rsid w:val="00247CCB"/>
    <w:rsid w:val="00252A00"/>
    <w:rsid w:val="002540C3"/>
    <w:rsid w:val="00255CD3"/>
    <w:rsid w:val="00257041"/>
    <w:rsid w:val="002574C8"/>
    <w:rsid w:val="002612CA"/>
    <w:rsid w:val="002648A3"/>
    <w:rsid w:val="00270E9F"/>
    <w:rsid w:val="002713A8"/>
    <w:rsid w:val="002713DF"/>
    <w:rsid w:val="00271415"/>
    <w:rsid w:val="002730E0"/>
    <w:rsid w:val="00273189"/>
    <w:rsid w:val="00273767"/>
    <w:rsid w:val="00274157"/>
    <w:rsid w:val="00274F4E"/>
    <w:rsid w:val="00276CF8"/>
    <w:rsid w:val="002772C0"/>
    <w:rsid w:val="00277608"/>
    <w:rsid w:val="00277A50"/>
    <w:rsid w:val="00277A68"/>
    <w:rsid w:val="0028023E"/>
    <w:rsid w:val="00280B3E"/>
    <w:rsid w:val="002814D7"/>
    <w:rsid w:val="00282862"/>
    <w:rsid w:val="0028605C"/>
    <w:rsid w:val="002879BE"/>
    <w:rsid w:val="002908E1"/>
    <w:rsid w:val="00290F5C"/>
    <w:rsid w:val="002925D8"/>
    <w:rsid w:val="002930CA"/>
    <w:rsid w:val="00294D85"/>
    <w:rsid w:val="00297447"/>
    <w:rsid w:val="00297518"/>
    <w:rsid w:val="002A0F5A"/>
    <w:rsid w:val="002A1E56"/>
    <w:rsid w:val="002A3682"/>
    <w:rsid w:val="002A36CB"/>
    <w:rsid w:val="002A4029"/>
    <w:rsid w:val="002A45D5"/>
    <w:rsid w:val="002A47C8"/>
    <w:rsid w:val="002A550F"/>
    <w:rsid w:val="002A58E0"/>
    <w:rsid w:val="002A622A"/>
    <w:rsid w:val="002B0C3E"/>
    <w:rsid w:val="002B13C7"/>
    <w:rsid w:val="002B1F04"/>
    <w:rsid w:val="002B2469"/>
    <w:rsid w:val="002B3C03"/>
    <w:rsid w:val="002B3CB7"/>
    <w:rsid w:val="002B3D26"/>
    <w:rsid w:val="002B3F71"/>
    <w:rsid w:val="002B438D"/>
    <w:rsid w:val="002B4BBE"/>
    <w:rsid w:val="002B56D6"/>
    <w:rsid w:val="002B5CE3"/>
    <w:rsid w:val="002B5F26"/>
    <w:rsid w:val="002B6011"/>
    <w:rsid w:val="002B6315"/>
    <w:rsid w:val="002B6358"/>
    <w:rsid w:val="002B644B"/>
    <w:rsid w:val="002B7B62"/>
    <w:rsid w:val="002C0F28"/>
    <w:rsid w:val="002C1366"/>
    <w:rsid w:val="002C34E2"/>
    <w:rsid w:val="002C3CB7"/>
    <w:rsid w:val="002C44D2"/>
    <w:rsid w:val="002C45B2"/>
    <w:rsid w:val="002C5B83"/>
    <w:rsid w:val="002C61C4"/>
    <w:rsid w:val="002C671B"/>
    <w:rsid w:val="002C7114"/>
    <w:rsid w:val="002D08A4"/>
    <w:rsid w:val="002D0A9E"/>
    <w:rsid w:val="002D0D79"/>
    <w:rsid w:val="002D299F"/>
    <w:rsid w:val="002D2FE9"/>
    <w:rsid w:val="002D30E5"/>
    <w:rsid w:val="002D3A80"/>
    <w:rsid w:val="002D3EB0"/>
    <w:rsid w:val="002D4B33"/>
    <w:rsid w:val="002D5D36"/>
    <w:rsid w:val="002D70E9"/>
    <w:rsid w:val="002D7FA7"/>
    <w:rsid w:val="002E00F8"/>
    <w:rsid w:val="002E14FD"/>
    <w:rsid w:val="002E179E"/>
    <w:rsid w:val="002E2070"/>
    <w:rsid w:val="002E2B6D"/>
    <w:rsid w:val="002E6438"/>
    <w:rsid w:val="002E6AC2"/>
    <w:rsid w:val="002F736A"/>
    <w:rsid w:val="0030076E"/>
    <w:rsid w:val="00301E49"/>
    <w:rsid w:val="0030364E"/>
    <w:rsid w:val="00303F5A"/>
    <w:rsid w:val="00304283"/>
    <w:rsid w:val="00305444"/>
    <w:rsid w:val="00305A98"/>
    <w:rsid w:val="00306635"/>
    <w:rsid w:val="003067A9"/>
    <w:rsid w:val="003075AC"/>
    <w:rsid w:val="00310805"/>
    <w:rsid w:val="0031184D"/>
    <w:rsid w:val="00311B0E"/>
    <w:rsid w:val="00311D0D"/>
    <w:rsid w:val="003127B2"/>
    <w:rsid w:val="003148D6"/>
    <w:rsid w:val="00314FC9"/>
    <w:rsid w:val="0031509D"/>
    <w:rsid w:val="00316FC2"/>
    <w:rsid w:val="0031747F"/>
    <w:rsid w:val="00320404"/>
    <w:rsid w:val="00320CB6"/>
    <w:rsid w:val="0032112B"/>
    <w:rsid w:val="0032149C"/>
    <w:rsid w:val="00321E87"/>
    <w:rsid w:val="00331746"/>
    <w:rsid w:val="00334F07"/>
    <w:rsid w:val="00335FE6"/>
    <w:rsid w:val="00336978"/>
    <w:rsid w:val="00337166"/>
    <w:rsid w:val="00342B24"/>
    <w:rsid w:val="00344552"/>
    <w:rsid w:val="00344CBE"/>
    <w:rsid w:val="00346823"/>
    <w:rsid w:val="00346EB6"/>
    <w:rsid w:val="003503F3"/>
    <w:rsid w:val="00351B56"/>
    <w:rsid w:val="00351CD8"/>
    <w:rsid w:val="00351CF7"/>
    <w:rsid w:val="003528BB"/>
    <w:rsid w:val="00353613"/>
    <w:rsid w:val="00355A12"/>
    <w:rsid w:val="00355D5A"/>
    <w:rsid w:val="003565AE"/>
    <w:rsid w:val="00360121"/>
    <w:rsid w:val="0036047B"/>
    <w:rsid w:val="0036064C"/>
    <w:rsid w:val="0036250F"/>
    <w:rsid w:val="00363FDC"/>
    <w:rsid w:val="00364A25"/>
    <w:rsid w:val="00367351"/>
    <w:rsid w:val="0037010B"/>
    <w:rsid w:val="00370318"/>
    <w:rsid w:val="00370410"/>
    <w:rsid w:val="0037108E"/>
    <w:rsid w:val="003735ED"/>
    <w:rsid w:val="00373E3F"/>
    <w:rsid w:val="00375BF2"/>
    <w:rsid w:val="00375EC3"/>
    <w:rsid w:val="00380590"/>
    <w:rsid w:val="0038246A"/>
    <w:rsid w:val="00382C7B"/>
    <w:rsid w:val="00383B26"/>
    <w:rsid w:val="00384231"/>
    <w:rsid w:val="003866CD"/>
    <w:rsid w:val="00386C85"/>
    <w:rsid w:val="00387EA0"/>
    <w:rsid w:val="0039069F"/>
    <w:rsid w:val="00391916"/>
    <w:rsid w:val="003929C5"/>
    <w:rsid w:val="00392B1B"/>
    <w:rsid w:val="00392EA7"/>
    <w:rsid w:val="00393EFC"/>
    <w:rsid w:val="003940EC"/>
    <w:rsid w:val="003941A7"/>
    <w:rsid w:val="00397C2C"/>
    <w:rsid w:val="00397D12"/>
    <w:rsid w:val="003A10D0"/>
    <w:rsid w:val="003A27E5"/>
    <w:rsid w:val="003A3680"/>
    <w:rsid w:val="003A3BE9"/>
    <w:rsid w:val="003A536C"/>
    <w:rsid w:val="003A6A08"/>
    <w:rsid w:val="003A6C9E"/>
    <w:rsid w:val="003A7E60"/>
    <w:rsid w:val="003B0AE4"/>
    <w:rsid w:val="003B45AF"/>
    <w:rsid w:val="003B58C2"/>
    <w:rsid w:val="003B6672"/>
    <w:rsid w:val="003C0CBA"/>
    <w:rsid w:val="003C27E3"/>
    <w:rsid w:val="003C2A63"/>
    <w:rsid w:val="003C3BB8"/>
    <w:rsid w:val="003C44B6"/>
    <w:rsid w:val="003C66AC"/>
    <w:rsid w:val="003C6F2F"/>
    <w:rsid w:val="003C72BF"/>
    <w:rsid w:val="003D0972"/>
    <w:rsid w:val="003D1014"/>
    <w:rsid w:val="003D27D9"/>
    <w:rsid w:val="003D2B57"/>
    <w:rsid w:val="003D603F"/>
    <w:rsid w:val="003D7A0C"/>
    <w:rsid w:val="003E071A"/>
    <w:rsid w:val="003E0A92"/>
    <w:rsid w:val="003E1D96"/>
    <w:rsid w:val="003E1EA0"/>
    <w:rsid w:val="003E21C4"/>
    <w:rsid w:val="003E2805"/>
    <w:rsid w:val="003E35EC"/>
    <w:rsid w:val="003E40F4"/>
    <w:rsid w:val="003E4923"/>
    <w:rsid w:val="003E73A4"/>
    <w:rsid w:val="003E75D0"/>
    <w:rsid w:val="003E7D79"/>
    <w:rsid w:val="003F07D6"/>
    <w:rsid w:val="003F1260"/>
    <w:rsid w:val="003F2A94"/>
    <w:rsid w:val="003F2FFE"/>
    <w:rsid w:val="003F3A1F"/>
    <w:rsid w:val="003F750F"/>
    <w:rsid w:val="00402E08"/>
    <w:rsid w:val="00402FB1"/>
    <w:rsid w:val="0040353D"/>
    <w:rsid w:val="00404424"/>
    <w:rsid w:val="00404CB4"/>
    <w:rsid w:val="00406102"/>
    <w:rsid w:val="0040678C"/>
    <w:rsid w:val="004079ED"/>
    <w:rsid w:val="00407A3F"/>
    <w:rsid w:val="004102BB"/>
    <w:rsid w:val="0041062B"/>
    <w:rsid w:val="00410A07"/>
    <w:rsid w:val="0041190B"/>
    <w:rsid w:val="00411C53"/>
    <w:rsid w:val="00412165"/>
    <w:rsid w:val="00412182"/>
    <w:rsid w:val="00413535"/>
    <w:rsid w:val="00413574"/>
    <w:rsid w:val="00414250"/>
    <w:rsid w:val="00414D67"/>
    <w:rsid w:val="004154C9"/>
    <w:rsid w:val="004155C8"/>
    <w:rsid w:val="00415B96"/>
    <w:rsid w:val="00415EA4"/>
    <w:rsid w:val="00416D19"/>
    <w:rsid w:val="00417492"/>
    <w:rsid w:val="004175C0"/>
    <w:rsid w:val="00420268"/>
    <w:rsid w:val="00420B54"/>
    <w:rsid w:val="00421E37"/>
    <w:rsid w:val="00421EDB"/>
    <w:rsid w:val="00422039"/>
    <w:rsid w:val="00423786"/>
    <w:rsid w:val="0042456F"/>
    <w:rsid w:val="00424A5E"/>
    <w:rsid w:val="00425D4F"/>
    <w:rsid w:val="004314C3"/>
    <w:rsid w:val="00431C4D"/>
    <w:rsid w:val="00432D7C"/>
    <w:rsid w:val="00435365"/>
    <w:rsid w:val="004364B5"/>
    <w:rsid w:val="004405FD"/>
    <w:rsid w:val="004407F2"/>
    <w:rsid w:val="0044125B"/>
    <w:rsid w:val="00441E60"/>
    <w:rsid w:val="004420BC"/>
    <w:rsid w:val="004422A8"/>
    <w:rsid w:val="0044475F"/>
    <w:rsid w:val="00445DEC"/>
    <w:rsid w:val="00446FB5"/>
    <w:rsid w:val="00447FD7"/>
    <w:rsid w:val="004504FB"/>
    <w:rsid w:val="0045071F"/>
    <w:rsid w:val="004518B8"/>
    <w:rsid w:val="00451F23"/>
    <w:rsid w:val="004522E7"/>
    <w:rsid w:val="00453ACC"/>
    <w:rsid w:val="0045423D"/>
    <w:rsid w:val="00456415"/>
    <w:rsid w:val="00457E78"/>
    <w:rsid w:val="004608DF"/>
    <w:rsid w:val="004613C7"/>
    <w:rsid w:val="004622C1"/>
    <w:rsid w:val="00462BDC"/>
    <w:rsid w:val="004637F4"/>
    <w:rsid w:val="00463A84"/>
    <w:rsid w:val="00465523"/>
    <w:rsid w:val="0046624A"/>
    <w:rsid w:val="004672EC"/>
    <w:rsid w:val="004714CF"/>
    <w:rsid w:val="00471DC7"/>
    <w:rsid w:val="00473354"/>
    <w:rsid w:val="00473F15"/>
    <w:rsid w:val="004748D2"/>
    <w:rsid w:val="00474FAE"/>
    <w:rsid w:val="00475B1B"/>
    <w:rsid w:val="00475E66"/>
    <w:rsid w:val="00475F55"/>
    <w:rsid w:val="00476C50"/>
    <w:rsid w:val="00480A1E"/>
    <w:rsid w:val="00480F06"/>
    <w:rsid w:val="00481563"/>
    <w:rsid w:val="0048192B"/>
    <w:rsid w:val="00484037"/>
    <w:rsid w:val="00484280"/>
    <w:rsid w:val="00484650"/>
    <w:rsid w:val="00485EB4"/>
    <w:rsid w:val="00486732"/>
    <w:rsid w:val="00487799"/>
    <w:rsid w:val="00490AFE"/>
    <w:rsid w:val="00491985"/>
    <w:rsid w:val="00492A9F"/>
    <w:rsid w:val="004956BD"/>
    <w:rsid w:val="004964AE"/>
    <w:rsid w:val="00496F8F"/>
    <w:rsid w:val="004977F5"/>
    <w:rsid w:val="004A0649"/>
    <w:rsid w:val="004A2C96"/>
    <w:rsid w:val="004A40C1"/>
    <w:rsid w:val="004A52FF"/>
    <w:rsid w:val="004A7089"/>
    <w:rsid w:val="004B011D"/>
    <w:rsid w:val="004B16FD"/>
    <w:rsid w:val="004B1DED"/>
    <w:rsid w:val="004B2800"/>
    <w:rsid w:val="004B2810"/>
    <w:rsid w:val="004B2A74"/>
    <w:rsid w:val="004B3A63"/>
    <w:rsid w:val="004B3CF6"/>
    <w:rsid w:val="004B514C"/>
    <w:rsid w:val="004B6099"/>
    <w:rsid w:val="004B679A"/>
    <w:rsid w:val="004B7D06"/>
    <w:rsid w:val="004C2E16"/>
    <w:rsid w:val="004C3A07"/>
    <w:rsid w:val="004C5B3F"/>
    <w:rsid w:val="004C6AAA"/>
    <w:rsid w:val="004C6B22"/>
    <w:rsid w:val="004C6C13"/>
    <w:rsid w:val="004C788C"/>
    <w:rsid w:val="004C7DF1"/>
    <w:rsid w:val="004D0F12"/>
    <w:rsid w:val="004D2640"/>
    <w:rsid w:val="004D2F45"/>
    <w:rsid w:val="004D31EB"/>
    <w:rsid w:val="004D359B"/>
    <w:rsid w:val="004D444B"/>
    <w:rsid w:val="004D49BB"/>
    <w:rsid w:val="004D6E4B"/>
    <w:rsid w:val="004D703F"/>
    <w:rsid w:val="004E0D94"/>
    <w:rsid w:val="004E0EBF"/>
    <w:rsid w:val="004E2233"/>
    <w:rsid w:val="004E3E2C"/>
    <w:rsid w:val="004E4012"/>
    <w:rsid w:val="004E51F9"/>
    <w:rsid w:val="004E5322"/>
    <w:rsid w:val="004E5A6B"/>
    <w:rsid w:val="004E7835"/>
    <w:rsid w:val="004F0996"/>
    <w:rsid w:val="004F2A68"/>
    <w:rsid w:val="004F483B"/>
    <w:rsid w:val="004F5338"/>
    <w:rsid w:val="004F7B2C"/>
    <w:rsid w:val="0050151F"/>
    <w:rsid w:val="00501636"/>
    <w:rsid w:val="005025B5"/>
    <w:rsid w:val="0050298E"/>
    <w:rsid w:val="00502B48"/>
    <w:rsid w:val="005034B0"/>
    <w:rsid w:val="00503A81"/>
    <w:rsid w:val="00504830"/>
    <w:rsid w:val="00504B5B"/>
    <w:rsid w:val="005108E2"/>
    <w:rsid w:val="005135CB"/>
    <w:rsid w:val="00515683"/>
    <w:rsid w:val="00516F59"/>
    <w:rsid w:val="005239A5"/>
    <w:rsid w:val="00523B72"/>
    <w:rsid w:val="00523F13"/>
    <w:rsid w:val="0052439E"/>
    <w:rsid w:val="005246F3"/>
    <w:rsid w:val="00524AF5"/>
    <w:rsid w:val="005256BA"/>
    <w:rsid w:val="0052583F"/>
    <w:rsid w:val="00527210"/>
    <w:rsid w:val="00530286"/>
    <w:rsid w:val="0053132E"/>
    <w:rsid w:val="00532544"/>
    <w:rsid w:val="005336DC"/>
    <w:rsid w:val="0053433F"/>
    <w:rsid w:val="00535C24"/>
    <w:rsid w:val="00535DFA"/>
    <w:rsid w:val="00536964"/>
    <w:rsid w:val="0054072D"/>
    <w:rsid w:val="00541443"/>
    <w:rsid w:val="0054201C"/>
    <w:rsid w:val="0054208C"/>
    <w:rsid w:val="0054291D"/>
    <w:rsid w:val="0054409E"/>
    <w:rsid w:val="0054439E"/>
    <w:rsid w:val="0054473E"/>
    <w:rsid w:val="00544D29"/>
    <w:rsid w:val="00552B16"/>
    <w:rsid w:val="00553741"/>
    <w:rsid w:val="00553D96"/>
    <w:rsid w:val="00553DC0"/>
    <w:rsid w:val="00553F56"/>
    <w:rsid w:val="00555A50"/>
    <w:rsid w:val="00555B67"/>
    <w:rsid w:val="00556995"/>
    <w:rsid w:val="00560911"/>
    <w:rsid w:val="00562424"/>
    <w:rsid w:val="00563772"/>
    <w:rsid w:val="00563B7B"/>
    <w:rsid w:val="00564135"/>
    <w:rsid w:val="005649FB"/>
    <w:rsid w:val="0056528C"/>
    <w:rsid w:val="0057053C"/>
    <w:rsid w:val="00571AC0"/>
    <w:rsid w:val="005730A2"/>
    <w:rsid w:val="00575285"/>
    <w:rsid w:val="00575608"/>
    <w:rsid w:val="005775C6"/>
    <w:rsid w:val="005776B8"/>
    <w:rsid w:val="005827A4"/>
    <w:rsid w:val="00582B15"/>
    <w:rsid w:val="00583729"/>
    <w:rsid w:val="00583946"/>
    <w:rsid w:val="00586669"/>
    <w:rsid w:val="00586ACC"/>
    <w:rsid w:val="00586D6C"/>
    <w:rsid w:val="0058770C"/>
    <w:rsid w:val="00587B80"/>
    <w:rsid w:val="00590498"/>
    <w:rsid w:val="005924D0"/>
    <w:rsid w:val="00593255"/>
    <w:rsid w:val="00594BEF"/>
    <w:rsid w:val="005955DE"/>
    <w:rsid w:val="005966BE"/>
    <w:rsid w:val="00596A41"/>
    <w:rsid w:val="00597E4A"/>
    <w:rsid w:val="005A1822"/>
    <w:rsid w:val="005A1E6A"/>
    <w:rsid w:val="005A2A14"/>
    <w:rsid w:val="005A3417"/>
    <w:rsid w:val="005A558A"/>
    <w:rsid w:val="005A597D"/>
    <w:rsid w:val="005A5C4C"/>
    <w:rsid w:val="005A5E33"/>
    <w:rsid w:val="005A6095"/>
    <w:rsid w:val="005A6942"/>
    <w:rsid w:val="005B13BC"/>
    <w:rsid w:val="005B1BAC"/>
    <w:rsid w:val="005B358E"/>
    <w:rsid w:val="005B4E31"/>
    <w:rsid w:val="005B500E"/>
    <w:rsid w:val="005C0A88"/>
    <w:rsid w:val="005C11E4"/>
    <w:rsid w:val="005C3040"/>
    <w:rsid w:val="005C5A07"/>
    <w:rsid w:val="005C5D74"/>
    <w:rsid w:val="005C6772"/>
    <w:rsid w:val="005C7981"/>
    <w:rsid w:val="005D0E93"/>
    <w:rsid w:val="005D0EB7"/>
    <w:rsid w:val="005D17DF"/>
    <w:rsid w:val="005D2F01"/>
    <w:rsid w:val="005D62D3"/>
    <w:rsid w:val="005E0B0A"/>
    <w:rsid w:val="005E1630"/>
    <w:rsid w:val="005E2052"/>
    <w:rsid w:val="005E2616"/>
    <w:rsid w:val="005E3302"/>
    <w:rsid w:val="005E6EDC"/>
    <w:rsid w:val="005E7E56"/>
    <w:rsid w:val="005F261C"/>
    <w:rsid w:val="005F27D8"/>
    <w:rsid w:val="005F3E75"/>
    <w:rsid w:val="005F530F"/>
    <w:rsid w:val="005F58BA"/>
    <w:rsid w:val="005F5F04"/>
    <w:rsid w:val="005F5FBF"/>
    <w:rsid w:val="005F7237"/>
    <w:rsid w:val="005F73D2"/>
    <w:rsid w:val="005F7586"/>
    <w:rsid w:val="005F76C3"/>
    <w:rsid w:val="0060145B"/>
    <w:rsid w:val="006021D1"/>
    <w:rsid w:val="006040B3"/>
    <w:rsid w:val="00604BEF"/>
    <w:rsid w:val="00604C1E"/>
    <w:rsid w:val="00604DCE"/>
    <w:rsid w:val="006063B8"/>
    <w:rsid w:val="006069E2"/>
    <w:rsid w:val="00606D38"/>
    <w:rsid w:val="006076E9"/>
    <w:rsid w:val="00607889"/>
    <w:rsid w:val="00607DE6"/>
    <w:rsid w:val="006109D2"/>
    <w:rsid w:val="00610AB3"/>
    <w:rsid w:val="0061369E"/>
    <w:rsid w:val="00613A18"/>
    <w:rsid w:val="00613E6E"/>
    <w:rsid w:val="00613EE9"/>
    <w:rsid w:val="00614563"/>
    <w:rsid w:val="00614A0E"/>
    <w:rsid w:val="0061592C"/>
    <w:rsid w:val="00615E83"/>
    <w:rsid w:val="006169A7"/>
    <w:rsid w:val="006222AD"/>
    <w:rsid w:val="006235A6"/>
    <w:rsid w:val="00624305"/>
    <w:rsid w:val="0062559F"/>
    <w:rsid w:val="00625C1B"/>
    <w:rsid w:val="0062667A"/>
    <w:rsid w:val="00626CA4"/>
    <w:rsid w:val="00627588"/>
    <w:rsid w:val="00630B05"/>
    <w:rsid w:val="006317E7"/>
    <w:rsid w:val="00631D01"/>
    <w:rsid w:val="006329AF"/>
    <w:rsid w:val="00632DC5"/>
    <w:rsid w:val="0063338B"/>
    <w:rsid w:val="0063433D"/>
    <w:rsid w:val="0063634B"/>
    <w:rsid w:val="006367CF"/>
    <w:rsid w:val="0063780C"/>
    <w:rsid w:val="0064118C"/>
    <w:rsid w:val="00641BF0"/>
    <w:rsid w:val="00642A02"/>
    <w:rsid w:val="00645265"/>
    <w:rsid w:val="00646C82"/>
    <w:rsid w:val="006473AA"/>
    <w:rsid w:val="00650005"/>
    <w:rsid w:val="006502D0"/>
    <w:rsid w:val="00650ABD"/>
    <w:rsid w:val="00650CE8"/>
    <w:rsid w:val="00650CEA"/>
    <w:rsid w:val="006524E9"/>
    <w:rsid w:val="00655784"/>
    <w:rsid w:val="00655E7A"/>
    <w:rsid w:val="00655F0F"/>
    <w:rsid w:val="0065739A"/>
    <w:rsid w:val="006575BB"/>
    <w:rsid w:val="00657C6E"/>
    <w:rsid w:val="00657D26"/>
    <w:rsid w:val="006606AD"/>
    <w:rsid w:val="00661A9D"/>
    <w:rsid w:val="006625F3"/>
    <w:rsid w:val="0066294A"/>
    <w:rsid w:val="006629E4"/>
    <w:rsid w:val="00662A22"/>
    <w:rsid w:val="00662D48"/>
    <w:rsid w:val="00663313"/>
    <w:rsid w:val="0066433F"/>
    <w:rsid w:val="00664F4B"/>
    <w:rsid w:val="00665093"/>
    <w:rsid w:val="00665667"/>
    <w:rsid w:val="00665812"/>
    <w:rsid w:val="00666AED"/>
    <w:rsid w:val="006676EE"/>
    <w:rsid w:val="0067003E"/>
    <w:rsid w:val="00670A40"/>
    <w:rsid w:val="00670DA0"/>
    <w:rsid w:val="006719B4"/>
    <w:rsid w:val="00672338"/>
    <w:rsid w:val="00673A1B"/>
    <w:rsid w:val="00674703"/>
    <w:rsid w:val="006749A2"/>
    <w:rsid w:val="0068066F"/>
    <w:rsid w:val="00680B4B"/>
    <w:rsid w:val="00682854"/>
    <w:rsid w:val="006842F6"/>
    <w:rsid w:val="00684CCD"/>
    <w:rsid w:val="006855C0"/>
    <w:rsid w:val="00692A94"/>
    <w:rsid w:val="00692D60"/>
    <w:rsid w:val="00693262"/>
    <w:rsid w:val="006943E0"/>
    <w:rsid w:val="0069470B"/>
    <w:rsid w:val="0069665F"/>
    <w:rsid w:val="00696711"/>
    <w:rsid w:val="00697A8A"/>
    <w:rsid w:val="00697D0E"/>
    <w:rsid w:val="006A0057"/>
    <w:rsid w:val="006A321C"/>
    <w:rsid w:val="006A5E99"/>
    <w:rsid w:val="006A5FA7"/>
    <w:rsid w:val="006A7237"/>
    <w:rsid w:val="006A7917"/>
    <w:rsid w:val="006A7BDD"/>
    <w:rsid w:val="006B0331"/>
    <w:rsid w:val="006B173E"/>
    <w:rsid w:val="006B263C"/>
    <w:rsid w:val="006B2C1A"/>
    <w:rsid w:val="006B30BF"/>
    <w:rsid w:val="006B48A8"/>
    <w:rsid w:val="006B4D36"/>
    <w:rsid w:val="006B4EEE"/>
    <w:rsid w:val="006B6971"/>
    <w:rsid w:val="006C277E"/>
    <w:rsid w:val="006C2E57"/>
    <w:rsid w:val="006C4591"/>
    <w:rsid w:val="006C5524"/>
    <w:rsid w:val="006C6283"/>
    <w:rsid w:val="006C68B8"/>
    <w:rsid w:val="006C73F1"/>
    <w:rsid w:val="006C786D"/>
    <w:rsid w:val="006D0666"/>
    <w:rsid w:val="006D1750"/>
    <w:rsid w:val="006D1901"/>
    <w:rsid w:val="006D1AAB"/>
    <w:rsid w:val="006D2599"/>
    <w:rsid w:val="006D3EDA"/>
    <w:rsid w:val="006D434B"/>
    <w:rsid w:val="006D47B5"/>
    <w:rsid w:val="006D530A"/>
    <w:rsid w:val="006D6C85"/>
    <w:rsid w:val="006D6EF1"/>
    <w:rsid w:val="006E17F1"/>
    <w:rsid w:val="006E32E2"/>
    <w:rsid w:val="006E3CA0"/>
    <w:rsid w:val="006E50C9"/>
    <w:rsid w:val="006E7B9E"/>
    <w:rsid w:val="006F3C35"/>
    <w:rsid w:val="006F4463"/>
    <w:rsid w:val="006F4E92"/>
    <w:rsid w:val="006F676E"/>
    <w:rsid w:val="00701256"/>
    <w:rsid w:val="00702920"/>
    <w:rsid w:val="00703522"/>
    <w:rsid w:val="0070352F"/>
    <w:rsid w:val="00703FB1"/>
    <w:rsid w:val="00704135"/>
    <w:rsid w:val="00705104"/>
    <w:rsid w:val="007058DA"/>
    <w:rsid w:val="00706740"/>
    <w:rsid w:val="00710F2C"/>
    <w:rsid w:val="00711214"/>
    <w:rsid w:val="00711283"/>
    <w:rsid w:val="007119A9"/>
    <w:rsid w:val="007139CC"/>
    <w:rsid w:val="007167EF"/>
    <w:rsid w:val="00716FC4"/>
    <w:rsid w:val="00717192"/>
    <w:rsid w:val="00720105"/>
    <w:rsid w:val="00720829"/>
    <w:rsid w:val="00721EDD"/>
    <w:rsid w:val="007232F0"/>
    <w:rsid w:val="00723CAA"/>
    <w:rsid w:val="00724A71"/>
    <w:rsid w:val="00725B41"/>
    <w:rsid w:val="007278DE"/>
    <w:rsid w:val="007304D6"/>
    <w:rsid w:val="00730BAF"/>
    <w:rsid w:val="00730F85"/>
    <w:rsid w:val="00731AD4"/>
    <w:rsid w:val="00734A86"/>
    <w:rsid w:val="00735286"/>
    <w:rsid w:val="0073554E"/>
    <w:rsid w:val="00735B15"/>
    <w:rsid w:val="00735CEB"/>
    <w:rsid w:val="0073659F"/>
    <w:rsid w:val="00736A36"/>
    <w:rsid w:val="00736CCC"/>
    <w:rsid w:val="00737B89"/>
    <w:rsid w:val="00740215"/>
    <w:rsid w:val="0074026E"/>
    <w:rsid w:val="00741814"/>
    <w:rsid w:val="00742293"/>
    <w:rsid w:val="00743557"/>
    <w:rsid w:val="0074422F"/>
    <w:rsid w:val="0074483B"/>
    <w:rsid w:val="00745DD1"/>
    <w:rsid w:val="007465C1"/>
    <w:rsid w:val="00746EE5"/>
    <w:rsid w:val="00750025"/>
    <w:rsid w:val="00750944"/>
    <w:rsid w:val="00752EB0"/>
    <w:rsid w:val="0075401A"/>
    <w:rsid w:val="007544A9"/>
    <w:rsid w:val="00754524"/>
    <w:rsid w:val="007548A2"/>
    <w:rsid w:val="00756531"/>
    <w:rsid w:val="00760E9E"/>
    <w:rsid w:val="00763E77"/>
    <w:rsid w:val="00764630"/>
    <w:rsid w:val="007647FB"/>
    <w:rsid w:val="007667BC"/>
    <w:rsid w:val="00770F46"/>
    <w:rsid w:val="007710D8"/>
    <w:rsid w:val="00772D30"/>
    <w:rsid w:val="00773D93"/>
    <w:rsid w:val="007746FC"/>
    <w:rsid w:val="007759F9"/>
    <w:rsid w:val="007774A2"/>
    <w:rsid w:val="00777517"/>
    <w:rsid w:val="0077756C"/>
    <w:rsid w:val="00777766"/>
    <w:rsid w:val="00780463"/>
    <w:rsid w:val="00783056"/>
    <w:rsid w:val="007845A6"/>
    <w:rsid w:val="00785EC6"/>
    <w:rsid w:val="00787DA8"/>
    <w:rsid w:val="00787DC9"/>
    <w:rsid w:val="007917E7"/>
    <w:rsid w:val="0079270B"/>
    <w:rsid w:val="00792BE9"/>
    <w:rsid w:val="00792D39"/>
    <w:rsid w:val="00793585"/>
    <w:rsid w:val="00795130"/>
    <w:rsid w:val="0079623A"/>
    <w:rsid w:val="00796D82"/>
    <w:rsid w:val="007A02FD"/>
    <w:rsid w:val="007A030E"/>
    <w:rsid w:val="007A1F7E"/>
    <w:rsid w:val="007A2D1A"/>
    <w:rsid w:val="007A3DBD"/>
    <w:rsid w:val="007A6F6B"/>
    <w:rsid w:val="007B0BE2"/>
    <w:rsid w:val="007B1143"/>
    <w:rsid w:val="007B1A8D"/>
    <w:rsid w:val="007B2326"/>
    <w:rsid w:val="007B2FE2"/>
    <w:rsid w:val="007B3C9B"/>
    <w:rsid w:val="007B43C2"/>
    <w:rsid w:val="007C0034"/>
    <w:rsid w:val="007C02DC"/>
    <w:rsid w:val="007C085F"/>
    <w:rsid w:val="007C12CD"/>
    <w:rsid w:val="007C4D17"/>
    <w:rsid w:val="007C5131"/>
    <w:rsid w:val="007C5E9D"/>
    <w:rsid w:val="007C7477"/>
    <w:rsid w:val="007D0B93"/>
    <w:rsid w:val="007D208B"/>
    <w:rsid w:val="007D33BB"/>
    <w:rsid w:val="007D3BFA"/>
    <w:rsid w:val="007D3D5C"/>
    <w:rsid w:val="007D4925"/>
    <w:rsid w:val="007D6151"/>
    <w:rsid w:val="007D71D2"/>
    <w:rsid w:val="007D7EEA"/>
    <w:rsid w:val="007E0690"/>
    <w:rsid w:val="007E08FF"/>
    <w:rsid w:val="007E2263"/>
    <w:rsid w:val="007E3EA2"/>
    <w:rsid w:val="007E522F"/>
    <w:rsid w:val="007E6888"/>
    <w:rsid w:val="007F1815"/>
    <w:rsid w:val="007F28D5"/>
    <w:rsid w:val="007F415B"/>
    <w:rsid w:val="007F4C77"/>
    <w:rsid w:val="007F59E7"/>
    <w:rsid w:val="00800A5B"/>
    <w:rsid w:val="008017D9"/>
    <w:rsid w:val="0080198D"/>
    <w:rsid w:val="008029B2"/>
    <w:rsid w:val="00802D85"/>
    <w:rsid w:val="00803EC4"/>
    <w:rsid w:val="00804671"/>
    <w:rsid w:val="00804A26"/>
    <w:rsid w:val="008053F3"/>
    <w:rsid w:val="0080546F"/>
    <w:rsid w:val="008055A5"/>
    <w:rsid w:val="00805A92"/>
    <w:rsid w:val="00805E87"/>
    <w:rsid w:val="00806795"/>
    <w:rsid w:val="00806F03"/>
    <w:rsid w:val="00806F0B"/>
    <w:rsid w:val="0081019A"/>
    <w:rsid w:val="00810D28"/>
    <w:rsid w:val="00812619"/>
    <w:rsid w:val="00813DDC"/>
    <w:rsid w:val="008143CB"/>
    <w:rsid w:val="00814D40"/>
    <w:rsid w:val="00814E03"/>
    <w:rsid w:val="00815EC1"/>
    <w:rsid w:val="008162F7"/>
    <w:rsid w:val="00816624"/>
    <w:rsid w:val="00820AD5"/>
    <w:rsid w:val="00823083"/>
    <w:rsid w:val="008234FC"/>
    <w:rsid w:val="008239C4"/>
    <w:rsid w:val="00824F4A"/>
    <w:rsid w:val="00826828"/>
    <w:rsid w:val="008271D9"/>
    <w:rsid w:val="0083149F"/>
    <w:rsid w:val="008315EA"/>
    <w:rsid w:val="00834154"/>
    <w:rsid w:val="008345D3"/>
    <w:rsid w:val="00836D5C"/>
    <w:rsid w:val="008377D9"/>
    <w:rsid w:val="0083793A"/>
    <w:rsid w:val="008400AD"/>
    <w:rsid w:val="008404DF"/>
    <w:rsid w:val="00841E53"/>
    <w:rsid w:val="008427B2"/>
    <w:rsid w:val="00843CC8"/>
    <w:rsid w:val="00847B80"/>
    <w:rsid w:val="008509EB"/>
    <w:rsid w:val="0085108A"/>
    <w:rsid w:val="00851472"/>
    <w:rsid w:val="0085184F"/>
    <w:rsid w:val="00852273"/>
    <w:rsid w:val="00853C4A"/>
    <w:rsid w:val="0085511B"/>
    <w:rsid w:val="00855CA7"/>
    <w:rsid w:val="00856924"/>
    <w:rsid w:val="00856B7F"/>
    <w:rsid w:val="00857792"/>
    <w:rsid w:val="008604C6"/>
    <w:rsid w:val="00861DBD"/>
    <w:rsid w:val="00863259"/>
    <w:rsid w:val="00863384"/>
    <w:rsid w:val="00863638"/>
    <w:rsid w:val="00864035"/>
    <w:rsid w:val="0086753A"/>
    <w:rsid w:val="00867D10"/>
    <w:rsid w:val="00867EE0"/>
    <w:rsid w:val="0087187F"/>
    <w:rsid w:val="0087198A"/>
    <w:rsid w:val="00871D49"/>
    <w:rsid w:val="00871D6E"/>
    <w:rsid w:val="00873C28"/>
    <w:rsid w:val="00875F8B"/>
    <w:rsid w:val="00876BA9"/>
    <w:rsid w:val="00876C29"/>
    <w:rsid w:val="00880994"/>
    <w:rsid w:val="00881729"/>
    <w:rsid w:val="00881EAE"/>
    <w:rsid w:val="00882FA3"/>
    <w:rsid w:val="00883EF7"/>
    <w:rsid w:val="00885A75"/>
    <w:rsid w:val="00885DEC"/>
    <w:rsid w:val="008905E8"/>
    <w:rsid w:val="00890981"/>
    <w:rsid w:val="008911E6"/>
    <w:rsid w:val="008922E1"/>
    <w:rsid w:val="00892B1C"/>
    <w:rsid w:val="00892C12"/>
    <w:rsid w:val="008934BA"/>
    <w:rsid w:val="00894CDE"/>
    <w:rsid w:val="00897CBA"/>
    <w:rsid w:val="008A06B8"/>
    <w:rsid w:val="008A17BC"/>
    <w:rsid w:val="008A2FDA"/>
    <w:rsid w:val="008A50D5"/>
    <w:rsid w:val="008A522A"/>
    <w:rsid w:val="008A5277"/>
    <w:rsid w:val="008A653D"/>
    <w:rsid w:val="008B1C98"/>
    <w:rsid w:val="008B2562"/>
    <w:rsid w:val="008B2DB9"/>
    <w:rsid w:val="008B40BF"/>
    <w:rsid w:val="008B6E83"/>
    <w:rsid w:val="008C12F8"/>
    <w:rsid w:val="008C1F7E"/>
    <w:rsid w:val="008C29C4"/>
    <w:rsid w:val="008C4AF5"/>
    <w:rsid w:val="008C4F8F"/>
    <w:rsid w:val="008D18A2"/>
    <w:rsid w:val="008D2C03"/>
    <w:rsid w:val="008D2D98"/>
    <w:rsid w:val="008D35B9"/>
    <w:rsid w:val="008D40DD"/>
    <w:rsid w:val="008D42B3"/>
    <w:rsid w:val="008D47AF"/>
    <w:rsid w:val="008D49ED"/>
    <w:rsid w:val="008D4DCE"/>
    <w:rsid w:val="008D57E9"/>
    <w:rsid w:val="008D5DA0"/>
    <w:rsid w:val="008D6023"/>
    <w:rsid w:val="008D7E7D"/>
    <w:rsid w:val="008E01B5"/>
    <w:rsid w:val="008E277C"/>
    <w:rsid w:val="008E2C19"/>
    <w:rsid w:val="008E4063"/>
    <w:rsid w:val="008E49C7"/>
    <w:rsid w:val="008E4E17"/>
    <w:rsid w:val="008E7805"/>
    <w:rsid w:val="008F049A"/>
    <w:rsid w:val="008F1F6A"/>
    <w:rsid w:val="008F2B3F"/>
    <w:rsid w:val="008F2D72"/>
    <w:rsid w:val="008F2DDC"/>
    <w:rsid w:val="008F3DEB"/>
    <w:rsid w:val="008F450F"/>
    <w:rsid w:val="008F603C"/>
    <w:rsid w:val="008F6151"/>
    <w:rsid w:val="008F7A4C"/>
    <w:rsid w:val="0090008C"/>
    <w:rsid w:val="00901B38"/>
    <w:rsid w:val="0090289E"/>
    <w:rsid w:val="009031B2"/>
    <w:rsid w:val="00904581"/>
    <w:rsid w:val="009045D8"/>
    <w:rsid w:val="00906109"/>
    <w:rsid w:val="0090639B"/>
    <w:rsid w:val="00910586"/>
    <w:rsid w:val="00910F27"/>
    <w:rsid w:val="009110C7"/>
    <w:rsid w:val="009127B0"/>
    <w:rsid w:val="00912DD7"/>
    <w:rsid w:val="00913EF5"/>
    <w:rsid w:val="009144D3"/>
    <w:rsid w:val="00915AA4"/>
    <w:rsid w:val="0091658D"/>
    <w:rsid w:val="00916A33"/>
    <w:rsid w:val="00917063"/>
    <w:rsid w:val="00917E9A"/>
    <w:rsid w:val="00920015"/>
    <w:rsid w:val="009206A0"/>
    <w:rsid w:val="0092589F"/>
    <w:rsid w:val="00925992"/>
    <w:rsid w:val="00925E57"/>
    <w:rsid w:val="00927613"/>
    <w:rsid w:val="00927E75"/>
    <w:rsid w:val="0093035E"/>
    <w:rsid w:val="00930531"/>
    <w:rsid w:val="009343B0"/>
    <w:rsid w:val="0093623A"/>
    <w:rsid w:val="009365E5"/>
    <w:rsid w:val="009374EA"/>
    <w:rsid w:val="00937612"/>
    <w:rsid w:val="00940FF6"/>
    <w:rsid w:val="00943BCD"/>
    <w:rsid w:val="00945C01"/>
    <w:rsid w:val="00950E15"/>
    <w:rsid w:val="00951AAC"/>
    <w:rsid w:val="0095299B"/>
    <w:rsid w:val="009531FF"/>
    <w:rsid w:val="009539FB"/>
    <w:rsid w:val="00953F61"/>
    <w:rsid w:val="00954FCC"/>
    <w:rsid w:val="009556C9"/>
    <w:rsid w:val="00955FBB"/>
    <w:rsid w:val="0095681C"/>
    <w:rsid w:val="00956EB1"/>
    <w:rsid w:val="00957333"/>
    <w:rsid w:val="009611CB"/>
    <w:rsid w:val="00962F2E"/>
    <w:rsid w:val="00963A52"/>
    <w:rsid w:val="009646A1"/>
    <w:rsid w:val="00964F97"/>
    <w:rsid w:val="00966C3E"/>
    <w:rsid w:val="00967059"/>
    <w:rsid w:val="00967320"/>
    <w:rsid w:val="009703DC"/>
    <w:rsid w:val="00970F94"/>
    <w:rsid w:val="00971590"/>
    <w:rsid w:val="00972955"/>
    <w:rsid w:val="009729DD"/>
    <w:rsid w:val="00972BC8"/>
    <w:rsid w:val="00973B48"/>
    <w:rsid w:val="00974C1D"/>
    <w:rsid w:val="00974DC9"/>
    <w:rsid w:val="00975D04"/>
    <w:rsid w:val="00976E4C"/>
    <w:rsid w:val="009772A5"/>
    <w:rsid w:val="0098057A"/>
    <w:rsid w:val="00983184"/>
    <w:rsid w:val="00983858"/>
    <w:rsid w:val="00984C1E"/>
    <w:rsid w:val="00985873"/>
    <w:rsid w:val="009877A5"/>
    <w:rsid w:val="00990222"/>
    <w:rsid w:val="00990569"/>
    <w:rsid w:val="00990F81"/>
    <w:rsid w:val="0099153D"/>
    <w:rsid w:val="00991AEE"/>
    <w:rsid w:val="00995CF7"/>
    <w:rsid w:val="00996E21"/>
    <w:rsid w:val="00997370"/>
    <w:rsid w:val="00997759"/>
    <w:rsid w:val="00997AD0"/>
    <w:rsid w:val="00997B71"/>
    <w:rsid w:val="009A1179"/>
    <w:rsid w:val="009A20AD"/>
    <w:rsid w:val="009A40D8"/>
    <w:rsid w:val="009A51F1"/>
    <w:rsid w:val="009A79FE"/>
    <w:rsid w:val="009B2501"/>
    <w:rsid w:val="009B3753"/>
    <w:rsid w:val="009B3A26"/>
    <w:rsid w:val="009B3BC0"/>
    <w:rsid w:val="009B4248"/>
    <w:rsid w:val="009B4F24"/>
    <w:rsid w:val="009B506A"/>
    <w:rsid w:val="009B5EAE"/>
    <w:rsid w:val="009B5EDE"/>
    <w:rsid w:val="009B631E"/>
    <w:rsid w:val="009B7510"/>
    <w:rsid w:val="009B7839"/>
    <w:rsid w:val="009C1614"/>
    <w:rsid w:val="009C387E"/>
    <w:rsid w:val="009C5B90"/>
    <w:rsid w:val="009C6104"/>
    <w:rsid w:val="009C7BA0"/>
    <w:rsid w:val="009D0154"/>
    <w:rsid w:val="009D0451"/>
    <w:rsid w:val="009D1AF9"/>
    <w:rsid w:val="009D256B"/>
    <w:rsid w:val="009D3B53"/>
    <w:rsid w:val="009D7A53"/>
    <w:rsid w:val="009D7AA2"/>
    <w:rsid w:val="009E0502"/>
    <w:rsid w:val="009E0CA5"/>
    <w:rsid w:val="009E1DCA"/>
    <w:rsid w:val="009E297B"/>
    <w:rsid w:val="009E456A"/>
    <w:rsid w:val="009E45B2"/>
    <w:rsid w:val="009E4B51"/>
    <w:rsid w:val="009E4D5D"/>
    <w:rsid w:val="009E5B6B"/>
    <w:rsid w:val="009E7F79"/>
    <w:rsid w:val="009F0182"/>
    <w:rsid w:val="009F12A5"/>
    <w:rsid w:val="009F34C1"/>
    <w:rsid w:val="009F5183"/>
    <w:rsid w:val="009F6E8D"/>
    <w:rsid w:val="009F7164"/>
    <w:rsid w:val="009F7825"/>
    <w:rsid w:val="00A00D7B"/>
    <w:rsid w:val="00A029A5"/>
    <w:rsid w:val="00A02D21"/>
    <w:rsid w:val="00A048CB"/>
    <w:rsid w:val="00A0491A"/>
    <w:rsid w:val="00A0541B"/>
    <w:rsid w:val="00A10DF3"/>
    <w:rsid w:val="00A120AC"/>
    <w:rsid w:val="00A130E7"/>
    <w:rsid w:val="00A13E81"/>
    <w:rsid w:val="00A13ECA"/>
    <w:rsid w:val="00A14C42"/>
    <w:rsid w:val="00A16BE4"/>
    <w:rsid w:val="00A1787A"/>
    <w:rsid w:val="00A21C14"/>
    <w:rsid w:val="00A2315F"/>
    <w:rsid w:val="00A250B0"/>
    <w:rsid w:val="00A254A1"/>
    <w:rsid w:val="00A26884"/>
    <w:rsid w:val="00A27546"/>
    <w:rsid w:val="00A3004D"/>
    <w:rsid w:val="00A300C7"/>
    <w:rsid w:val="00A3028E"/>
    <w:rsid w:val="00A303A9"/>
    <w:rsid w:val="00A31096"/>
    <w:rsid w:val="00A32382"/>
    <w:rsid w:val="00A32D12"/>
    <w:rsid w:val="00A34B60"/>
    <w:rsid w:val="00A34C67"/>
    <w:rsid w:val="00A35484"/>
    <w:rsid w:val="00A354D6"/>
    <w:rsid w:val="00A36894"/>
    <w:rsid w:val="00A36E69"/>
    <w:rsid w:val="00A37778"/>
    <w:rsid w:val="00A37BEB"/>
    <w:rsid w:val="00A37D74"/>
    <w:rsid w:val="00A40A2F"/>
    <w:rsid w:val="00A42818"/>
    <w:rsid w:val="00A4322A"/>
    <w:rsid w:val="00A43E03"/>
    <w:rsid w:val="00A45554"/>
    <w:rsid w:val="00A471D2"/>
    <w:rsid w:val="00A50BAF"/>
    <w:rsid w:val="00A50F05"/>
    <w:rsid w:val="00A515C5"/>
    <w:rsid w:val="00A522ED"/>
    <w:rsid w:val="00A54532"/>
    <w:rsid w:val="00A55792"/>
    <w:rsid w:val="00A557EF"/>
    <w:rsid w:val="00A5598C"/>
    <w:rsid w:val="00A55FA2"/>
    <w:rsid w:val="00A570BE"/>
    <w:rsid w:val="00A60013"/>
    <w:rsid w:val="00A617E6"/>
    <w:rsid w:val="00A61B5A"/>
    <w:rsid w:val="00A62FDB"/>
    <w:rsid w:val="00A640E8"/>
    <w:rsid w:val="00A647B0"/>
    <w:rsid w:val="00A65536"/>
    <w:rsid w:val="00A655EE"/>
    <w:rsid w:val="00A66B96"/>
    <w:rsid w:val="00A71C58"/>
    <w:rsid w:val="00A72878"/>
    <w:rsid w:val="00A72D02"/>
    <w:rsid w:val="00A7732E"/>
    <w:rsid w:val="00A80703"/>
    <w:rsid w:val="00A80718"/>
    <w:rsid w:val="00A81E74"/>
    <w:rsid w:val="00A82FFE"/>
    <w:rsid w:val="00A84140"/>
    <w:rsid w:val="00A852CA"/>
    <w:rsid w:val="00A85462"/>
    <w:rsid w:val="00A86944"/>
    <w:rsid w:val="00A87B35"/>
    <w:rsid w:val="00A87D98"/>
    <w:rsid w:val="00A90D8F"/>
    <w:rsid w:val="00A912AD"/>
    <w:rsid w:val="00A919BC"/>
    <w:rsid w:val="00A91A83"/>
    <w:rsid w:val="00A91B31"/>
    <w:rsid w:val="00A91CA0"/>
    <w:rsid w:val="00A92516"/>
    <w:rsid w:val="00A9285E"/>
    <w:rsid w:val="00A92BF9"/>
    <w:rsid w:val="00A939EC"/>
    <w:rsid w:val="00A93FFA"/>
    <w:rsid w:val="00A96558"/>
    <w:rsid w:val="00A96FEB"/>
    <w:rsid w:val="00A97602"/>
    <w:rsid w:val="00AA080B"/>
    <w:rsid w:val="00AA0905"/>
    <w:rsid w:val="00AA10BD"/>
    <w:rsid w:val="00AA15A2"/>
    <w:rsid w:val="00AA2B0E"/>
    <w:rsid w:val="00AA462B"/>
    <w:rsid w:val="00AA4CA6"/>
    <w:rsid w:val="00AA6488"/>
    <w:rsid w:val="00AA6BD2"/>
    <w:rsid w:val="00AA6BE8"/>
    <w:rsid w:val="00AB0CD7"/>
    <w:rsid w:val="00AB1033"/>
    <w:rsid w:val="00AB1B69"/>
    <w:rsid w:val="00AB1E69"/>
    <w:rsid w:val="00AB2675"/>
    <w:rsid w:val="00AB2B1E"/>
    <w:rsid w:val="00AB4005"/>
    <w:rsid w:val="00AB752A"/>
    <w:rsid w:val="00AB797B"/>
    <w:rsid w:val="00AC00A2"/>
    <w:rsid w:val="00AC0924"/>
    <w:rsid w:val="00AC1608"/>
    <w:rsid w:val="00AC162B"/>
    <w:rsid w:val="00AC2054"/>
    <w:rsid w:val="00AC3603"/>
    <w:rsid w:val="00AC3CF7"/>
    <w:rsid w:val="00AC447D"/>
    <w:rsid w:val="00AC4BFD"/>
    <w:rsid w:val="00AC5D74"/>
    <w:rsid w:val="00AC7DED"/>
    <w:rsid w:val="00AD0166"/>
    <w:rsid w:val="00AD36E0"/>
    <w:rsid w:val="00AD5DD9"/>
    <w:rsid w:val="00AE14BB"/>
    <w:rsid w:val="00AE2535"/>
    <w:rsid w:val="00AE607E"/>
    <w:rsid w:val="00AF0389"/>
    <w:rsid w:val="00AF1ED0"/>
    <w:rsid w:val="00AF1F5B"/>
    <w:rsid w:val="00AF2DE7"/>
    <w:rsid w:val="00AF479F"/>
    <w:rsid w:val="00AF706C"/>
    <w:rsid w:val="00AF754A"/>
    <w:rsid w:val="00AF7CBB"/>
    <w:rsid w:val="00B0192C"/>
    <w:rsid w:val="00B01B68"/>
    <w:rsid w:val="00B032DD"/>
    <w:rsid w:val="00B03D35"/>
    <w:rsid w:val="00B046E0"/>
    <w:rsid w:val="00B04C71"/>
    <w:rsid w:val="00B05D90"/>
    <w:rsid w:val="00B067B8"/>
    <w:rsid w:val="00B067EC"/>
    <w:rsid w:val="00B068A1"/>
    <w:rsid w:val="00B11152"/>
    <w:rsid w:val="00B11208"/>
    <w:rsid w:val="00B126C7"/>
    <w:rsid w:val="00B14395"/>
    <w:rsid w:val="00B153C8"/>
    <w:rsid w:val="00B164CB"/>
    <w:rsid w:val="00B212FA"/>
    <w:rsid w:val="00B21CCA"/>
    <w:rsid w:val="00B22FD4"/>
    <w:rsid w:val="00B23752"/>
    <w:rsid w:val="00B24CD9"/>
    <w:rsid w:val="00B26193"/>
    <w:rsid w:val="00B275D2"/>
    <w:rsid w:val="00B30575"/>
    <w:rsid w:val="00B30F7E"/>
    <w:rsid w:val="00B31B2F"/>
    <w:rsid w:val="00B3307C"/>
    <w:rsid w:val="00B40410"/>
    <w:rsid w:val="00B40AAC"/>
    <w:rsid w:val="00B4189E"/>
    <w:rsid w:val="00B4443A"/>
    <w:rsid w:val="00B4627A"/>
    <w:rsid w:val="00B47112"/>
    <w:rsid w:val="00B4775F"/>
    <w:rsid w:val="00B477FF"/>
    <w:rsid w:val="00B50411"/>
    <w:rsid w:val="00B5062F"/>
    <w:rsid w:val="00B5099C"/>
    <w:rsid w:val="00B559BC"/>
    <w:rsid w:val="00B5788E"/>
    <w:rsid w:val="00B57F86"/>
    <w:rsid w:val="00B61CF8"/>
    <w:rsid w:val="00B62255"/>
    <w:rsid w:val="00B6365F"/>
    <w:rsid w:val="00B63970"/>
    <w:rsid w:val="00B63C77"/>
    <w:rsid w:val="00B65D3F"/>
    <w:rsid w:val="00B70205"/>
    <w:rsid w:val="00B70207"/>
    <w:rsid w:val="00B70CC0"/>
    <w:rsid w:val="00B71FC2"/>
    <w:rsid w:val="00B72326"/>
    <w:rsid w:val="00B72CA2"/>
    <w:rsid w:val="00B73880"/>
    <w:rsid w:val="00B73970"/>
    <w:rsid w:val="00B73C3B"/>
    <w:rsid w:val="00B73FF4"/>
    <w:rsid w:val="00B7505C"/>
    <w:rsid w:val="00B762AD"/>
    <w:rsid w:val="00B76FF6"/>
    <w:rsid w:val="00B8268E"/>
    <w:rsid w:val="00B84007"/>
    <w:rsid w:val="00B866EB"/>
    <w:rsid w:val="00B874F3"/>
    <w:rsid w:val="00B875BC"/>
    <w:rsid w:val="00B87F0B"/>
    <w:rsid w:val="00B9088C"/>
    <w:rsid w:val="00B90A12"/>
    <w:rsid w:val="00B90C62"/>
    <w:rsid w:val="00B90CF1"/>
    <w:rsid w:val="00B913A5"/>
    <w:rsid w:val="00B919C3"/>
    <w:rsid w:val="00B921FE"/>
    <w:rsid w:val="00B93E11"/>
    <w:rsid w:val="00B93E61"/>
    <w:rsid w:val="00B95587"/>
    <w:rsid w:val="00BA136B"/>
    <w:rsid w:val="00BA14F1"/>
    <w:rsid w:val="00BA30F1"/>
    <w:rsid w:val="00BA3DE0"/>
    <w:rsid w:val="00BA3EDC"/>
    <w:rsid w:val="00BA4339"/>
    <w:rsid w:val="00BA4388"/>
    <w:rsid w:val="00BA7130"/>
    <w:rsid w:val="00BA7AD2"/>
    <w:rsid w:val="00BA7B0B"/>
    <w:rsid w:val="00BB0899"/>
    <w:rsid w:val="00BB08FF"/>
    <w:rsid w:val="00BB0E8B"/>
    <w:rsid w:val="00BB2393"/>
    <w:rsid w:val="00BB2CBD"/>
    <w:rsid w:val="00BB41C6"/>
    <w:rsid w:val="00BB5A6D"/>
    <w:rsid w:val="00BB60A0"/>
    <w:rsid w:val="00BB61D6"/>
    <w:rsid w:val="00BB6E85"/>
    <w:rsid w:val="00BB759F"/>
    <w:rsid w:val="00BC0510"/>
    <w:rsid w:val="00BC0D5D"/>
    <w:rsid w:val="00BC1D70"/>
    <w:rsid w:val="00BC2EC1"/>
    <w:rsid w:val="00BC3749"/>
    <w:rsid w:val="00BC4D69"/>
    <w:rsid w:val="00BC6A3E"/>
    <w:rsid w:val="00BC76DE"/>
    <w:rsid w:val="00BC7773"/>
    <w:rsid w:val="00BC7785"/>
    <w:rsid w:val="00BC786A"/>
    <w:rsid w:val="00BC7B30"/>
    <w:rsid w:val="00BC7F19"/>
    <w:rsid w:val="00BD102E"/>
    <w:rsid w:val="00BD3D62"/>
    <w:rsid w:val="00BD4DE2"/>
    <w:rsid w:val="00BD519B"/>
    <w:rsid w:val="00BE3301"/>
    <w:rsid w:val="00BE3C95"/>
    <w:rsid w:val="00BE5D67"/>
    <w:rsid w:val="00BE66DC"/>
    <w:rsid w:val="00BF0BF6"/>
    <w:rsid w:val="00BF0E9B"/>
    <w:rsid w:val="00BF264F"/>
    <w:rsid w:val="00BF4447"/>
    <w:rsid w:val="00BF4B3C"/>
    <w:rsid w:val="00C004B5"/>
    <w:rsid w:val="00C00DE7"/>
    <w:rsid w:val="00C0108A"/>
    <w:rsid w:val="00C0127D"/>
    <w:rsid w:val="00C01F15"/>
    <w:rsid w:val="00C02718"/>
    <w:rsid w:val="00C02E61"/>
    <w:rsid w:val="00C048D9"/>
    <w:rsid w:val="00C04D62"/>
    <w:rsid w:val="00C06335"/>
    <w:rsid w:val="00C06C2B"/>
    <w:rsid w:val="00C1078E"/>
    <w:rsid w:val="00C11D26"/>
    <w:rsid w:val="00C12328"/>
    <w:rsid w:val="00C157A4"/>
    <w:rsid w:val="00C16CC7"/>
    <w:rsid w:val="00C16EC8"/>
    <w:rsid w:val="00C1732D"/>
    <w:rsid w:val="00C20703"/>
    <w:rsid w:val="00C235C6"/>
    <w:rsid w:val="00C245CD"/>
    <w:rsid w:val="00C254F8"/>
    <w:rsid w:val="00C26174"/>
    <w:rsid w:val="00C265E5"/>
    <w:rsid w:val="00C27DDC"/>
    <w:rsid w:val="00C30AED"/>
    <w:rsid w:val="00C31E4C"/>
    <w:rsid w:val="00C32966"/>
    <w:rsid w:val="00C33686"/>
    <w:rsid w:val="00C33B96"/>
    <w:rsid w:val="00C347DE"/>
    <w:rsid w:val="00C366DB"/>
    <w:rsid w:val="00C36B86"/>
    <w:rsid w:val="00C37641"/>
    <w:rsid w:val="00C405D6"/>
    <w:rsid w:val="00C4110F"/>
    <w:rsid w:val="00C4172E"/>
    <w:rsid w:val="00C422C6"/>
    <w:rsid w:val="00C423B4"/>
    <w:rsid w:val="00C42A6C"/>
    <w:rsid w:val="00C43197"/>
    <w:rsid w:val="00C4319E"/>
    <w:rsid w:val="00C45EF7"/>
    <w:rsid w:val="00C462BD"/>
    <w:rsid w:val="00C472E5"/>
    <w:rsid w:val="00C47B90"/>
    <w:rsid w:val="00C5006F"/>
    <w:rsid w:val="00C5093C"/>
    <w:rsid w:val="00C50BA9"/>
    <w:rsid w:val="00C5247F"/>
    <w:rsid w:val="00C52C55"/>
    <w:rsid w:val="00C5356E"/>
    <w:rsid w:val="00C536A9"/>
    <w:rsid w:val="00C541F7"/>
    <w:rsid w:val="00C54DCA"/>
    <w:rsid w:val="00C560AB"/>
    <w:rsid w:val="00C56E35"/>
    <w:rsid w:val="00C60C06"/>
    <w:rsid w:val="00C62338"/>
    <w:rsid w:val="00C656F4"/>
    <w:rsid w:val="00C66485"/>
    <w:rsid w:val="00C6746B"/>
    <w:rsid w:val="00C71B8D"/>
    <w:rsid w:val="00C71F2E"/>
    <w:rsid w:val="00C7254E"/>
    <w:rsid w:val="00C72D38"/>
    <w:rsid w:val="00C737D4"/>
    <w:rsid w:val="00C76190"/>
    <w:rsid w:val="00C76F24"/>
    <w:rsid w:val="00C7742E"/>
    <w:rsid w:val="00C77B56"/>
    <w:rsid w:val="00C80E0E"/>
    <w:rsid w:val="00C8464B"/>
    <w:rsid w:val="00C8634F"/>
    <w:rsid w:val="00C878E0"/>
    <w:rsid w:val="00C87A39"/>
    <w:rsid w:val="00C87F89"/>
    <w:rsid w:val="00C87FAF"/>
    <w:rsid w:val="00C92046"/>
    <w:rsid w:val="00C93185"/>
    <w:rsid w:val="00C93C39"/>
    <w:rsid w:val="00C9431E"/>
    <w:rsid w:val="00C947E6"/>
    <w:rsid w:val="00C9530C"/>
    <w:rsid w:val="00C97583"/>
    <w:rsid w:val="00CA0CE2"/>
    <w:rsid w:val="00CA1943"/>
    <w:rsid w:val="00CA6449"/>
    <w:rsid w:val="00CA670D"/>
    <w:rsid w:val="00CA6C1B"/>
    <w:rsid w:val="00CA71FD"/>
    <w:rsid w:val="00CB0115"/>
    <w:rsid w:val="00CB26E2"/>
    <w:rsid w:val="00CB3B1D"/>
    <w:rsid w:val="00CB5D11"/>
    <w:rsid w:val="00CC0136"/>
    <w:rsid w:val="00CC0A53"/>
    <w:rsid w:val="00CC1F50"/>
    <w:rsid w:val="00CC4A99"/>
    <w:rsid w:val="00CC6352"/>
    <w:rsid w:val="00CD3555"/>
    <w:rsid w:val="00CD507C"/>
    <w:rsid w:val="00CD55C0"/>
    <w:rsid w:val="00CD5830"/>
    <w:rsid w:val="00CD615A"/>
    <w:rsid w:val="00CD670E"/>
    <w:rsid w:val="00CD6824"/>
    <w:rsid w:val="00CD747A"/>
    <w:rsid w:val="00CE10BC"/>
    <w:rsid w:val="00CE204A"/>
    <w:rsid w:val="00CE2177"/>
    <w:rsid w:val="00CE2C88"/>
    <w:rsid w:val="00CE526E"/>
    <w:rsid w:val="00CE5612"/>
    <w:rsid w:val="00CE6DFE"/>
    <w:rsid w:val="00CE6E6C"/>
    <w:rsid w:val="00CF0C91"/>
    <w:rsid w:val="00CF0FBB"/>
    <w:rsid w:val="00CF133A"/>
    <w:rsid w:val="00CF1989"/>
    <w:rsid w:val="00CF314E"/>
    <w:rsid w:val="00CF42B8"/>
    <w:rsid w:val="00CF67ED"/>
    <w:rsid w:val="00CF69B4"/>
    <w:rsid w:val="00CF7376"/>
    <w:rsid w:val="00CF743C"/>
    <w:rsid w:val="00CF77D7"/>
    <w:rsid w:val="00D015AD"/>
    <w:rsid w:val="00D0347C"/>
    <w:rsid w:val="00D10E56"/>
    <w:rsid w:val="00D13FD7"/>
    <w:rsid w:val="00D150AD"/>
    <w:rsid w:val="00D15511"/>
    <w:rsid w:val="00D1721E"/>
    <w:rsid w:val="00D17CCB"/>
    <w:rsid w:val="00D20471"/>
    <w:rsid w:val="00D2241E"/>
    <w:rsid w:val="00D224CD"/>
    <w:rsid w:val="00D22DE3"/>
    <w:rsid w:val="00D23F4F"/>
    <w:rsid w:val="00D27CB2"/>
    <w:rsid w:val="00D27FE9"/>
    <w:rsid w:val="00D31CBC"/>
    <w:rsid w:val="00D320D0"/>
    <w:rsid w:val="00D334CB"/>
    <w:rsid w:val="00D37491"/>
    <w:rsid w:val="00D37B66"/>
    <w:rsid w:val="00D41796"/>
    <w:rsid w:val="00D419C4"/>
    <w:rsid w:val="00D463BF"/>
    <w:rsid w:val="00D47227"/>
    <w:rsid w:val="00D473CF"/>
    <w:rsid w:val="00D47E6B"/>
    <w:rsid w:val="00D50A22"/>
    <w:rsid w:val="00D50EFA"/>
    <w:rsid w:val="00D51C29"/>
    <w:rsid w:val="00D521D2"/>
    <w:rsid w:val="00D52F62"/>
    <w:rsid w:val="00D54D5B"/>
    <w:rsid w:val="00D5579D"/>
    <w:rsid w:val="00D55CC9"/>
    <w:rsid w:val="00D5748D"/>
    <w:rsid w:val="00D57F4E"/>
    <w:rsid w:val="00D608D5"/>
    <w:rsid w:val="00D60913"/>
    <w:rsid w:val="00D60B41"/>
    <w:rsid w:val="00D62E0A"/>
    <w:rsid w:val="00D635B7"/>
    <w:rsid w:val="00D654DD"/>
    <w:rsid w:val="00D667BC"/>
    <w:rsid w:val="00D70B8C"/>
    <w:rsid w:val="00D71132"/>
    <w:rsid w:val="00D71699"/>
    <w:rsid w:val="00D716BF"/>
    <w:rsid w:val="00D71AB9"/>
    <w:rsid w:val="00D72E13"/>
    <w:rsid w:val="00D7329B"/>
    <w:rsid w:val="00D74B5A"/>
    <w:rsid w:val="00D74E09"/>
    <w:rsid w:val="00D75CF9"/>
    <w:rsid w:val="00D7678F"/>
    <w:rsid w:val="00D77FDE"/>
    <w:rsid w:val="00D83EEE"/>
    <w:rsid w:val="00D84134"/>
    <w:rsid w:val="00D86627"/>
    <w:rsid w:val="00D87085"/>
    <w:rsid w:val="00D901D2"/>
    <w:rsid w:val="00D90800"/>
    <w:rsid w:val="00D914EB"/>
    <w:rsid w:val="00D914EC"/>
    <w:rsid w:val="00D92543"/>
    <w:rsid w:val="00D93E70"/>
    <w:rsid w:val="00DA1BF5"/>
    <w:rsid w:val="00DA2728"/>
    <w:rsid w:val="00DA27CF"/>
    <w:rsid w:val="00DA505A"/>
    <w:rsid w:val="00DA5838"/>
    <w:rsid w:val="00DA5C3D"/>
    <w:rsid w:val="00DA6BE0"/>
    <w:rsid w:val="00DA6EF3"/>
    <w:rsid w:val="00DB02F3"/>
    <w:rsid w:val="00DB1118"/>
    <w:rsid w:val="00DB1BE5"/>
    <w:rsid w:val="00DB2211"/>
    <w:rsid w:val="00DB3768"/>
    <w:rsid w:val="00DB38F0"/>
    <w:rsid w:val="00DB4322"/>
    <w:rsid w:val="00DB55B1"/>
    <w:rsid w:val="00DB5C1E"/>
    <w:rsid w:val="00DB6B2B"/>
    <w:rsid w:val="00DB73C8"/>
    <w:rsid w:val="00DB7689"/>
    <w:rsid w:val="00DC142F"/>
    <w:rsid w:val="00DC242F"/>
    <w:rsid w:val="00DC263F"/>
    <w:rsid w:val="00DC37F4"/>
    <w:rsid w:val="00DC3B30"/>
    <w:rsid w:val="00DC3E69"/>
    <w:rsid w:val="00DC4611"/>
    <w:rsid w:val="00DC4887"/>
    <w:rsid w:val="00DC4F15"/>
    <w:rsid w:val="00DC5028"/>
    <w:rsid w:val="00DC5468"/>
    <w:rsid w:val="00DC5E7F"/>
    <w:rsid w:val="00DC76AB"/>
    <w:rsid w:val="00DC7B94"/>
    <w:rsid w:val="00DC7CC5"/>
    <w:rsid w:val="00DD0620"/>
    <w:rsid w:val="00DD1ABA"/>
    <w:rsid w:val="00DD2498"/>
    <w:rsid w:val="00DD33A8"/>
    <w:rsid w:val="00DD3AC3"/>
    <w:rsid w:val="00DD4FAF"/>
    <w:rsid w:val="00DD6069"/>
    <w:rsid w:val="00DD6E4D"/>
    <w:rsid w:val="00DE1403"/>
    <w:rsid w:val="00DE2A1E"/>
    <w:rsid w:val="00DE3585"/>
    <w:rsid w:val="00DE4ACE"/>
    <w:rsid w:val="00DE5845"/>
    <w:rsid w:val="00DF0371"/>
    <w:rsid w:val="00DF318C"/>
    <w:rsid w:val="00DF341D"/>
    <w:rsid w:val="00DF3BD8"/>
    <w:rsid w:val="00DF3DFB"/>
    <w:rsid w:val="00DF4F4F"/>
    <w:rsid w:val="00DF53A8"/>
    <w:rsid w:val="00DF5464"/>
    <w:rsid w:val="00DF5965"/>
    <w:rsid w:val="00DF5F00"/>
    <w:rsid w:val="00DF60EC"/>
    <w:rsid w:val="00DF61F6"/>
    <w:rsid w:val="00DF76CF"/>
    <w:rsid w:val="00DF7805"/>
    <w:rsid w:val="00DF793A"/>
    <w:rsid w:val="00E02EF7"/>
    <w:rsid w:val="00E050DE"/>
    <w:rsid w:val="00E0544F"/>
    <w:rsid w:val="00E05984"/>
    <w:rsid w:val="00E07375"/>
    <w:rsid w:val="00E07791"/>
    <w:rsid w:val="00E078C4"/>
    <w:rsid w:val="00E118CA"/>
    <w:rsid w:val="00E127B8"/>
    <w:rsid w:val="00E151A8"/>
    <w:rsid w:val="00E15B8D"/>
    <w:rsid w:val="00E200A2"/>
    <w:rsid w:val="00E20429"/>
    <w:rsid w:val="00E20AE4"/>
    <w:rsid w:val="00E20D7C"/>
    <w:rsid w:val="00E242FE"/>
    <w:rsid w:val="00E26B84"/>
    <w:rsid w:val="00E26E75"/>
    <w:rsid w:val="00E318AD"/>
    <w:rsid w:val="00E32B80"/>
    <w:rsid w:val="00E32B9C"/>
    <w:rsid w:val="00E32CC5"/>
    <w:rsid w:val="00E32E19"/>
    <w:rsid w:val="00E35237"/>
    <w:rsid w:val="00E36CD3"/>
    <w:rsid w:val="00E40FD5"/>
    <w:rsid w:val="00E42692"/>
    <w:rsid w:val="00E42ED9"/>
    <w:rsid w:val="00E45D72"/>
    <w:rsid w:val="00E46540"/>
    <w:rsid w:val="00E4701E"/>
    <w:rsid w:val="00E477C1"/>
    <w:rsid w:val="00E50243"/>
    <w:rsid w:val="00E50E8C"/>
    <w:rsid w:val="00E550B6"/>
    <w:rsid w:val="00E5538E"/>
    <w:rsid w:val="00E55E60"/>
    <w:rsid w:val="00E55EF0"/>
    <w:rsid w:val="00E56715"/>
    <w:rsid w:val="00E57131"/>
    <w:rsid w:val="00E6020E"/>
    <w:rsid w:val="00E6106D"/>
    <w:rsid w:val="00E610C3"/>
    <w:rsid w:val="00E61322"/>
    <w:rsid w:val="00E614E1"/>
    <w:rsid w:val="00E62EA0"/>
    <w:rsid w:val="00E634B1"/>
    <w:rsid w:val="00E63A51"/>
    <w:rsid w:val="00E64B98"/>
    <w:rsid w:val="00E6596E"/>
    <w:rsid w:val="00E662BF"/>
    <w:rsid w:val="00E66780"/>
    <w:rsid w:val="00E711B4"/>
    <w:rsid w:val="00E7151D"/>
    <w:rsid w:val="00E726AC"/>
    <w:rsid w:val="00E73213"/>
    <w:rsid w:val="00E73D4A"/>
    <w:rsid w:val="00E7415A"/>
    <w:rsid w:val="00E741CD"/>
    <w:rsid w:val="00E7553A"/>
    <w:rsid w:val="00E759BD"/>
    <w:rsid w:val="00E76C42"/>
    <w:rsid w:val="00E80072"/>
    <w:rsid w:val="00E806A2"/>
    <w:rsid w:val="00E81ADF"/>
    <w:rsid w:val="00E8312D"/>
    <w:rsid w:val="00E84FF2"/>
    <w:rsid w:val="00E85864"/>
    <w:rsid w:val="00E8695C"/>
    <w:rsid w:val="00E90073"/>
    <w:rsid w:val="00E902D0"/>
    <w:rsid w:val="00E90686"/>
    <w:rsid w:val="00E90A20"/>
    <w:rsid w:val="00E95D14"/>
    <w:rsid w:val="00E96EFC"/>
    <w:rsid w:val="00E97049"/>
    <w:rsid w:val="00EA0802"/>
    <w:rsid w:val="00EA12C9"/>
    <w:rsid w:val="00EA24B5"/>
    <w:rsid w:val="00EA4C8C"/>
    <w:rsid w:val="00EA4DDF"/>
    <w:rsid w:val="00EA4FF1"/>
    <w:rsid w:val="00EA7D64"/>
    <w:rsid w:val="00EB0240"/>
    <w:rsid w:val="00EB1087"/>
    <w:rsid w:val="00EB14E4"/>
    <w:rsid w:val="00EB27F2"/>
    <w:rsid w:val="00EB2AED"/>
    <w:rsid w:val="00EB3777"/>
    <w:rsid w:val="00EB4017"/>
    <w:rsid w:val="00EB4C49"/>
    <w:rsid w:val="00EB5B74"/>
    <w:rsid w:val="00EB5EC0"/>
    <w:rsid w:val="00EB6AC7"/>
    <w:rsid w:val="00EB7A5F"/>
    <w:rsid w:val="00EC19EF"/>
    <w:rsid w:val="00EC1D6A"/>
    <w:rsid w:val="00EC25A1"/>
    <w:rsid w:val="00EC38AB"/>
    <w:rsid w:val="00EC3BE7"/>
    <w:rsid w:val="00EC4868"/>
    <w:rsid w:val="00EC4EB6"/>
    <w:rsid w:val="00EC7DBB"/>
    <w:rsid w:val="00EC7F20"/>
    <w:rsid w:val="00ED0945"/>
    <w:rsid w:val="00ED1042"/>
    <w:rsid w:val="00ED21C3"/>
    <w:rsid w:val="00ED3181"/>
    <w:rsid w:val="00ED3439"/>
    <w:rsid w:val="00ED40B7"/>
    <w:rsid w:val="00ED43E2"/>
    <w:rsid w:val="00ED4724"/>
    <w:rsid w:val="00ED4B79"/>
    <w:rsid w:val="00ED580C"/>
    <w:rsid w:val="00ED77FF"/>
    <w:rsid w:val="00EE0ECB"/>
    <w:rsid w:val="00EE177A"/>
    <w:rsid w:val="00EE1972"/>
    <w:rsid w:val="00EE480F"/>
    <w:rsid w:val="00EE4E5C"/>
    <w:rsid w:val="00EE525B"/>
    <w:rsid w:val="00EE5F54"/>
    <w:rsid w:val="00EE648B"/>
    <w:rsid w:val="00EE68DE"/>
    <w:rsid w:val="00EE6A1C"/>
    <w:rsid w:val="00EE6FB4"/>
    <w:rsid w:val="00EE7EB8"/>
    <w:rsid w:val="00EF0C54"/>
    <w:rsid w:val="00EF0FFD"/>
    <w:rsid w:val="00EF27B7"/>
    <w:rsid w:val="00EF2BF1"/>
    <w:rsid w:val="00EF3579"/>
    <w:rsid w:val="00EF3A75"/>
    <w:rsid w:val="00EF5F19"/>
    <w:rsid w:val="00EF7572"/>
    <w:rsid w:val="00EF75E4"/>
    <w:rsid w:val="00F019EA"/>
    <w:rsid w:val="00F047FD"/>
    <w:rsid w:val="00F04EAE"/>
    <w:rsid w:val="00F0687E"/>
    <w:rsid w:val="00F06FB9"/>
    <w:rsid w:val="00F10541"/>
    <w:rsid w:val="00F11042"/>
    <w:rsid w:val="00F11C47"/>
    <w:rsid w:val="00F1208C"/>
    <w:rsid w:val="00F12D55"/>
    <w:rsid w:val="00F12EB8"/>
    <w:rsid w:val="00F13425"/>
    <w:rsid w:val="00F13B70"/>
    <w:rsid w:val="00F14A23"/>
    <w:rsid w:val="00F15441"/>
    <w:rsid w:val="00F15869"/>
    <w:rsid w:val="00F16820"/>
    <w:rsid w:val="00F17A88"/>
    <w:rsid w:val="00F20C70"/>
    <w:rsid w:val="00F219E1"/>
    <w:rsid w:val="00F2235B"/>
    <w:rsid w:val="00F22451"/>
    <w:rsid w:val="00F226A0"/>
    <w:rsid w:val="00F22959"/>
    <w:rsid w:val="00F246D4"/>
    <w:rsid w:val="00F26698"/>
    <w:rsid w:val="00F26F50"/>
    <w:rsid w:val="00F271CF"/>
    <w:rsid w:val="00F27E6D"/>
    <w:rsid w:val="00F302F8"/>
    <w:rsid w:val="00F318D0"/>
    <w:rsid w:val="00F31AE7"/>
    <w:rsid w:val="00F3327A"/>
    <w:rsid w:val="00F335B5"/>
    <w:rsid w:val="00F33B1A"/>
    <w:rsid w:val="00F34184"/>
    <w:rsid w:val="00F355ED"/>
    <w:rsid w:val="00F36C4A"/>
    <w:rsid w:val="00F44D9F"/>
    <w:rsid w:val="00F52E85"/>
    <w:rsid w:val="00F555A9"/>
    <w:rsid w:val="00F55D5C"/>
    <w:rsid w:val="00F56887"/>
    <w:rsid w:val="00F57599"/>
    <w:rsid w:val="00F57ED0"/>
    <w:rsid w:val="00F62631"/>
    <w:rsid w:val="00F63CB4"/>
    <w:rsid w:val="00F63D94"/>
    <w:rsid w:val="00F64010"/>
    <w:rsid w:val="00F649B4"/>
    <w:rsid w:val="00F65C1D"/>
    <w:rsid w:val="00F67443"/>
    <w:rsid w:val="00F67E71"/>
    <w:rsid w:val="00F67F1C"/>
    <w:rsid w:val="00F71C66"/>
    <w:rsid w:val="00F73A47"/>
    <w:rsid w:val="00F75FAA"/>
    <w:rsid w:val="00F80004"/>
    <w:rsid w:val="00F800AD"/>
    <w:rsid w:val="00F81501"/>
    <w:rsid w:val="00F8257F"/>
    <w:rsid w:val="00F841E6"/>
    <w:rsid w:val="00F8471B"/>
    <w:rsid w:val="00F85704"/>
    <w:rsid w:val="00F85EEA"/>
    <w:rsid w:val="00F86FA8"/>
    <w:rsid w:val="00F87D9B"/>
    <w:rsid w:val="00F905DF"/>
    <w:rsid w:val="00F906C6"/>
    <w:rsid w:val="00F9157A"/>
    <w:rsid w:val="00F91E2A"/>
    <w:rsid w:val="00F96399"/>
    <w:rsid w:val="00F97704"/>
    <w:rsid w:val="00F97BA7"/>
    <w:rsid w:val="00FA0B5E"/>
    <w:rsid w:val="00FA2095"/>
    <w:rsid w:val="00FA5E27"/>
    <w:rsid w:val="00FA6E75"/>
    <w:rsid w:val="00FB0AA9"/>
    <w:rsid w:val="00FB1260"/>
    <w:rsid w:val="00FB1914"/>
    <w:rsid w:val="00FB32A5"/>
    <w:rsid w:val="00FB44EC"/>
    <w:rsid w:val="00FB576F"/>
    <w:rsid w:val="00FB6954"/>
    <w:rsid w:val="00FC179E"/>
    <w:rsid w:val="00FC1E95"/>
    <w:rsid w:val="00FC2F39"/>
    <w:rsid w:val="00FC346E"/>
    <w:rsid w:val="00FC41E9"/>
    <w:rsid w:val="00FC428F"/>
    <w:rsid w:val="00FC46B6"/>
    <w:rsid w:val="00FC6AD9"/>
    <w:rsid w:val="00FC6DAC"/>
    <w:rsid w:val="00FC70B6"/>
    <w:rsid w:val="00FD0445"/>
    <w:rsid w:val="00FD1650"/>
    <w:rsid w:val="00FD1CCA"/>
    <w:rsid w:val="00FD1CDD"/>
    <w:rsid w:val="00FD2525"/>
    <w:rsid w:val="00FD311E"/>
    <w:rsid w:val="00FD534B"/>
    <w:rsid w:val="00FD556C"/>
    <w:rsid w:val="00FD5EA6"/>
    <w:rsid w:val="00FD5EB8"/>
    <w:rsid w:val="00FD7EBE"/>
    <w:rsid w:val="00FE2264"/>
    <w:rsid w:val="00FE3A2B"/>
    <w:rsid w:val="00FE645E"/>
    <w:rsid w:val="00FE682C"/>
    <w:rsid w:val="00FF00EC"/>
    <w:rsid w:val="00FF4B66"/>
    <w:rsid w:val="00FF57AD"/>
    <w:rsid w:val="00FF6416"/>
    <w:rsid w:val="00FF68A2"/>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481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7BA7"/>
    <w:pPr>
      <w:spacing w:line="480" w:lineRule="auto"/>
      <w:ind w:firstLine="720"/>
      <w:jc w:val="both"/>
    </w:pPr>
    <w:rPr>
      <w:rFonts w:ascii="Arial" w:hAnsi="Arial"/>
      <w:sz w:val="22"/>
    </w:rPr>
  </w:style>
  <w:style w:type="paragraph" w:styleId="Heading1">
    <w:name w:val="heading 1"/>
    <w:basedOn w:val="Normal"/>
    <w:next w:val="Normal"/>
    <w:link w:val="Heading1Char"/>
    <w:uiPriority w:val="9"/>
    <w:qFormat/>
    <w:rsid w:val="00787DA8"/>
    <w:pPr>
      <w:keepNext/>
      <w:keepLines/>
      <w:ind w:firstLine="0"/>
      <w:outlineLvl w:val="0"/>
    </w:pPr>
    <w:rPr>
      <w:rFonts w:eastAsiaTheme="majorEastAsia" w:cstheme="majorBidi"/>
      <w:b/>
      <w:bCs/>
      <w:sz w:val="24"/>
    </w:rPr>
  </w:style>
  <w:style w:type="paragraph" w:styleId="Heading2">
    <w:name w:val="heading 2"/>
    <w:next w:val="Normal"/>
    <w:link w:val="Heading2Char"/>
    <w:uiPriority w:val="9"/>
    <w:unhideWhenUsed/>
    <w:qFormat/>
    <w:rsid w:val="00EB6AC7"/>
    <w:pPr>
      <w:keepNext/>
      <w:keepLines/>
      <w:spacing w:line="480" w:lineRule="auto"/>
      <w:jc w:val="both"/>
      <w:outlineLvl w:val="1"/>
    </w:pPr>
    <w:rPr>
      <w:rFonts w:ascii="Arial" w:eastAsiaTheme="majorEastAsia" w:hAnsi="Arial" w:cstheme="majorBidi"/>
      <w:b/>
      <w:bCs/>
      <w:i/>
      <w:sz w:val="22"/>
      <w:szCs w:val="26"/>
    </w:rPr>
  </w:style>
  <w:style w:type="paragraph" w:styleId="Heading3">
    <w:name w:val="heading 3"/>
    <w:basedOn w:val="Normal"/>
    <w:next w:val="Normal"/>
    <w:link w:val="Heading3Char"/>
    <w:uiPriority w:val="9"/>
    <w:semiHidden/>
    <w:unhideWhenUsed/>
    <w:qFormat/>
    <w:rsid w:val="008636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Author"/>
    <w:link w:val="TitleChar"/>
    <w:uiPriority w:val="10"/>
    <w:qFormat/>
    <w:rsid w:val="00A87D98"/>
    <w:pPr>
      <w:spacing w:after="60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A87D98"/>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uiPriority w:val="9"/>
    <w:rsid w:val="00787DA8"/>
    <w:rPr>
      <w:rFonts w:ascii="Arial" w:eastAsiaTheme="majorEastAsia" w:hAnsi="Arial" w:cstheme="majorBidi"/>
      <w:b/>
      <w:bCs/>
    </w:rPr>
  </w:style>
  <w:style w:type="character" w:customStyle="1" w:styleId="Heading2Char">
    <w:name w:val="Heading 2 Char"/>
    <w:basedOn w:val="DefaultParagraphFont"/>
    <w:link w:val="Heading2"/>
    <w:uiPriority w:val="9"/>
    <w:rsid w:val="00EB6AC7"/>
    <w:rPr>
      <w:rFonts w:ascii="Arial" w:eastAsiaTheme="majorEastAsia" w:hAnsi="Arial" w:cstheme="majorBidi"/>
      <w:b/>
      <w:bCs/>
      <w:i/>
      <w:sz w:val="22"/>
      <w:szCs w:val="26"/>
    </w:rPr>
  </w:style>
  <w:style w:type="paragraph" w:customStyle="1" w:styleId="Author">
    <w:name w:val="Author"/>
    <w:next w:val="Affiliation"/>
    <w:qFormat/>
    <w:rsid w:val="0083149F"/>
    <w:pPr>
      <w:spacing w:after="280"/>
      <w:jc w:val="center"/>
    </w:pPr>
    <w:rPr>
      <w:rFonts w:ascii="Arial" w:hAnsi="Arial"/>
      <w:b/>
    </w:rPr>
  </w:style>
  <w:style w:type="paragraph" w:customStyle="1" w:styleId="Affiliation">
    <w:name w:val="Affiliation"/>
    <w:next w:val="Abstracttitle"/>
    <w:qFormat/>
    <w:rsid w:val="0083149F"/>
    <w:pPr>
      <w:spacing w:after="360"/>
      <w:jc w:val="center"/>
    </w:pPr>
    <w:rPr>
      <w:rFonts w:ascii="Arial" w:hAnsi="Arial"/>
    </w:rPr>
  </w:style>
  <w:style w:type="paragraph" w:customStyle="1" w:styleId="Abstract">
    <w:name w:val="Abstract"/>
    <w:next w:val="Heading1"/>
    <w:qFormat/>
    <w:rsid w:val="0063780C"/>
    <w:pPr>
      <w:spacing w:line="360" w:lineRule="auto"/>
      <w:jc w:val="both"/>
    </w:pPr>
    <w:rPr>
      <w:rFonts w:ascii="Arial" w:hAnsi="Arial"/>
      <w:sz w:val="20"/>
    </w:rPr>
  </w:style>
  <w:style w:type="paragraph" w:customStyle="1" w:styleId="Abstracttitle">
    <w:name w:val="Abstract title"/>
    <w:next w:val="Abstract"/>
    <w:qFormat/>
    <w:rsid w:val="004314C3"/>
    <w:pPr>
      <w:spacing w:after="240"/>
      <w:jc w:val="both"/>
    </w:pPr>
    <w:rPr>
      <w:rFonts w:ascii="Arial" w:hAnsi="Arial"/>
      <w:b/>
    </w:rPr>
  </w:style>
  <w:style w:type="paragraph" w:styleId="BalloonText">
    <w:name w:val="Balloon Text"/>
    <w:basedOn w:val="Normal"/>
    <w:link w:val="BalloonTextChar"/>
    <w:uiPriority w:val="99"/>
    <w:semiHidden/>
    <w:unhideWhenUsed/>
    <w:rsid w:val="0051568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683"/>
    <w:rPr>
      <w:rFonts w:ascii="Lucida Grande" w:hAnsi="Lucida Grande"/>
      <w:sz w:val="18"/>
      <w:szCs w:val="18"/>
    </w:rPr>
  </w:style>
  <w:style w:type="paragraph" w:styleId="ListParagraph">
    <w:name w:val="List Paragraph"/>
    <w:basedOn w:val="Normal"/>
    <w:uiPriority w:val="34"/>
    <w:qFormat/>
    <w:rsid w:val="00515683"/>
    <w:pPr>
      <w:ind w:left="720"/>
      <w:contextualSpacing/>
    </w:pPr>
  </w:style>
  <w:style w:type="paragraph" w:styleId="Bibliography">
    <w:name w:val="Bibliography"/>
    <w:next w:val="Normal"/>
    <w:uiPriority w:val="37"/>
    <w:unhideWhenUsed/>
    <w:rsid w:val="00AC2054"/>
    <w:pPr>
      <w:spacing w:after="120"/>
      <w:jc w:val="both"/>
    </w:pPr>
    <w:rPr>
      <w:rFonts w:ascii="Arial" w:hAnsi="Arial"/>
      <w:sz w:val="18"/>
    </w:rPr>
  </w:style>
  <w:style w:type="paragraph" w:styleId="Footer">
    <w:name w:val="footer"/>
    <w:basedOn w:val="Normal"/>
    <w:link w:val="FooterChar"/>
    <w:uiPriority w:val="99"/>
    <w:unhideWhenUsed/>
    <w:rsid w:val="00804A26"/>
    <w:pPr>
      <w:tabs>
        <w:tab w:val="center" w:pos="4320"/>
        <w:tab w:val="right" w:pos="8640"/>
      </w:tabs>
      <w:spacing w:line="240" w:lineRule="auto"/>
    </w:pPr>
  </w:style>
  <w:style w:type="character" w:customStyle="1" w:styleId="FooterChar">
    <w:name w:val="Footer Char"/>
    <w:basedOn w:val="DefaultParagraphFont"/>
    <w:link w:val="Footer"/>
    <w:uiPriority w:val="99"/>
    <w:rsid w:val="00804A26"/>
    <w:rPr>
      <w:rFonts w:ascii="Times New Roman" w:hAnsi="Times New Roman"/>
    </w:rPr>
  </w:style>
  <w:style w:type="character" w:styleId="PageNumber">
    <w:name w:val="page number"/>
    <w:basedOn w:val="DefaultParagraphFont"/>
    <w:uiPriority w:val="99"/>
    <w:semiHidden/>
    <w:unhideWhenUsed/>
    <w:rsid w:val="00804A26"/>
  </w:style>
  <w:style w:type="paragraph" w:styleId="Revision">
    <w:name w:val="Revision"/>
    <w:hidden/>
    <w:uiPriority w:val="99"/>
    <w:semiHidden/>
    <w:rsid w:val="00DC3E69"/>
    <w:rPr>
      <w:rFonts w:ascii="Times New Roman" w:hAnsi="Times New Roman"/>
    </w:rPr>
  </w:style>
  <w:style w:type="paragraph" w:styleId="DocumentMap">
    <w:name w:val="Document Map"/>
    <w:basedOn w:val="Normal"/>
    <w:link w:val="DocumentMapChar"/>
    <w:uiPriority w:val="99"/>
    <w:semiHidden/>
    <w:unhideWhenUsed/>
    <w:rsid w:val="00DC3E69"/>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C3E69"/>
    <w:rPr>
      <w:rFonts w:ascii="Lucida Grande" w:hAnsi="Lucida Grande" w:cs="Lucida Grande"/>
    </w:rPr>
  </w:style>
  <w:style w:type="paragraph" w:customStyle="1" w:styleId="MTDisplayEquation">
    <w:name w:val="MTDisplayEquation"/>
    <w:basedOn w:val="Normal"/>
    <w:next w:val="Normal"/>
    <w:rsid w:val="004314C3"/>
    <w:pPr>
      <w:tabs>
        <w:tab w:val="center" w:pos="4320"/>
        <w:tab w:val="right" w:pos="8640"/>
      </w:tabs>
      <w:spacing w:before="240" w:after="240" w:line="240" w:lineRule="auto"/>
    </w:pPr>
  </w:style>
  <w:style w:type="paragraph" w:styleId="Caption">
    <w:name w:val="caption"/>
    <w:basedOn w:val="Normal"/>
    <w:next w:val="Normal"/>
    <w:uiPriority w:val="35"/>
    <w:unhideWhenUsed/>
    <w:qFormat/>
    <w:rsid w:val="0083149F"/>
    <w:pPr>
      <w:spacing w:line="240" w:lineRule="auto"/>
      <w:ind w:firstLine="0"/>
    </w:pPr>
    <w:rPr>
      <w:b/>
      <w:bCs/>
      <w:sz w:val="20"/>
      <w:szCs w:val="18"/>
    </w:rPr>
  </w:style>
  <w:style w:type="table" w:styleId="TableGrid">
    <w:name w:val="Table Grid"/>
    <w:basedOn w:val="TableNormal"/>
    <w:uiPriority w:val="59"/>
    <w:rsid w:val="00C80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rsid w:val="00063CFA"/>
    <w:rPr>
      <w:vanish/>
      <w:color w:val="FF0000"/>
      <w:sz w:val="36"/>
    </w:rPr>
  </w:style>
  <w:style w:type="paragraph" w:styleId="BodyText">
    <w:name w:val="Body Text"/>
    <w:basedOn w:val="Normal"/>
    <w:link w:val="BodyTextChar"/>
    <w:rsid w:val="002879BE"/>
    <w:pPr>
      <w:autoSpaceDE w:val="0"/>
      <w:autoSpaceDN w:val="0"/>
      <w:adjustRightInd w:val="0"/>
      <w:spacing w:after="120" w:line="240" w:lineRule="auto"/>
      <w:ind w:firstLine="0"/>
    </w:pPr>
    <w:rPr>
      <w:rFonts w:eastAsia="Times New Roman" w:cs="Times New Roman"/>
      <w:szCs w:val="22"/>
    </w:rPr>
  </w:style>
  <w:style w:type="character" w:customStyle="1" w:styleId="BodyTextChar">
    <w:name w:val="Body Text Char"/>
    <w:basedOn w:val="DefaultParagraphFont"/>
    <w:link w:val="BodyText"/>
    <w:rsid w:val="002879BE"/>
    <w:rPr>
      <w:rFonts w:ascii="Times New Roman" w:eastAsia="Times New Roman" w:hAnsi="Times New Roman" w:cs="Times New Roman"/>
      <w:sz w:val="22"/>
      <w:szCs w:val="22"/>
    </w:rPr>
  </w:style>
  <w:style w:type="paragraph" w:customStyle="1" w:styleId="Table">
    <w:name w:val="Table"/>
    <w:basedOn w:val="Normal"/>
    <w:qFormat/>
    <w:rsid w:val="0083149F"/>
    <w:pPr>
      <w:spacing w:line="240" w:lineRule="auto"/>
      <w:ind w:firstLine="0"/>
      <w:jc w:val="center"/>
    </w:pPr>
    <w:rPr>
      <w:sz w:val="20"/>
    </w:rPr>
  </w:style>
  <w:style w:type="paragraph" w:customStyle="1" w:styleId="Figure">
    <w:name w:val="Figure"/>
    <w:basedOn w:val="Normal"/>
    <w:qFormat/>
    <w:rsid w:val="004314C3"/>
    <w:pPr>
      <w:keepNext/>
      <w:spacing w:line="240" w:lineRule="auto"/>
      <w:ind w:firstLine="0"/>
      <w:jc w:val="center"/>
    </w:pPr>
    <w:rPr>
      <w:noProof/>
    </w:rPr>
  </w:style>
  <w:style w:type="paragraph" w:customStyle="1" w:styleId="Single">
    <w:name w:val="Single"/>
    <w:basedOn w:val="Normal"/>
    <w:qFormat/>
    <w:rsid w:val="001C64E6"/>
    <w:pPr>
      <w:spacing w:line="240" w:lineRule="auto"/>
      <w:ind w:firstLine="0"/>
    </w:pPr>
  </w:style>
  <w:style w:type="paragraph" w:styleId="BodyText3">
    <w:name w:val="Body Text 3"/>
    <w:basedOn w:val="Normal"/>
    <w:link w:val="BodyText3Char"/>
    <w:uiPriority w:val="99"/>
    <w:semiHidden/>
    <w:unhideWhenUsed/>
    <w:rsid w:val="00F67443"/>
    <w:pPr>
      <w:spacing w:after="120"/>
    </w:pPr>
    <w:rPr>
      <w:sz w:val="16"/>
      <w:szCs w:val="16"/>
    </w:rPr>
  </w:style>
  <w:style w:type="character" w:customStyle="1" w:styleId="BodyText3Char">
    <w:name w:val="Body Text 3 Char"/>
    <w:basedOn w:val="DefaultParagraphFont"/>
    <w:link w:val="BodyText3"/>
    <w:uiPriority w:val="99"/>
    <w:semiHidden/>
    <w:rsid w:val="00F67443"/>
    <w:rPr>
      <w:rFonts w:ascii="Arial" w:hAnsi="Arial"/>
      <w:sz w:val="16"/>
      <w:szCs w:val="16"/>
    </w:rPr>
  </w:style>
  <w:style w:type="paragraph" w:styleId="Header">
    <w:name w:val="header"/>
    <w:basedOn w:val="Normal"/>
    <w:link w:val="HeaderChar"/>
    <w:uiPriority w:val="99"/>
    <w:unhideWhenUsed/>
    <w:rsid w:val="0063780C"/>
    <w:pPr>
      <w:tabs>
        <w:tab w:val="center" w:pos="4320"/>
        <w:tab w:val="right" w:pos="8640"/>
      </w:tabs>
      <w:spacing w:line="240" w:lineRule="auto"/>
    </w:pPr>
  </w:style>
  <w:style w:type="character" w:customStyle="1" w:styleId="HeaderChar">
    <w:name w:val="Header Char"/>
    <w:basedOn w:val="DefaultParagraphFont"/>
    <w:link w:val="Header"/>
    <w:uiPriority w:val="99"/>
    <w:rsid w:val="0063780C"/>
    <w:rPr>
      <w:rFonts w:ascii="Arial" w:hAnsi="Arial"/>
      <w:sz w:val="22"/>
    </w:rPr>
  </w:style>
  <w:style w:type="paragraph" w:customStyle="1" w:styleId="Normalfirstpage">
    <w:name w:val="Normal_first_page"/>
    <w:qFormat/>
    <w:rsid w:val="00536964"/>
    <w:pPr>
      <w:spacing w:line="360" w:lineRule="auto"/>
    </w:pPr>
    <w:rPr>
      <w:rFonts w:ascii="Arial" w:hAnsi="Arial"/>
      <w:sz w:val="22"/>
    </w:rPr>
  </w:style>
  <w:style w:type="character" w:styleId="CommentReference">
    <w:name w:val="annotation reference"/>
    <w:basedOn w:val="DefaultParagraphFont"/>
    <w:uiPriority w:val="99"/>
    <w:semiHidden/>
    <w:unhideWhenUsed/>
    <w:rsid w:val="00210408"/>
    <w:rPr>
      <w:sz w:val="18"/>
      <w:szCs w:val="18"/>
    </w:rPr>
  </w:style>
  <w:style w:type="paragraph" w:styleId="CommentText">
    <w:name w:val="annotation text"/>
    <w:basedOn w:val="Normal"/>
    <w:link w:val="CommentTextChar"/>
    <w:uiPriority w:val="99"/>
    <w:semiHidden/>
    <w:unhideWhenUsed/>
    <w:rsid w:val="00210408"/>
    <w:pPr>
      <w:spacing w:line="240" w:lineRule="auto"/>
    </w:pPr>
    <w:rPr>
      <w:sz w:val="24"/>
    </w:rPr>
  </w:style>
  <w:style w:type="character" w:customStyle="1" w:styleId="CommentTextChar">
    <w:name w:val="Comment Text Char"/>
    <w:basedOn w:val="DefaultParagraphFont"/>
    <w:link w:val="CommentText"/>
    <w:uiPriority w:val="99"/>
    <w:semiHidden/>
    <w:rsid w:val="00210408"/>
    <w:rPr>
      <w:rFonts w:ascii="Arial" w:hAnsi="Arial"/>
    </w:rPr>
  </w:style>
  <w:style w:type="paragraph" w:styleId="CommentSubject">
    <w:name w:val="annotation subject"/>
    <w:basedOn w:val="CommentText"/>
    <w:next w:val="CommentText"/>
    <w:link w:val="CommentSubjectChar"/>
    <w:uiPriority w:val="99"/>
    <w:semiHidden/>
    <w:unhideWhenUsed/>
    <w:rsid w:val="00210408"/>
    <w:rPr>
      <w:b/>
      <w:bCs/>
      <w:sz w:val="20"/>
      <w:szCs w:val="20"/>
    </w:rPr>
  </w:style>
  <w:style w:type="character" w:customStyle="1" w:styleId="CommentSubjectChar">
    <w:name w:val="Comment Subject Char"/>
    <w:basedOn w:val="CommentTextChar"/>
    <w:link w:val="CommentSubject"/>
    <w:uiPriority w:val="99"/>
    <w:semiHidden/>
    <w:rsid w:val="00210408"/>
    <w:rPr>
      <w:rFonts w:ascii="Arial" w:hAnsi="Arial"/>
      <w:b/>
      <w:bCs/>
      <w:sz w:val="20"/>
      <w:szCs w:val="20"/>
    </w:rPr>
  </w:style>
  <w:style w:type="character" w:styleId="IntenseEmphasis">
    <w:name w:val="Intense Emphasis"/>
    <w:basedOn w:val="DefaultParagraphFont"/>
    <w:uiPriority w:val="21"/>
    <w:qFormat/>
    <w:rsid w:val="00041BAA"/>
    <w:rPr>
      <w:b/>
      <w:bCs/>
      <w:i/>
      <w:iCs/>
      <w:color w:val="4F81BD" w:themeColor="accent1"/>
    </w:rPr>
  </w:style>
  <w:style w:type="paragraph" w:styleId="FootnoteText">
    <w:name w:val="footnote text"/>
    <w:basedOn w:val="Normal"/>
    <w:link w:val="FootnoteTextChar"/>
    <w:uiPriority w:val="99"/>
    <w:unhideWhenUsed/>
    <w:rsid w:val="00806795"/>
    <w:pPr>
      <w:spacing w:line="240" w:lineRule="auto"/>
    </w:pPr>
    <w:rPr>
      <w:sz w:val="24"/>
    </w:rPr>
  </w:style>
  <w:style w:type="character" w:customStyle="1" w:styleId="FootnoteTextChar">
    <w:name w:val="Footnote Text Char"/>
    <w:basedOn w:val="DefaultParagraphFont"/>
    <w:link w:val="FootnoteText"/>
    <w:uiPriority w:val="99"/>
    <w:rsid w:val="00806795"/>
    <w:rPr>
      <w:rFonts w:ascii="Arial" w:hAnsi="Arial"/>
    </w:rPr>
  </w:style>
  <w:style w:type="character" w:styleId="FootnoteReference">
    <w:name w:val="footnote reference"/>
    <w:basedOn w:val="DefaultParagraphFont"/>
    <w:uiPriority w:val="99"/>
    <w:unhideWhenUsed/>
    <w:rsid w:val="00806795"/>
    <w:rPr>
      <w:vertAlign w:val="superscript"/>
    </w:rPr>
  </w:style>
  <w:style w:type="character" w:styleId="LineNumber">
    <w:name w:val="line number"/>
    <w:basedOn w:val="DefaultParagraphFont"/>
    <w:uiPriority w:val="99"/>
    <w:semiHidden/>
    <w:unhideWhenUsed/>
    <w:rsid w:val="00855CA7"/>
  </w:style>
  <w:style w:type="character" w:customStyle="1" w:styleId="Heading3Char">
    <w:name w:val="Heading 3 Char"/>
    <w:basedOn w:val="DefaultParagraphFont"/>
    <w:link w:val="Heading3"/>
    <w:uiPriority w:val="9"/>
    <w:semiHidden/>
    <w:rsid w:val="00863638"/>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unhideWhenUsed/>
    <w:rsid w:val="00711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4438">
      <w:bodyDiv w:val="1"/>
      <w:marLeft w:val="0"/>
      <w:marRight w:val="0"/>
      <w:marTop w:val="0"/>
      <w:marBottom w:val="0"/>
      <w:divBdr>
        <w:top w:val="none" w:sz="0" w:space="0" w:color="auto"/>
        <w:left w:val="none" w:sz="0" w:space="0" w:color="auto"/>
        <w:bottom w:val="none" w:sz="0" w:space="0" w:color="auto"/>
        <w:right w:val="none" w:sz="0" w:space="0" w:color="auto"/>
      </w:divBdr>
      <w:divsChild>
        <w:div w:id="1028065204">
          <w:marLeft w:val="0"/>
          <w:marRight w:val="0"/>
          <w:marTop w:val="0"/>
          <w:marBottom w:val="0"/>
          <w:divBdr>
            <w:top w:val="none" w:sz="0" w:space="0" w:color="auto"/>
            <w:left w:val="none" w:sz="0" w:space="0" w:color="auto"/>
            <w:bottom w:val="none" w:sz="0" w:space="0" w:color="auto"/>
            <w:right w:val="none" w:sz="0" w:space="0" w:color="auto"/>
          </w:divBdr>
          <w:divsChild>
            <w:div w:id="1245606011">
              <w:marLeft w:val="0"/>
              <w:marRight w:val="0"/>
              <w:marTop w:val="0"/>
              <w:marBottom w:val="0"/>
              <w:divBdr>
                <w:top w:val="none" w:sz="0" w:space="0" w:color="auto"/>
                <w:left w:val="none" w:sz="0" w:space="0" w:color="auto"/>
                <w:bottom w:val="none" w:sz="0" w:space="0" w:color="auto"/>
                <w:right w:val="none" w:sz="0" w:space="0" w:color="auto"/>
              </w:divBdr>
              <w:divsChild>
                <w:div w:id="778064029">
                  <w:marLeft w:val="0"/>
                  <w:marRight w:val="0"/>
                  <w:marTop w:val="0"/>
                  <w:marBottom w:val="0"/>
                  <w:divBdr>
                    <w:top w:val="none" w:sz="0" w:space="0" w:color="auto"/>
                    <w:left w:val="none" w:sz="0" w:space="0" w:color="auto"/>
                    <w:bottom w:val="none" w:sz="0" w:space="0" w:color="auto"/>
                    <w:right w:val="none" w:sz="0" w:space="0" w:color="auto"/>
                  </w:divBdr>
                  <w:divsChild>
                    <w:div w:id="1742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3086">
      <w:bodyDiv w:val="1"/>
      <w:marLeft w:val="0"/>
      <w:marRight w:val="0"/>
      <w:marTop w:val="0"/>
      <w:marBottom w:val="0"/>
      <w:divBdr>
        <w:top w:val="none" w:sz="0" w:space="0" w:color="auto"/>
        <w:left w:val="none" w:sz="0" w:space="0" w:color="auto"/>
        <w:bottom w:val="none" w:sz="0" w:space="0" w:color="auto"/>
        <w:right w:val="none" w:sz="0" w:space="0" w:color="auto"/>
      </w:divBdr>
      <w:divsChild>
        <w:div w:id="505171483">
          <w:marLeft w:val="0"/>
          <w:marRight w:val="0"/>
          <w:marTop w:val="0"/>
          <w:marBottom w:val="0"/>
          <w:divBdr>
            <w:top w:val="none" w:sz="0" w:space="0" w:color="auto"/>
            <w:left w:val="none" w:sz="0" w:space="0" w:color="auto"/>
            <w:bottom w:val="none" w:sz="0" w:space="0" w:color="auto"/>
            <w:right w:val="none" w:sz="0" w:space="0" w:color="auto"/>
          </w:divBdr>
          <w:divsChild>
            <w:div w:id="1403526203">
              <w:marLeft w:val="0"/>
              <w:marRight w:val="0"/>
              <w:marTop w:val="0"/>
              <w:marBottom w:val="0"/>
              <w:divBdr>
                <w:top w:val="none" w:sz="0" w:space="0" w:color="auto"/>
                <w:left w:val="none" w:sz="0" w:space="0" w:color="auto"/>
                <w:bottom w:val="none" w:sz="0" w:space="0" w:color="auto"/>
                <w:right w:val="none" w:sz="0" w:space="0" w:color="auto"/>
              </w:divBdr>
              <w:divsChild>
                <w:div w:id="250546679">
                  <w:marLeft w:val="0"/>
                  <w:marRight w:val="0"/>
                  <w:marTop w:val="0"/>
                  <w:marBottom w:val="0"/>
                  <w:divBdr>
                    <w:top w:val="none" w:sz="0" w:space="0" w:color="auto"/>
                    <w:left w:val="none" w:sz="0" w:space="0" w:color="auto"/>
                    <w:bottom w:val="none" w:sz="0" w:space="0" w:color="auto"/>
                    <w:right w:val="none" w:sz="0" w:space="0" w:color="auto"/>
                  </w:divBdr>
                  <w:divsChild>
                    <w:div w:id="1053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347">
      <w:bodyDiv w:val="1"/>
      <w:marLeft w:val="0"/>
      <w:marRight w:val="0"/>
      <w:marTop w:val="0"/>
      <w:marBottom w:val="0"/>
      <w:divBdr>
        <w:top w:val="none" w:sz="0" w:space="0" w:color="auto"/>
        <w:left w:val="none" w:sz="0" w:space="0" w:color="auto"/>
        <w:bottom w:val="none" w:sz="0" w:space="0" w:color="auto"/>
        <w:right w:val="none" w:sz="0" w:space="0" w:color="auto"/>
      </w:divBdr>
    </w:div>
    <w:div w:id="524486548">
      <w:bodyDiv w:val="1"/>
      <w:marLeft w:val="0"/>
      <w:marRight w:val="0"/>
      <w:marTop w:val="0"/>
      <w:marBottom w:val="0"/>
      <w:divBdr>
        <w:top w:val="none" w:sz="0" w:space="0" w:color="auto"/>
        <w:left w:val="none" w:sz="0" w:space="0" w:color="auto"/>
        <w:bottom w:val="none" w:sz="0" w:space="0" w:color="auto"/>
        <w:right w:val="none" w:sz="0" w:space="0" w:color="auto"/>
      </w:divBdr>
    </w:div>
    <w:div w:id="550504603">
      <w:bodyDiv w:val="1"/>
      <w:marLeft w:val="0"/>
      <w:marRight w:val="0"/>
      <w:marTop w:val="0"/>
      <w:marBottom w:val="0"/>
      <w:divBdr>
        <w:top w:val="none" w:sz="0" w:space="0" w:color="auto"/>
        <w:left w:val="none" w:sz="0" w:space="0" w:color="auto"/>
        <w:bottom w:val="none" w:sz="0" w:space="0" w:color="auto"/>
        <w:right w:val="none" w:sz="0" w:space="0" w:color="auto"/>
      </w:divBdr>
    </w:div>
    <w:div w:id="617178270">
      <w:bodyDiv w:val="1"/>
      <w:marLeft w:val="0"/>
      <w:marRight w:val="0"/>
      <w:marTop w:val="0"/>
      <w:marBottom w:val="0"/>
      <w:divBdr>
        <w:top w:val="none" w:sz="0" w:space="0" w:color="auto"/>
        <w:left w:val="none" w:sz="0" w:space="0" w:color="auto"/>
        <w:bottom w:val="none" w:sz="0" w:space="0" w:color="auto"/>
        <w:right w:val="none" w:sz="0" w:space="0" w:color="auto"/>
      </w:divBdr>
    </w:div>
    <w:div w:id="982201451">
      <w:bodyDiv w:val="1"/>
      <w:marLeft w:val="0"/>
      <w:marRight w:val="0"/>
      <w:marTop w:val="0"/>
      <w:marBottom w:val="0"/>
      <w:divBdr>
        <w:top w:val="none" w:sz="0" w:space="0" w:color="auto"/>
        <w:left w:val="none" w:sz="0" w:space="0" w:color="auto"/>
        <w:bottom w:val="none" w:sz="0" w:space="0" w:color="auto"/>
        <w:right w:val="none" w:sz="0" w:space="0" w:color="auto"/>
      </w:divBdr>
    </w:div>
    <w:div w:id="1273590496">
      <w:bodyDiv w:val="1"/>
      <w:marLeft w:val="0"/>
      <w:marRight w:val="0"/>
      <w:marTop w:val="0"/>
      <w:marBottom w:val="0"/>
      <w:divBdr>
        <w:top w:val="none" w:sz="0" w:space="0" w:color="auto"/>
        <w:left w:val="none" w:sz="0" w:space="0" w:color="auto"/>
        <w:bottom w:val="none" w:sz="0" w:space="0" w:color="auto"/>
        <w:right w:val="none" w:sz="0" w:space="0" w:color="auto"/>
      </w:divBdr>
    </w:div>
    <w:div w:id="1282152957">
      <w:bodyDiv w:val="1"/>
      <w:marLeft w:val="0"/>
      <w:marRight w:val="0"/>
      <w:marTop w:val="0"/>
      <w:marBottom w:val="0"/>
      <w:divBdr>
        <w:top w:val="none" w:sz="0" w:space="0" w:color="auto"/>
        <w:left w:val="none" w:sz="0" w:space="0" w:color="auto"/>
        <w:bottom w:val="none" w:sz="0" w:space="0" w:color="auto"/>
        <w:right w:val="none" w:sz="0" w:space="0" w:color="auto"/>
      </w:divBdr>
    </w:div>
    <w:div w:id="1349139906">
      <w:bodyDiv w:val="1"/>
      <w:marLeft w:val="0"/>
      <w:marRight w:val="0"/>
      <w:marTop w:val="0"/>
      <w:marBottom w:val="0"/>
      <w:divBdr>
        <w:top w:val="none" w:sz="0" w:space="0" w:color="auto"/>
        <w:left w:val="none" w:sz="0" w:space="0" w:color="auto"/>
        <w:bottom w:val="none" w:sz="0" w:space="0" w:color="auto"/>
        <w:right w:val="none" w:sz="0" w:space="0" w:color="auto"/>
      </w:divBdr>
    </w:div>
    <w:div w:id="1366634917">
      <w:bodyDiv w:val="1"/>
      <w:marLeft w:val="0"/>
      <w:marRight w:val="0"/>
      <w:marTop w:val="0"/>
      <w:marBottom w:val="0"/>
      <w:divBdr>
        <w:top w:val="none" w:sz="0" w:space="0" w:color="auto"/>
        <w:left w:val="none" w:sz="0" w:space="0" w:color="auto"/>
        <w:bottom w:val="none" w:sz="0" w:space="0" w:color="auto"/>
        <w:right w:val="none" w:sz="0" w:space="0" w:color="auto"/>
      </w:divBdr>
    </w:div>
    <w:div w:id="1568564694">
      <w:bodyDiv w:val="1"/>
      <w:marLeft w:val="0"/>
      <w:marRight w:val="0"/>
      <w:marTop w:val="0"/>
      <w:marBottom w:val="0"/>
      <w:divBdr>
        <w:top w:val="none" w:sz="0" w:space="0" w:color="auto"/>
        <w:left w:val="none" w:sz="0" w:space="0" w:color="auto"/>
        <w:bottom w:val="none" w:sz="0" w:space="0" w:color="auto"/>
        <w:right w:val="none" w:sz="0" w:space="0" w:color="auto"/>
      </w:divBdr>
    </w:div>
    <w:div w:id="1569992799">
      <w:bodyDiv w:val="1"/>
      <w:marLeft w:val="0"/>
      <w:marRight w:val="0"/>
      <w:marTop w:val="0"/>
      <w:marBottom w:val="0"/>
      <w:divBdr>
        <w:top w:val="none" w:sz="0" w:space="0" w:color="auto"/>
        <w:left w:val="none" w:sz="0" w:space="0" w:color="auto"/>
        <w:bottom w:val="none" w:sz="0" w:space="0" w:color="auto"/>
        <w:right w:val="none" w:sz="0" w:space="0" w:color="auto"/>
      </w:divBdr>
    </w:div>
    <w:div w:id="1761364190">
      <w:bodyDiv w:val="1"/>
      <w:marLeft w:val="0"/>
      <w:marRight w:val="0"/>
      <w:marTop w:val="0"/>
      <w:marBottom w:val="0"/>
      <w:divBdr>
        <w:top w:val="none" w:sz="0" w:space="0" w:color="auto"/>
        <w:left w:val="none" w:sz="0" w:space="0" w:color="auto"/>
        <w:bottom w:val="none" w:sz="0" w:space="0" w:color="auto"/>
        <w:right w:val="none" w:sz="0" w:space="0" w:color="auto"/>
      </w:divBdr>
    </w:div>
    <w:div w:id="1800340179">
      <w:bodyDiv w:val="1"/>
      <w:marLeft w:val="0"/>
      <w:marRight w:val="0"/>
      <w:marTop w:val="0"/>
      <w:marBottom w:val="0"/>
      <w:divBdr>
        <w:top w:val="none" w:sz="0" w:space="0" w:color="auto"/>
        <w:left w:val="none" w:sz="0" w:space="0" w:color="auto"/>
        <w:bottom w:val="none" w:sz="0" w:space="0" w:color="auto"/>
        <w:right w:val="none" w:sz="0" w:space="0" w:color="auto"/>
      </w:divBdr>
    </w:div>
    <w:div w:id="1868762029">
      <w:bodyDiv w:val="1"/>
      <w:marLeft w:val="0"/>
      <w:marRight w:val="0"/>
      <w:marTop w:val="0"/>
      <w:marBottom w:val="0"/>
      <w:divBdr>
        <w:top w:val="none" w:sz="0" w:space="0" w:color="auto"/>
        <w:left w:val="none" w:sz="0" w:space="0" w:color="auto"/>
        <w:bottom w:val="none" w:sz="0" w:space="0" w:color="auto"/>
        <w:right w:val="none" w:sz="0" w:space="0" w:color="auto"/>
      </w:divBdr>
    </w:div>
    <w:div w:id="2101483988">
      <w:bodyDiv w:val="1"/>
      <w:marLeft w:val="0"/>
      <w:marRight w:val="0"/>
      <w:marTop w:val="0"/>
      <w:marBottom w:val="0"/>
      <w:divBdr>
        <w:top w:val="none" w:sz="0" w:space="0" w:color="auto"/>
        <w:left w:val="none" w:sz="0" w:space="0" w:color="auto"/>
        <w:bottom w:val="none" w:sz="0" w:space="0" w:color="auto"/>
        <w:right w:val="none" w:sz="0" w:space="0" w:color="auto"/>
      </w:divBdr>
      <w:divsChild>
        <w:div w:id="264921348">
          <w:marLeft w:val="0"/>
          <w:marRight w:val="0"/>
          <w:marTop w:val="0"/>
          <w:marBottom w:val="0"/>
          <w:divBdr>
            <w:top w:val="none" w:sz="0" w:space="0" w:color="auto"/>
            <w:left w:val="none" w:sz="0" w:space="0" w:color="auto"/>
            <w:bottom w:val="none" w:sz="0" w:space="0" w:color="auto"/>
            <w:right w:val="none" w:sz="0" w:space="0" w:color="auto"/>
          </w:divBdr>
          <w:divsChild>
            <w:div w:id="1497577593">
              <w:marLeft w:val="0"/>
              <w:marRight w:val="0"/>
              <w:marTop w:val="0"/>
              <w:marBottom w:val="0"/>
              <w:divBdr>
                <w:top w:val="none" w:sz="0" w:space="0" w:color="auto"/>
                <w:left w:val="none" w:sz="0" w:space="0" w:color="auto"/>
                <w:bottom w:val="none" w:sz="0" w:space="0" w:color="auto"/>
                <w:right w:val="none" w:sz="0" w:space="0" w:color="auto"/>
              </w:divBdr>
              <w:divsChild>
                <w:div w:id="14814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49B0-6E88-1143-96EA-D52EF85D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2736</Words>
  <Characters>15601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18301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jeongj</dc:creator>
  <cp:lastModifiedBy>Jeho Jeong</cp:lastModifiedBy>
  <cp:revision>2</cp:revision>
  <cp:lastPrinted>2017-04-14T14:57:00Z</cp:lastPrinted>
  <dcterms:created xsi:type="dcterms:W3CDTF">2017-05-11T01:12:00Z</dcterms:created>
  <dcterms:modified xsi:type="dcterms:W3CDTF">2017-05-11T01:12:00Z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http://www.zotero.org/styles/clinical-cancer-research</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http://www.zotero.org/styles/cell</vt:lpwstr>
  </property>
  <property fmtid="{D5CDD505-2E9C-101B-9397-08002B2CF9AE}" pid="13" name="Mendeley Recent Style Name 4_1">
    <vt:lpwstr>Cell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http://www.zotero.org/styles/pnas</vt:lpwstr>
  </property>
  <property fmtid="{D5CDD505-2E9C-101B-9397-08002B2CF9AE}" pid="23" name="Mendeley Recent Style Name 9_1">
    <vt:lpwstr>Proceedings of the National Academy of Sciences of the United States of America</vt:lpwstr>
  </property>
  <property fmtid="{D5CDD505-2E9C-101B-9397-08002B2CF9AE}" pid="24" name="Mendeley Unique User Id_1">
    <vt:lpwstr>be72922c-f4d1-3ea1-af37-40c9ee37f124</vt:lpwstr>
  </property>
</Properties>
</file>