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4D6C8" w14:textId="6DB4A565" w:rsidR="00725107" w:rsidRDefault="00023DE0" w:rsidP="00725107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Supplement Figure 1</w:t>
      </w:r>
      <w:bookmarkStart w:id="0" w:name="_GoBack"/>
      <w:bookmarkEnd w:id="0"/>
      <w:r w:rsidR="00725107">
        <w:rPr>
          <w:rFonts w:ascii="Arial" w:hAnsi="Arial" w:cs="Arial"/>
          <w:sz w:val="20"/>
          <w:szCs w:val="20"/>
        </w:rPr>
        <w:t xml:space="preserve">. </w:t>
      </w:r>
    </w:p>
    <w:p w14:paraId="71D0B3A2" w14:textId="77777777" w:rsidR="00725107" w:rsidRDefault="00725107" w:rsidP="00725107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Median overall survival for patients receiving a cumulative dose of ≥100 </w:t>
      </w:r>
      <w:proofErr w:type="spellStart"/>
      <w:r>
        <w:rPr>
          <w:rFonts w:ascii="Arial" w:hAnsi="Arial" w:cs="Arial"/>
          <w:sz w:val="20"/>
          <w:szCs w:val="20"/>
        </w:rPr>
        <w:t>mCi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vertAlign w:val="superscript"/>
        </w:rPr>
        <w:t>177</w:t>
      </w:r>
      <w:r>
        <w:rPr>
          <w:rFonts w:ascii="Arial" w:hAnsi="Arial" w:cs="Arial"/>
          <w:sz w:val="20"/>
          <w:szCs w:val="20"/>
        </w:rPr>
        <w:t xml:space="preserve">Lu-DOTATATE with a primary NET located in the midgut with and without progression at baseline. </w:t>
      </w:r>
    </w:p>
    <w:p w14:paraId="6E884D27" w14:textId="77777777" w:rsidR="00725107" w:rsidRDefault="00725107" w:rsidP="00725107">
      <w:pPr>
        <w:spacing w:line="480" w:lineRule="auto"/>
        <w:rPr>
          <w:rFonts w:ascii="Arial" w:hAnsi="Arial" w:cs="Arial"/>
          <w:sz w:val="20"/>
          <w:szCs w:val="20"/>
        </w:rPr>
      </w:pPr>
    </w:p>
    <w:p w14:paraId="7E04C262" w14:textId="77777777" w:rsidR="00725107" w:rsidRDefault="00725107" w:rsidP="00725107">
      <w:pPr>
        <w:spacing w:line="480" w:lineRule="auto"/>
        <w:rPr>
          <w:rFonts w:ascii="Arial" w:hAnsi="Arial" w:cs="Arial"/>
          <w:sz w:val="20"/>
          <w:szCs w:val="20"/>
        </w:rPr>
      </w:pPr>
    </w:p>
    <w:p w14:paraId="17A21520" w14:textId="77777777" w:rsidR="00725107" w:rsidRDefault="00913E55" w:rsidP="00725107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nl-NL"/>
        </w:rPr>
        <w:drawing>
          <wp:inline distT="0" distB="0" distL="0" distR="0" wp14:anchorId="6FCF2BA9" wp14:editId="79CAEE8C">
            <wp:extent cx="5325567" cy="2862841"/>
            <wp:effectExtent l="0" t="0" r="0" b="0"/>
            <wp:docPr id="1" name="Afbeelding 1" descr="Macintosh HD:Users:Tessa:Desktop:OS midgut 100 mCi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ssa:Desktop:OS midgut 100 mCi.tif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132" cy="2863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13947" w14:textId="77777777" w:rsidR="00FD4E51" w:rsidRDefault="00FD4E51"/>
    <w:sectPr w:rsidR="00FD4E51" w:rsidSect="00F069F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107"/>
    <w:rsid w:val="00023DE0"/>
    <w:rsid w:val="00144E02"/>
    <w:rsid w:val="00725107"/>
    <w:rsid w:val="00913E55"/>
    <w:rsid w:val="00F069F0"/>
    <w:rsid w:val="00FD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9785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725107"/>
    <w:pPr>
      <w:spacing w:after="200" w:line="276" w:lineRule="auto"/>
    </w:pPr>
    <w:rPr>
      <w:rFonts w:ascii="Calibri" w:eastAsia="Calibri" w:hAnsi="Calibri" w:cs="Times New Roman"/>
      <w:sz w:val="22"/>
      <w:szCs w:val="22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72510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25107"/>
    <w:rPr>
      <w:rFonts w:ascii="Lucida Grande" w:eastAsia="Calibri" w:hAnsi="Lucida Grande" w:cs="Lucida Grande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725107"/>
    <w:pPr>
      <w:spacing w:after="200" w:line="276" w:lineRule="auto"/>
    </w:pPr>
    <w:rPr>
      <w:rFonts w:ascii="Calibri" w:eastAsia="Calibri" w:hAnsi="Calibri" w:cs="Times New Roman"/>
      <w:sz w:val="22"/>
      <w:szCs w:val="22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72510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25107"/>
    <w:rPr>
      <w:rFonts w:ascii="Lucida Grande" w:eastAsia="Calibri" w:hAnsi="Lucida Grande" w:cs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172</Characters>
  <Application>Microsoft Macintosh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Brabander</dc:creator>
  <cp:keywords/>
  <dc:description/>
  <cp:lastModifiedBy>Tessa Brabander</cp:lastModifiedBy>
  <cp:revision>2</cp:revision>
  <dcterms:created xsi:type="dcterms:W3CDTF">2017-02-21T09:50:00Z</dcterms:created>
  <dcterms:modified xsi:type="dcterms:W3CDTF">2017-02-21T09:50:00Z</dcterms:modified>
</cp:coreProperties>
</file>