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7EB9C3" w14:textId="77777777" w:rsidR="002354D9" w:rsidRPr="004D4D02" w:rsidRDefault="002354D9" w:rsidP="002354D9">
      <w:pPr>
        <w:rPr>
          <w:rFonts w:ascii="Arial" w:hAnsi="Arial" w:cs="Arial"/>
          <w:b/>
          <w:color w:val="000000" w:themeColor="text1"/>
        </w:rPr>
      </w:pPr>
      <w:bookmarkStart w:id="0" w:name="_GoBack"/>
      <w:bookmarkEnd w:id="0"/>
      <w:r w:rsidRPr="004D4D02">
        <w:rPr>
          <w:rFonts w:ascii="Arial" w:hAnsi="Arial" w:cs="Arial"/>
          <w:b/>
          <w:color w:val="000000" w:themeColor="text1"/>
        </w:rPr>
        <w:t>Supplemental Table 1.</w:t>
      </w:r>
      <w:r w:rsidRPr="004D4D02">
        <w:rPr>
          <w:rFonts w:ascii="Arial" w:hAnsi="Arial" w:cs="Arial"/>
          <w:color w:val="000000" w:themeColor="text1"/>
        </w:rPr>
        <w:t xml:space="preserve"> </w:t>
      </w:r>
      <w:r w:rsidR="00EA1FA2" w:rsidRPr="004D4D02">
        <w:rPr>
          <w:rFonts w:ascii="Arial" w:hAnsi="Arial" w:cs="Arial"/>
          <w:color w:val="000000" w:themeColor="text1"/>
        </w:rPr>
        <w:t xml:space="preserve">Patient characteristics of </w:t>
      </w:r>
      <w:r w:rsidR="00437E33" w:rsidRPr="004D4D02">
        <w:rPr>
          <w:rFonts w:ascii="Arial" w:hAnsi="Arial" w:cs="Arial"/>
          <w:color w:val="000000" w:themeColor="text1"/>
        </w:rPr>
        <w:t xml:space="preserve">all six </w:t>
      </w:r>
      <w:r w:rsidR="00EA1FA2" w:rsidRPr="004D4D02">
        <w:rPr>
          <w:rFonts w:ascii="Arial" w:hAnsi="Arial" w:cs="Arial"/>
          <w:color w:val="000000" w:themeColor="text1"/>
        </w:rPr>
        <w:t>individuals</w:t>
      </w:r>
      <w:r w:rsidRPr="004D4D02">
        <w:rPr>
          <w:rFonts w:ascii="Arial" w:hAnsi="Arial" w:cs="Arial"/>
          <w:color w:val="000000" w:themeColor="text1"/>
        </w:rPr>
        <w:t xml:space="preserve"> with </w:t>
      </w:r>
      <w:r w:rsidRPr="004D4D02">
        <w:rPr>
          <w:rFonts w:ascii="Arial" w:hAnsi="Arial" w:cs="Arial"/>
          <w:i/>
          <w:color w:val="000000" w:themeColor="text1"/>
        </w:rPr>
        <w:t>MDM2/4</w:t>
      </w:r>
      <w:r w:rsidRPr="004D4D02">
        <w:rPr>
          <w:rFonts w:ascii="Arial" w:hAnsi="Arial" w:cs="Arial"/>
          <w:color w:val="000000" w:themeColor="text1"/>
        </w:rPr>
        <w:t xml:space="preserve"> amplifications who </w:t>
      </w:r>
      <w:r w:rsidR="00437E33" w:rsidRPr="004D4D02">
        <w:rPr>
          <w:rFonts w:ascii="Arial" w:hAnsi="Arial" w:cs="Arial"/>
          <w:color w:val="000000" w:themeColor="text1"/>
        </w:rPr>
        <w:t>received immunotherapy</w:t>
      </w:r>
      <w:r w:rsidRPr="004D4D02">
        <w:rPr>
          <w:rFonts w:ascii="Arial" w:hAnsi="Arial" w:cs="Arial"/>
          <w:color w:val="000000" w:themeColor="text1"/>
        </w:rPr>
        <w:t>.</w:t>
      </w:r>
    </w:p>
    <w:p w14:paraId="26A96E0B" w14:textId="77777777" w:rsidR="002354D9" w:rsidRPr="004D4D02" w:rsidRDefault="002354D9" w:rsidP="002354D9">
      <w:pPr>
        <w:rPr>
          <w:rFonts w:ascii="Arial" w:hAnsi="Arial" w:cs="Arial"/>
          <w:color w:val="000000" w:themeColor="text1"/>
        </w:rPr>
      </w:pPr>
    </w:p>
    <w:tbl>
      <w:tblPr>
        <w:tblStyle w:val="a3"/>
        <w:tblW w:w="14490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990"/>
        <w:gridCol w:w="2250"/>
        <w:gridCol w:w="1530"/>
        <w:gridCol w:w="2340"/>
        <w:gridCol w:w="2250"/>
        <w:gridCol w:w="1890"/>
        <w:gridCol w:w="1440"/>
        <w:gridCol w:w="1800"/>
      </w:tblGrid>
      <w:tr w:rsidR="004D4D02" w:rsidRPr="004D4D02" w14:paraId="5DE8980C" w14:textId="77777777" w:rsidTr="00C61C84">
        <w:tc>
          <w:tcPr>
            <w:tcW w:w="990" w:type="dxa"/>
          </w:tcPr>
          <w:p w14:paraId="4CEF6DAB" w14:textId="77777777" w:rsidR="002354D9" w:rsidRPr="004D4D02" w:rsidRDefault="002354D9" w:rsidP="00C61C84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4D02">
              <w:rPr>
                <w:rFonts w:ascii="Arial" w:hAnsi="Arial" w:cs="Arial"/>
                <w:b/>
                <w:color w:val="000000" w:themeColor="text1"/>
              </w:rPr>
              <w:t>Case #</w:t>
            </w:r>
          </w:p>
        </w:tc>
        <w:tc>
          <w:tcPr>
            <w:tcW w:w="2250" w:type="dxa"/>
          </w:tcPr>
          <w:p w14:paraId="184F1283" w14:textId="77777777" w:rsidR="002354D9" w:rsidRPr="004D4D02" w:rsidRDefault="002354D9" w:rsidP="00C61C84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4D02">
              <w:rPr>
                <w:rFonts w:ascii="Arial" w:hAnsi="Arial" w:cs="Arial"/>
                <w:b/>
                <w:color w:val="000000" w:themeColor="text1"/>
              </w:rPr>
              <w:t>Cancer diagnosis</w:t>
            </w:r>
          </w:p>
        </w:tc>
        <w:tc>
          <w:tcPr>
            <w:tcW w:w="1530" w:type="dxa"/>
          </w:tcPr>
          <w:p w14:paraId="2C85F9D1" w14:textId="77777777" w:rsidR="002354D9" w:rsidRPr="004D4D02" w:rsidRDefault="002354D9" w:rsidP="00C61C84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4D02">
              <w:rPr>
                <w:rFonts w:ascii="Arial" w:hAnsi="Arial" w:cs="Arial"/>
                <w:b/>
                <w:color w:val="000000" w:themeColor="text1"/>
              </w:rPr>
              <w:t>Age/Sex</w:t>
            </w:r>
          </w:p>
        </w:tc>
        <w:tc>
          <w:tcPr>
            <w:tcW w:w="2340" w:type="dxa"/>
          </w:tcPr>
          <w:p w14:paraId="2ACD92AE" w14:textId="77777777" w:rsidR="002354D9" w:rsidRPr="004D4D02" w:rsidRDefault="002354D9" w:rsidP="00C61C84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4D02">
              <w:rPr>
                <w:rFonts w:ascii="Arial" w:hAnsi="Arial" w:cs="Arial"/>
                <w:b/>
                <w:color w:val="000000" w:themeColor="text1"/>
              </w:rPr>
              <w:t>Genomic alterations</w:t>
            </w:r>
          </w:p>
        </w:tc>
        <w:tc>
          <w:tcPr>
            <w:tcW w:w="2250" w:type="dxa"/>
          </w:tcPr>
          <w:p w14:paraId="2B80E931" w14:textId="77777777" w:rsidR="002354D9" w:rsidRPr="004D4D02" w:rsidRDefault="00C67A06" w:rsidP="00C61C84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4D02">
              <w:rPr>
                <w:rFonts w:ascii="Arial" w:hAnsi="Arial" w:cs="Arial"/>
                <w:b/>
                <w:color w:val="000000" w:themeColor="text1"/>
              </w:rPr>
              <w:t>PD-L1 status (</w:t>
            </w:r>
            <w:r w:rsidR="00C613E0" w:rsidRPr="004D4D02">
              <w:rPr>
                <w:rFonts w:ascii="Arial" w:hAnsi="Arial" w:cs="Arial"/>
                <w:b/>
                <w:color w:val="000000" w:themeColor="text1"/>
              </w:rPr>
              <w:t>IHC)</w:t>
            </w:r>
          </w:p>
        </w:tc>
        <w:tc>
          <w:tcPr>
            <w:tcW w:w="1890" w:type="dxa"/>
          </w:tcPr>
          <w:p w14:paraId="0B7EB753" w14:textId="77777777" w:rsidR="002354D9" w:rsidRPr="004D4D02" w:rsidRDefault="002354D9" w:rsidP="00C61C84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4D02">
              <w:rPr>
                <w:rFonts w:ascii="Arial" w:hAnsi="Arial" w:cs="Arial"/>
                <w:b/>
                <w:color w:val="000000" w:themeColor="text1"/>
              </w:rPr>
              <w:t>Immunotherapy</w:t>
            </w:r>
          </w:p>
        </w:tc>
        <w:tc>
          <w:tcPr>
            <w:tcW w:w="1440" w:type="dxa"/>
          </w:tcPr>
          <w:p w14:paraId="174B9950" w14:textId="77777777" w:rsidR="002354D9" w:rsidRPr="004D4D02" w:rsidRDefault="00044A8D" w:rsidP="00C61C84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4D02">
              <w:rPr>
                <w:rFonts w:ascii="Arial" w:hAnsi="Arial" w:cs="Arial"/>
                <w:b/>
                <w:color w:val="000000" w:themeColor="text1"/>
              </w:rPr>
              <w:t>Time-to-treatment failure</w:t>
            </w:r>
          </w:p>
        </w:tc>
        <w:tc>
          <w:tcPr>
            <w:tcW w:w="1800" w:type="dxa"/>
          </w:tcPr>
          <w:p w14:paraId="4A454158" w14:textId="77777777" w:rsidR="002354D9" w:rsidRPr="004D4D02" w:rsidRDefault="002354D9" w:rsidP="00C61C84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4D02">
              <w:rPr>
                <w:rFonts w:ascii="Arial" w:hAnsi="Arial" w:cs="Arial"/>
                <w:b/>
                <w:color w:val="000000" w:themeColor="text1"/>
              </w:rPr>
              <w:t xml:space="preserve">Response by imaging </w:t>
            </w:r>
          </w:p>
        </w:tc>
      </w:tr>
      <w:tr w:rsidR="004D4D02" w:rsidRPr="004D4D02" w14:paraId="1530ACF5" w14:textId="77777777" w:rsidTr="00C61C84">
        <w:tc>
          <w:tcPr>
            <w:tcW w:w="990" w:type="dxa"/>
          </w:tcPr>
          <w:p w14:paraId="3F1DDE59" w14:textId="77777777" w:rsidR="002354D9" w:rsidRPr="004D4D02" w:rsidRDefault="002354D9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2250" w:type="dxa"/>
          </w:tcPr>
          <w:p w14:paraId="77E7DBF0" w14:textId="77777777" w:rsidR="002354D9" w:rsidRPr="004D4D02" w:rsidRDefault="002354D9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 xml:space="preserve">Bladder cancer </w:t>
            </w:r>
          </w:p>
        </w:tc>
        <w:tc>
          <w:tcPr>
            <w:tcW w:w="1530" w:type="dxa"/>
          </w:tcPr>
          <w:p w14:paraId="14ED7DB3" w14:textId="77777777" w:rsidR="002354D9" w:rsidRPr="004D4D02" w:rsidRDefault="002354D9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73/ Men</w:t>
            </w:r>
          </w:p>
        </w:tc>
        <w:tc>
          <w:tcPr>
            <w:tcW w:w="2340" w:type="dxa"/>
          </w:tcPr>
          <w:p w14:paraId="75FC0B13" w14:textId="77777777" w:rsidR="002354D9" w:rsidRPr="004D4D02" w:rsidRDefault="002354D9" w:rsidP="00C61C84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4D4D02">
              <w:rPr>
                <w:rFonts w:ascii="Arial" w:eastAsia="Times New Roman" w:hAnsi="Arial" w:cs="Arial"/>
                <w:i/>
                <w:color w:val="000000" w:themeColor="text1"/>
              </w:rPr>
              <w:t>MDM2</w:t>
            </w:r>
            <w:r w:rsidRPr="004D4D02">
              <w:rPr>
                <w:rFonts w:ascii="Arial" w:eastAsia="Times New Roman" w:hAnsi="Arial" w:cs="Arial"/>
                <w:color w:val="000000" w:themeColor="text1"/>
              </w:rPr>
              <w:t xml:space="preserve"> amplification</w:t>
            </w:r>
          </w:p>
          <w:p w14:paraId="6141C9F1" w14:textId="77777777" w:rsidR="002354D9" w:rsidRPr="004D4D02" w:rsidRDefault="002354D9" w:rsidP="00C61C84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4D4D02">
              <w:rPr>
                <w:rFonts w:ascii="Arial" w:eastAsia="Times New Roman" w:hAnsi="Arial" w:cs="Arial"/>
                <w:i/>
                <w:color w:val="000000" w:themeColor="text1"/>
              </w:rPr>
              <w:t>AKT2</w:t>
            </w:r>
            <w:r w:rsidRPr="004D4D02">
              <w:rPr>
                <w:rFonts w:ascii="Arial" w:eastAsia="Times New Roman" w:hAnsi="Arial" w:cs="Arial"/>
                <w:color w:val="000000" w:themeColor="text1"/>
              </w:rPr>
              <w:t xml:space="preserve"> amplification</w:t>
            </w:r>
          </w:p>
          <w:p w14:paraId="33ED0E13" w14:textId="77777777" w:rsidR="002354D9" w:rsidRPr="004D4D02" w:rsidRDefault="002354D9" w:rsidP="00C61C84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4D4D02">
              <w:rPr>
                <w:rFonts w:ascii="Arial" w:eastAsia="Times New Roman" w:hAnsi="Arial" w:cs="Arial"/>
                <w:i/>
                <w:color w:val="000000" w:themeColor="text1"/>
              </w:rPr>
              <w:t>BRIP1</w:t>
            </w:r>
            <w:r w:rsidRPr="004D4D02">
              <w:rPr>
                <w:rFonts w:ascii="Arial" w:eastAsia="Times New Roman" w:hAnsi="Arial" w:cs="Arial"/>
                <w:color w:val="000000" w:themeColor="text1"/>
              </w:rPr>
              <w:t xml:space="preserve"> truncation exon 19</w:t>
            </w:r>
          </w:p>
          <w:p w14:paraId="2841BB7B" w14:textId="77777777" w:rsidR="002354D9" w:rsidRPr="004D4D02" w:rsidRDefault="002354D9" w:rsidP="00C61C84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4D4D02">
              <w:rPr>
                <w:rFonts w:ascii="Arial" w:eastAsia="Times New Roman" w:hAnsi="Arial" w:cs="Arial"/>
                <w:i/>
                <w:color w:val="000000" w:themeColor="text1"/>
              </w:rPr>
              <w:t>PIK3CA</w:t>
            </w:r>
            <w:r w:rsidRPr="004D4D02">
              <w:rPr>
                <w:rFonts w:ascii="Arial" w:eastAsia="Times New Roman" w:hAnsi="Arial" w:cs="Arial"/>
                <w:color w:val="000000" w:themeColor="text1"/>
              </w:rPr>
              <w:t xml:space="preserve"> H450_V461 &gt; GS</w:t>
            </w:r>
          </w:p>
          <w:p w14:paraId="7CC22995" w14:textId="77777777" w:rsidR="002354D9" w:rsidRPr="004D4D02" w:rsidRDefault="002354D9" w:rsidP="00C61C84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4D4D02">
              <w:rPr>
                <w:rFonts w:ascii="Arial" w:eastAsia="Times New Roman" w:hAnsi="Arial" w:cs="Arial"/>
                <w:i/>
                <w:color w:val="000000" w:themeColor="text1"/>
              </w:rPr>
              <w:t>RAF1</w:t>
            </w:r>
            <w:r w:rsidRPr="004D4D02">
              <w:rPr>
                <w:rFonts w:ascii="Arial" w:eastAsia="Times New Roman" w:hAnsi="Arial" w:cs="Arial"/>
                <w:color w:val="000000" w:themeColor="text1"/>
              </w:rPr>
              <w:t xml:space="preserve"> amplification </w:t>
            </w:r>
            <w:proofErr w:type="spellStart"/>
            <w:r w:rsidRPr="004D4D02">
              <w:rPr>
                <w:rFonts w:ascii="Arial" w:eastAsia="Times New Roman" w:hAnsi="Arial" w:cs="Arial"/>
                <w:color w:val="000000" w:themeColor="text1"/>
              </w:rPr>
              <w:t>ocal</w:t>
            </w:r>
            <w:proofErr w:type="spellEnd"/>
            <w:r w:rsidRPr="004D4D02">
              <w:rPr>
                <w:rFonts w:ascii="Arial" w:eastAsia="Times New Roman" w:hAnsi="Arial" w:cs="Arial"/>
                <w:color w:val="000000" w:themeColor="text1"/>
              </w:rPr>
              <w:t>)</w:t>
            </w:r>
          </w:p>
          <w:p w14:paraId="3FC23968" w14:textId="77777777" w:rsidR="002354D9" w:rsidRPr="004D4D02" w:rsidRDefault="002354D9" w:rsidP="00C61C84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4D4D02">
              <w:rPr>
                <w:rFonts w:ascii="Arial" w:eastAsia="Times New Roman" w:hAnsi="Arial" w:cs="Arial"/>
                <w:i/>
                <w:color w:val="000000" w:themeColor="text1"/>
              </w:rPr>
              <w:t>MYC</w:t>
            </w:r>
            <w:r w:rsidRPr="004D4D02">
              <w:rPr>
                <w:rFonts w:ascii="Arial" w:eastAsia="Times New Roman" w:hAnsi="Arial" w:cs="Arial"/>
                <w:color w:val="000000" w:themeColor="text1"/>
              </w:rPr>
              <w:t xml:space="preserve"> amplification (equivocal)</w:t>
            </w:r>
          </w:p>
          <w:p w14:paraId="1921236D" w14:textId="77777777" w:rsidR="002354D9" w:rsidRPr="004D4D02" w:rsidRDefault="002354D9" w:rsidP="00C61C84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4D4D02">
              <w:rPr>
                <w:rFonts w:ascii="Arial" w:eastAsia="Times New Roman" w:hAnsi="Arial" w:cs="Arial"/>
                <w:i/>
                <w:color w:val="000000" w:themeColor="text1"/>
              </w:rPr>
              <w:t>RNF43</w:t>
            </w:r>
            <w:r w:rsidRPr="004D4D02">
              <w:rPr>
                <w:rFonts w:ascii="Arial" w:eastAsia="Times New Roman" w:hAnsi="Arial" w:cs="Arial"/>
                <w:color w:val="000000" w:themeColor="text1"/>
              </w:rPr>
              <w:t xml:space="preserve"> S262*</w:t>
            </w:r>
          </w:p>
          <w:p w14:paraId="2758BB81" w14:textId="77777777" w:rsidR="002354D9" w:rsidRPr="004D4D02" w:rsidRDefault="002354D9" w:rsidP="00C61C84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4D4D02">
              <w:rPr>
                <w:rFonts w:ascii="Arial" w:eastAsia="Times New Roman" w:hAnsi="Arial" w:cs="Arial"/>
                <w:i/>
                <w:color w:val="000000" w:themeColor="text1"/>
              </w:rPr>
              <w:t>ARID2</w:t>
            </w:r>
            <w:r w:rsidRPr="004D4D02">
              <w:rPr>
                <w:rFonts w:ascii="Arial" w:eastAsia="Times New Roman" w:hAnsi="Arial" w:cs="Arial"/>
                <w:color w:val="000000" w:themeColor="text1"/>
              </w:rPr>
              <w:t xml:space="preserve"> S889*</w:t>
            </w:r>
          </w:p>
          <w:p w14:paraId="121E1277" w14:textId="77777777" w:rsidR="002354D9" w:rsidRPr="004D4D02" w:rsidRDefault="002354D9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eastAsia="Times New Roman" w:hAnsi="Arial" w:cs="Arial"/>
                <w:i/>
                <w:color w:val="000000" w:themeColor="text1"/>
              </w:rPr>
              <w:t>FRS2</w:t>
            </w:r>
            <w:r w:rsidRPr="004D4D02">
              <w:rPr>
                <w:rFonts w:ascii="Arial" w:eastAsia="Times New Roman" w:hAnsi="Arial" w:cs="Arial"/>
                <w:color w:val="000000" w:themeColor="text1"/>
              </w:rPr>
              <w:t xml:space="preserve"> amplification</w:t>
            </w:r>
          </w:p>
        </w:tc>
        <w:tc>
          <w:tcPr>
            <w:tcW w:w="2250" w:type="dxa"/>
          </w:tcPr>
          <w:p w14:paraId="26B72777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 xml:space="preserve">Negative </w:t>
            </w:r>
          </w:p>
          <w:p w14:paraId="5B71B79A" w14:textId="77777777" w:rsidR="002354D9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(22C3 antibody)</w:t>
            </w:r>
          </w:p>
        </w:tc>
        <w:tc>
          <w:tcPr>
            <w:tcW w:w="1890" w:type="dxa"/>
          </w:tcPr>
          <w:p w14:paraId="349D71B4" w14:textId="77777777" w:rsidR="002354D9" w:rsidRPr="004D4D02" w:rsidRDefault="002354D9" w:rsidP="00C61C84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D4D02">
              <w:rPr>
                <w:rFonts w:ascii="Arial" w:hAnsi="Arial" w:cs="Arial"/>
                <w:color w:val="000000" w:themeColor="text1"/>
              </w:rPr>
              <w:t>Atezolizumab</w:t>
            </w:r>
            <w:proofErr w:type="spellEnd"/>
            <w:r w:rsidRPr="004D4D02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171FC94E" w14:textId="77777777" w:rsidR="002354D9" w:rsidRPr="004D4D02" w:rsidRDefault="002354D9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(anti-PD-L1)</w:t>
            </w:r>
          </w:p>
        </w:tc>
        <w:tc>
          <w:tcPr>
            <w:tcW w:w="1440" w:type="dxa"/>
          </w:tcPr>
          <w:p w14:paraId="397A70AE" w14:textId="77777777" w:rsidR="002354D9" w:rsidRPr="004D4D02" w:rsidRDefault="002354D9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 xml:space="preserve">1.9 months. </w:t>
            </w:r>
          </w:p>
        </w:tc>
        <w:tc>
          <w:tcPr>
            <w:tcW w:w="1800" w:type="dxa"/>
          </w:tcPr>
          <w:p w14:paraId="294197A8" w14:textId="77777777" w:rsidR="002354D9" w:rsidRPr="004D4D02" w:rsidRDefault="002354D9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 xml:space="preserve">258% increase from pre-immunotherapy imaging. </w:t>
            </w:r>
          </w:p>
          <w:p w14:paraId="5463D6B4" w14:textId="77777777" w:rsidR="002354D9" w:rsidRPr="004D4D02" w:rsidRDefault="0076421F" w:rsidP="0076421F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7.2-fold increase in progression pace compared to 2 months before therapy</w:t>
            </w:r>
            <w:r w:rsidR="00F8444B" w:rsidRPr="004D4D02">
              <w:rPr>
                <w:rFonts w:ascii="Arial" w:hAnsi="Arial" w:cs="Arial"/>
                <w:color w:val="000000" w:themeColor="text1"/>
              </w:rPr>
              <w:t>.</w:t>
            </w:r>
          </w:p>
        </w:tc>
      </w:tr>
      <w:tr w:rsidR="004D4D02" w:rsidRPr="004D4D02" w14:paraId="7BF20F6F" w14:textId="77777777" w:rsidTr="00C61C84">
        <w:tc>
          <w:tcPr>
            <w:tcW w:w="990" w:type="dxa"/>
          </w:tcPr>
          <w:p w14:paraId="0767E642" w14:textId="77777777" w:rsidR="002354D9" w:rsidRPr="004D4D02" w:rsidRDefault="002354D9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2250" w:type="dxa"/>
          </w:tcPr>
          <w:p w14:paraId="37F92EBF" w14:textId="77777777" w:rsidR="002354D9" w:rsidRPr="004D4D02" w:rsidRDefault="002354D9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Breast cancer (triple negative)</w:t>
            </w:r>
          </w:p>
        </w:tc>
        <w:tc>
          <w:tcPr>
            <w:tcW w:w="1530" w:type="dxa"/>
          </w:tcPr>
          <w:p w14:paraId="6D8314C6" w14:textId="77777777" w:rsidR="002354D9" w:rsidRPr="004D4D02" w:rsidRDefault="002354D9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44/ Women</w:t>
            </w:r>
          </w:p>
        </w:tc>
        <w:tc>
          <w:tcPr>
            <w:tcW w:w="2340" w:type="dxa"/>
          </w:tcPr>
          <w:p w14:paraId="58C0E365" w14:textId="77777777" w:rsidR="002354D9" w:rsidRPr="004D4D02" w:rsidRDefault="002354D9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MDM2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7AE07015" w14:textId="77777777" w:rsidR="002354D9" w:rsidRPr="004D4D02" w:rsidRDefault="002354D9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PTCH1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T416S</w:t>
            </w:r>
          </w:p>
          <w:p w14:paraId="0F38C008" w14:textId="77777777" w:rsidR="002354D9" w:rsidRPr="004D4D02" w:rsidRDefault="002354D9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TP53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S127Y</w:t>
            </w:r>
          </w:p>
        </w:tc>
        <w:tc>
          <w:tcPr>
            <w:tcW w:w="2250" w:type="dxa"/>
          </w:tcPr>
          <w:p w14:paraId="0F2BA3B0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Negative</w:t>
            </w:r>
          </w:p>
          <w:p w14:paraId="183353EF" w14:textId="77777777" w:rsidR="002354D9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(SP142 antibody)</w:t>
            </w:r>
          </w:p>
        </w:tc>
        <w:tc>
          <w:tcPr>
            <w:tcW w:w="1890" w:type="dxa"/>
          </w:tcPr>
          <w:p w14:paraId="0427A5C2" w14:textId="77777777" w:rsidR="002354D9" w:rsidRPr="004D4D02" w:rsidRDefault="002354D9" w:rsidP="00C61C84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D4D02">
              <w:rPr>
                <w:rFonts w:ascii="Arial" w:hAnsi="Arial" w:cs="Arial"/>
                <w:color w:val="000000" w:themeColor="text1"/>
              </w:rPr>
              <w:t>Pembrolizumab</w:t>
            </w:r>
            <w:proofErr w:type="spellEnd"/>
          </w:p>
          <w:p w14:paraId="000EC438" w14:textId="77777777" w:rsidR="002354D9" w:rsidRPr="004D4D02" w:rsidRDefault="002354D9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(anti-PD-1)</w:t>
            </w:r>
          </w:p>
        </w:tc>
        <w:tc>
          <w:tcPr>
            <w:tcW w:w="1440" w:type="dxa"/>
          </w:tcPr>
          <w:p w14:paraId="518A496C" w14:textId="77777777" w:rsidR="002354D9" w:rsidRPr="004D4D02" w:rsidRDefault="002354D9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1.5 months.</w:t>
            </w:r>
          </w:p>
        </w:tc>
        <w:tc>
          <w:tcPr>
            <w:tcW w:w="1800" w:type="dxa"/>
          </w:tcPr>
          <w:p w14:paraId="412F8D1A" w14:textId="77777777" w:rsidR="002354D9" w:rsidRPr="004D4D02" w:rsidRDefault="002354D9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55% increase from pre-immunotherapy imaging.</w:t>
            </w:r>
          </w:p>
          <w:p w14:paraId="5844EFE4" w14:textId="77777777" w:rsidR="0076421F" w:rsidRPr="004D4D02" w:rsidRDefault="0076421F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42.3-fold change in pace of progression</w:t>
            </w:r>
            <w:r w:rsidR="00162FE4" w:rsidRPr="004D4D02">
              <w:rPr>
                <w:rFonts w:ascii="Arial" w:hAnsi="Arial" w:cs="Arial"/>
                <w:color w:val="000000" w:themeColor="text1"/>
              </w:rPr>
              <w:t xml:space="preserve"> compared to the 2 months before immunotherapy</w:t>
            </w:r>
          </w:p>
          <w:p w14:paraId="67B3E8AC" w14:textId="77777777" w:rsidR="0076421F" w:rsidRPr="004D4D02" w:rsidRDefault="0076421F" w:rsidP="00C61C84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4D4D02" w:rsidRPr="004D4D02" w14:paraId="1FECBFE9" w14:textId="77777777" w:rsidTr="00C61C84">
        <w:tc>
          <w:tcPr>
            <w:tcW w:w="990" w:type="dxa"/>
          </w:tcPr>
          <w:p w14:paraId="10470652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2250" w:type="dxa"/>
          </w:tcPr>
          <w:p w14:paraId="0FCA27F9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Endometrial stromal sarcoma</w:t>
            </w:r>
          </w:p>
        </w:tc>
        <w:tc>
          <w:tcPr>
            <w:tcW w:w="1530" w:type="dxa"/>
          </w:tcPr>
          <w:p w14:paraId="596C2710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65/ Women</w:t>
            </w:r>
          </w:p>
        </w:tc>
        <w:tc>
          <w:tcPr>
            <w:tcW w:w="2340" w:type="dxa"/>
          </w:tcPr>
          <w:p w14:paraId="25238614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Profiling from initial surgical sample:</w:t>
            </w:r>
          </w:p>
          <w:p w14:paraId="5EDB6B01" w14:textId="77777777" w:rsidR="00C613E0" w:rsidRPr="004D4D02" w:rsidRDefault="00C613E0" w:rsidP="00C61C84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4D4D02">
              <w:rPr>
                <w:rFonts w:ascii="Arial" w:eastAsia="Times New Roman" w:hAnsi="Arial" w:cs="Arial"/>
                <w:i/>
                <w:color w:val="000000" w:themeColor="text1"/>
              </w:rPr>
              <w:t>CDKN2A</w:t>
            </w:r>
            <w:r w:rsidRPr="004D4D02">
              <w:rPr>
                <w:rFonts w:ascii="Arial" w:eastAsia="Times New Roman" w:hAnsi="Arial" w:cs="Arial"/>
                <w:color w:val="000000" w:themeColor="text1"/>
              </w:rPr>
              <w:t xml:space="preserve"> R58* </w:t>
            </w:r>
            <w:r w:rsidRPr="004D4D02">
              <w:rPr>
                <w:rFonts w:ascii="Arial" w:eastAsia="Times New Roman" w:hAnsi="Arial" w:cs="Arial"/>
                <w:i/>
                <w:color w:val="000000" w:themeColor="text1"/>
              </w:rPr>
              <w:t>p14ARF</w:t>
            </w:r>
            <w:r w:rsidRPr="004D4D02">
              <w:rPr>
                <w:rFonts w:ascii="Arial" w:eastAsia="Times New Roman" w:hAnsi="Arial" w:cs="Arial"/>
                <w:color w:val="000000" w:themeColor="text1"/>
              </w:rPr>
              <w:t xml:space="preserve"> P72L </w:t>
            </w:r>
          </w:p>
          <w:p w14:paraId="22A4F8FB" w14:textId="77777777" w:rsidR="00C613E0" w:rsidRPr="004D4D02" w:rsidRDefault="00C613E0" w:rsidP="00C61C84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4D4D02">
              <w:rPr>
                <w:rFonts w:ascii="Arial" w:eastAsia="Times New Roman" w:hAnsi="Arial" w:cs="Arial"/>
                <w:i/>
                <w:color w:val="000000" w:themeColor="text1"/>
              </w:rPr>
              <w:lastRenderedPageBreak/>
              <w:t>ZC3H7B-BCOR</w:t>
            </w:r>
            <w:r w:rsidRPr="004D4D02">
              <w:rPr>
                <w:rFonts w:ascii="Arial" w:eastAsia="Times New Roman" w:hAnsi="Arial" w:cs="Arial"/>
                <w:color w:val="000000" w:themeColor="text1"/>
              </w:rPr>
              <w:t xml:space="preserve"> Fusion</w:t>
            </w:r>
          </w:p>
          <w:p w14:paraId="2DF07313" w14:textId="77777777" w:rsidR="00C613E0" w:rsidRPr="004D4D02" w:rsidRDefault="00C613E0" w:rsidP="00C61C84">
            <w:pPr>
              <w:rPr>
                <w:rFonts w:ascii="Arial" w:eastAsia="Times New Roman" w:hAnsi="Arial" w:cs="Arial"/>
                <w:color w:val="000000" w:themeColor="text1"/>
              </w:rPr>
            </w:pPr>
          </w:p>
          <w:p w14:paraId="7C7B7B16" w14:textId="77777777" w:rsidR="00C613E0" w:rsidRPr="004D4D02" w:rsidRDefault="00C613E0" w:rsidP="00C61C84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4D4D02">
              <w:rPr>
                <w:rFonts w:ascii="Arial" w:eastAsia="Times New Roman" w:hAnsi="Arial" w:cs="Arial"/>
                <w:color w:val="000000" w:themeColor="text1"/>
              </w:rPr>
              <w:t xml:space="preserve">Profiling from liver mass biopsy 2 weeks after </w:t>
            </w:r>
            <w:proofErr w:type="spellStart"/>
            <w:r w:rsidRPr="004D4D02">
              <w:rPr>
                <w:rFonts w:ascii="Arial" w:eastAsia="Times New Roman" w:hAnsi="Arial" w:cs="Arial"/>
                <w:color w:val="000000" w:themeColor="text1"/>
              </w:rPr>
              <w:t>nivolumab</w:t>
            </w:r>
            <w:proofErr w:type="spellEnd"/>
            <w:r w:rsidRPr="004D4D02">
              <w:rPr>
                <w:rFonts w:ascii="Arial" w:eastAsia="Times New Roman" w:hAnsi="Arial" w:cs="Arial"/>
                <w:color w:val="000000" w:themeColor="text1"/>
              </w:rPr>
              <w:t>:</w:t>
            </w:r>
          </w:p>
          <w:p w14:paraId="282DFD5F" w14:textId="77777777" w:rsidR="00C613E0" w:rsidRPr="004D4D02" w:rsidRDefault="00C613E0" w:rsidP="00C61C84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4D4D02">
              <w:rPr>
                <w:rFonts w:ascii="Arial" w:eastAsia="Times New Roman" w:hAnsi="Arial" w:cs="Arial"/>
                <w:i/>
                <w:color w:val="000000" w:themeColor="text1"/>
              </w:rPr>
              <w:t>MDM2</w:t>
            </w:r>
            <w:r w:rsidRPr="004D4D02">
              <w:rPr>
                <w:rFonts w:ascii="Arial" w:eastAsia="Times New Roman" w:hAnsi="Arial" w:cs="Arial"/>
                <w:color w:val="000000" w:themeColor="text1"/>
              </w:rPr>
              <w:t xml:space="preserve"> amplification</w:t>
            </w:r>
          </w:p>
          <w:p w14:paraId="075DDB17" w14:textId="77777777" w:rsidR="00C613E0" w:rsidRPr="004D4D02" w:rsidRDefault="00C613E0" w:rsidP="00C61C84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4D4D02">
              <w:rPr>
                <w:rFonts w:ascii="Arial" w:eastAsia="Times New Roman" w:hAnsi="Arial" w:cs="Arial"/>
                <w:i/>
                <w:color w:val="000000" w:themeColor="text1"/>
              </w:rPr>
              <w:t>CDKN2A</w:t>
            </w:r>
            <w:r w:rsidRPr="004D4D02">
              <w:rPr>
                <w:rFonts w:ascii="Arial" w:eastAsia="Times New Roman" w:hAnsi="Arial" w:cs="Arial"/>
                <w:color w:val="000000" w:themeColor="text1"/>
              </w:rPr>
              <w:t xml:space="preserve"> R58* </w:t>
            </w:r>
            <w:r w:rsidRPr="004D4D02">
              <w:rPr>
                <w:rFonts w:ascii="Arial" w:eastAsia="Times New Roman" w:hAnsi="Arial" w:cs="Arial"/>
                <w:i/>
                <w:color w:val="000000" w:themeColor="text1"/>
              </w:rPr>
              <w:t>p14ARF</w:t>
            </w:r>
            <w:r w:rsidRPr="004D4D02">
              <w:rPr>
                <w:rFonts w:ascii="Arial" w:eastAsia="Times New Roman" w:hAnsi="Arial" w:cs="Arial"/>
                <w:color w:val="000000" w:themeColor="text1"/>
              </w:rPr>
              <w:t xml:space="preserve"> P72L </w:t>
            </w:r>
          </w:p>
          <w:p w14:paraId="36AAAFF6" w14:textId="77777777" w:rsidR="00C613E0" w:rsidRPr="004D4D02" w:rsidRDefault="00C613E0" w:rsidP="00C61C84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4D4D02">
              <w:rPr>
                <w:rFonts w:ascii="Arial" w:eastAsia="Times New Roman" w:hAnsi="Arial" w:cs="Arial"/>
                <w:i/>
                <w:color w:val="000000" w:themeColor="text1"/>
              </w:rPr>
              <w:t>FRS2</w:t>
            </w:r>
            <w:r w:rsidRPr="004D4D02">
              <w:rPr>
                <w:rFonts w:ascii="Arial" w:eastAsia="Times New Roman" w:hAnsi="Arial" w:cs="Arial"/>
                <w:color w:val="000000" w:themeColor="text1"/>
              </w:rPr>
              <w:t xml:space="preserve"> amplification</w:t>
            </w:r>
          </w:p>
          <w:p w14:paraId="4D2D4975" w14:textId="77777777" w:rsidR="00C613E0" w:rsidRPr="004D4D02" w:rsidRDefault="00C613E0" w:rsidP="00C61C84">
            <w:pPr>
              <w:rPr>
                <w:rFonts w:ascii="Arial" w:eastAsia="Times New Roman" w:hAnsi="Arial" w:cs="Arial"/>
                <w:color w:val="000000" w:themeColor="text1"/>
              </w:rPr>
            </w:pPr>
          </w:p>
          <w:p w14:paraId="5D67E638" w14:textId="77777777" w:rsidR="00C613E0" w:rsidRPr="004D4D02" w:rsidRDefault="00C613E0" w:rsidP="00C61C84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4D4D02">
              <w:rPr>
                <w:rFonts w:ascii="Arial" w:eastAsia="Times New Roman" w:hAnsi="Arial" w:cs="Arial"/>
                <w:color w:val="000000" w:themeColor="text1"/>
              </w:rPr>
              <w:t xml:space="preserve">Profiling from new abdominal mass biopsy 2 months after </w:t>
            </w:r>
            <w:proofErr w:type="spellStart"/>
            <w:r w:rsidRPr="004D4D02">
              <w:rPr>
                <w:rFonts w:ascii="Arial" w:eastAsia="Times New Roman" w:hAnsi="Arial" w:cs="Arial"/>
                <w:color w:val="000000" w:themeColor="text1"/>
              </w:rPr>
              <w:t>nivolumab</w:t>
            </w:r>
            <w:proofErr w:type="spellEnd"/>
            <w:r w:rsidRPr="004D4D02">
              <w:rPr>
                <w:rFonts w:ascii="Arial" w:eastAsia="Times New Roman" w:hAnsi="Arial" w:cs="Arial"/>
                <w:color w:val="000000" w:themeColor="text1"/>
              </w:rPr>
              <w:t xml:space="preserve">: </w:t>
            </w:r>
          </w:p>
          <w:p w14:paraId="75F7CE94" w14:textId="77777777" w:rsidR="00C613E0" w:rsidRPr="004D4D02" w:rsidRDefault="00C613E0" w:rsidP="00C61C84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4D4D02">
              <w:rPr>
                <w:rFonts w:ascii="Arial" w:eastAsia="Times New Roman" w:hAnsi="Arial" w:cs="Arial"/>
                <w:i/>
                <w:color w:val="000000" w:themeColor="text1"/>
              </w:rPr>
              <w:t>MDM2</w:t>
            </w:r>
            <w:r w:rsidRPr="004D4D02">
              <w:rPr>
                <w:rFonts w:ascii="Arial" w:eastAsia="Times New Roman" w:hAnsi="Arial" w:cs="Arial"/>
                <w:color w:val="000000" w:themeColor="text1"/>
              </w:rPr>
              <w:t xml:space="preserve"> amplification</w:t>
            </w:r>
          </w:p>
          <w:p w14:paraId="3EBCF49C" w14:textId="77777777" w:rsidR="00C613E0" w:rsidRPr="004D4D02" w:rsidRDefault="00C613E0" w:rsidP="00C61C84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4D4D02">
              <w:rPr>
                <w:rFonts w:ascii="Arial" w:eastAsia="Times New Roman" w:hAnsi="Arial" w:cs="Arial"/>
                <w:i/>
                <w:color w:val="000000" w:themeColor="text1"/>
              </w:rPr>
              <w:t>CDKN2A</w:t>
            </w:r>
            <w:r w:rsidRPr="004D4D02">
              <w:rPr>
                <w:rFonts w:ascii="Arial" w:eastAsia="Times New Roman" w:hAnsi="Arial" w:cs="Arial"/>
                <w:color w:val="000000" w:themeColor="text1"/>
              </w:rPr>
              <w:t xml:space="preserve"> R58* </w:t>
            </w:r>
            <w:r w:rsidRPr="004D4D02">
              <w:rPr>
                <w:rFonts w:ascii="Arial" w:eastAsia="Times New Roman" w:hAnsi="Arial" w:cs="Arial"/>
                <w:i/>
                <w:color w:val="000000" w:themeColor="text1"/>
              </w:rPr>
              <w:t>p14ARF</w:t>
            </w:r>
            <w:r w:rsidRPr="004D4D02">
              <w:rPr>
                <w:rFonts w:ascii="Arial" w:eastAsia="Times New Roman" w:hAnsi="Arial" w:cs="Arial"/>
                <w:color w:val="000000" w:themeColor="text1"/>
              </w:rPr>
              <w:t xml:space="preserve"> P72L  </w:t>
            </w:r>
          </w:p>
          <w:p w14:paraId="7200CD6D" w14:textId="77777777" w:rsidR="00C613E0" w:rsidRPr="004D4D02" w:rsidRDefault="00C613E0" w:rsidP="00C61C84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4D4D02">
              <w:rPr>
                <w:rFonts w:ascii="Arial" w:eastAsia="Times New Roman" w:hAnsi="Arial" w:cs="Arial"/>
                <w:i/>
                <w:color w:val="000000" w:themeColor="text1"/>
              </w:rPr>
              <w:t>ZC3H7B-BCOR</w:t>
            </w:r>
            <w:r w:rsidRPr="004D4D02">
              <w:rPr>
                <w:rFonts w:ascii="Arial" w:eastAsia="Times New Roman" w:hAnsi="Arial" w:cs="Arial"/>
                <w:color w:val="000000" w:themeColor="text1"/>
              </w:rPr>
              <w:t xml:space="preserve"> fusion </w:t>
            </w:r>
          </w:p>
          <w:p w14:paraId="23D5B6C0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eastAsia="Times New Roman" w:hAnsi="Arial" w:cs="Arial"/>
                <w:i/>
                <w:color w:val="000000" w:themeColor="text1"/>
              </w:rPr>
              <w:t>FRS2</w:t>
            </w:r>
            <w:r w:rsidRPr="004D4D02">
              <w:rPr>
                <w:rFonts w:ascii="Arial" w:eastAsia="Times New Roman" w:hAnsi="Arial" w:cs="Arial"/>
                <w:color w:val="000000" w:themeColor="text1"/>
              </w:rPr>
              <w:t xml:space="preserve"> amplification</w:t>
            </w:r>
          </w:p>
        </w:tc>
        <w:tc>
          <w:tcPr>
            <w:tcW w:w="2250" w:type="dxa"/>
          </w:tcPr>
          <w:p w14:paraId="58D0A9CF" w14:textId="77777777" w:rsidR="00C613E0" w:rsidRPr="004D4D02" w:rsidRDefault="00C613E0" w:rsidP="002A1B49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lastRenderedPageBreak/>
              <w:t>Negative</w:t>
            </w:r>
          </w:p>
          <w:p w14:paraId="580F3DAB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(SP142 antibody)</w:t>
            </w:r>
          </w:p>
        </w:tc>
        <w:tc>
          <w:tcPr>
            <w:tcW w:w="1890" w:type="dxa"/>
          </w:tcPr>
          <w:p w14:paraId="5BBDB04C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D4D02">
              <w:rPr>
                <w:rFonts w:ascii="Arial" w:hAnsi="Arial" w:cs="Arial"/>
                <w:color w:val="000000" w:themeColor="text1"/>
              </w:rPr>
              <w:t>Nivolumab</w:t>
            </w:r>
            <w:proofErr w:type="spellEnd"/>
            <w:r w:rsidRPr="004D4D02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17213206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(anti-PD-1)</w:t>
            </w:r>
          </w:p>
        </w:tc>
        <w:tc>
          <w:tcPr>
            <w:tcW w:w="1440" w:type="dxa"/>
          </w:tcPr>
          <w:p w14:paraId="6F88BE8F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1.5 months.</w:t>
            </w:r>
          </w:p>
        </w:tc>
        <w:tc>
          <w:tcPr>
            <w:tcW w:w="1800" w:type="dxa"/>
          </w:tcPr>
          <w:p w14:paraId="6C035E7F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242% increase from pre-immunotherapy imaging.</w:t>
            </w:r>
          </w:p>
          <w:p w14:paraId="584D135D" w14:textId="77777777" w:rsidR="0076421F" w:rsidRPr="004D4D02" w:rsidRDefault="0076421F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eastAsia="Times New Roman" w:hAnsi="Arial" w:cs="Arial"/>
                <w:color w:val="000000" w:themeColor="text1"/>
              </w:rPr>
              <w:lastRenderedPageBreak/>
              <w:t>~2.3 fold increase in rate of progression compared to the 2 months before immunotherapy</w:t>
            </w:r>
          </w:p>
        </w:tc>
      </w:tr>
      <w:tr w:rsidR="004D4D02" w:rsidRPr="004D4D02" w14:paraId="77E83A58" w14:textId="77777777" w:rsidTr="00C61C84">
        <w:tc>
          <w:tcPr>
            <w:tcW w:w="990" w:type="dxa"/>
          </w:tcPr>
          <w:p w14:paraId="588B216A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lastRenderedPageBreak/>
              <w:t>4</w:t>
            </w:r>
          </w:p>
        </w:tc>
        <w:tc>
          <w:tcPr>
            <w:tcW w:w="2250" w:type="dxa"/>
          </w:tcPr>
          <w:p w14:paraId="6C8DBC31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Adenocarcinoma of lung</w:t>
            </w:r>
          </w:p>
        </w:tc>
        <w:tc>
          <w:tcPr>
            <w:tcW w:w="1530" w:type="dxa"/>
          </w:tcPr>
          <w:p w14:paraId="14799818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50/ Women</w:t>
            </w:r>
          </w:p>
        </w:tc>
        <w:tc>
          <w:tcPr>
            <w:tcW w:w="2340" w:type="dxa"/>
          </w:tcPr>
          <w:p w14:paraId="17CC809A" w14:textId="77777777" w:rsidR="00C613E0" w:rsidRPr="004D4D02" w:rsidRDefault="00C613E0" w:rsidP="00C61C84">
            <w:pPr>
              <w:rPr>
                <w:rFonts w:ascii="Arial" w:hAnsi="Arial" w:cs="Arial"/>
                <w:i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MDM2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1B6E4A0C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KIF5B-RET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fusion</w:t>
            </w:r>
          </w:p>
          <w:p w14:paraId="711B6761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250" w:type="dxa"/>
          </w:tcPr>
          <w:p w14:paraId="4359D6D8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 xml:space="preserve">Not tested. </w:t>
            </w:r>
          </w:p>
        </w:tc>
        <w:tc>
          <w:tcPr>
            <w:tcW w:w="1890" w:type="dxa"/>
          </w:tcPr>
          <w:p w14:paraId="6893F7CE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D4D02">
              <w:rPr>
                <w:rFonts w:ascii="Arial" w:hAnsi="Arial" w:cs="Arial"/>
                <w:color w:val="000000" w:themeColor="text1"/>
              </w:rPr>
              <w:t>Pembrolizumab</w:t>
            </w:r>
            <w:proofErr w:type="spellEnd"/>
          </w:p>
          <w:p w14:paraId="0F9683CA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(anti-PD-1)</w:t>
            </w:r>
          </w:p>
        </w:tc>
        <w:tc>
          <w:tcPr>
            <w:tcW w:w="1440" w:type="dxa"/>
          </w:tcPr>
          <w:p w14:paraId="1C4A89B8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0.3 months.</w:t>
            </w:r>
          </w:p>
        </w:tc>
        <w:tc>
          <w:tcPr>
            <w:tcW w:w="1800" w:type="dxa"/>
          </w:tcPr>
          <w:p w14:paraId="72920732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135% increase from pre-immunotherapy imaging.</w:t>
            </w:r>
          </w:p>
          <w:p w14:paraId="672B0192" w14:textId="77777777" w:rsidR="0076421F" w:rsidRPr="004D4D02" w:rsidRDefault="0076421F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7.1-fold increase in progression pace compared to 2 months before therapy</w:t>
            </w:r>
          </w:p>
        </w:tc>
      </w:tr>
      <w:tr w:rsidR="004D4D02" w:rsidRPr="004D4D02" w14:paraId="645C4DF3" w14:textId="77777777" w:rsidTr="00C61C84">
        <w:tc>
          <w:tcPr>
            <w:tcW w:w="990" w:type="dxa"/>
          </w:tcPr>
          <w:p w14:paraId="231328EC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2250" w:type="dxa"/>
          </w:tcPr>
          <w:p w14:paraId="3115AF64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Adenocarcinoma of lung</w:t>
            </w:r>
          </w:p>
        </w:tc>
        <w:tc>
          <w:tcPr>
            <w:tcW w:w="1530" w:type="dxa"/>
          </w:tcPr>
          <w:p w14:paraId="27F65803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61/ Men</w:t>
            </w:r>
          </w:p>
        </w:tc>
        <w:tc>
          <w:tcPr>
            <w:tcW w:w="2340" w:type="dxa"/>
          </w:tcPr>
          <w:p w14:paraId="309B25E9" w14:textId="77777777" w:rsidR="00C613E0" w:rsidRPr="004D4D02" w:rsidRDefault="00C613E0" w:rsidP="00C61C84">
            <w:pPr>
              <w:rPr>
                <w:rFonts w:ascii="Arial" w:hAnsi="Arial" w:cs="Arial"/>
                <w:i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MDM2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4B0A25AC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CDK4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5F542301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250" w:type="dxa"/>
          </w:tcPr>
          <w:p w14:paraId="39CFD04E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Not tested.</w:t>
            </w:r>
          </w:p>
        </w:tc>
        <w:tc>
          <w:tcPr>
            <w:tcW w:w="1890" w:type="dxa"/>
          </w:tcPr>
          <w:p w14:paraId="74770C3C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D4D02">
              <w:rPr>
                <w:rFonts w:ascii="Arial" w:hAnsi="Arial" w:cs="Arial"/>
                <w:color w:val="000000" w:themeColor="text1"/>
              </w:rPr>
              <w:t>Pembrolizumab</w:t>
            </w:r>
            <w:proofErr w:type="spellEnd"/>
          </w:p>
          <w:p w14:paraId="161D5A14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(anti-PD-1)</w:t>
            </w:r>
          </w:p>
        </w:tc>
        <w:tc>
          <w:tcPr>
            <w:tcW w:w="1440" w:type="dxa"/>
          </w:tcPr>
          <w:p w14:paraId="7F15638A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1.2 months.</w:t>
            </w:r>
          </w:p>
        </w:tc>
        <w:tc>
          <w:tcPr>
            <w:tcW w:w="1800" w:type="dxa"/>
          </w:tcPr>
          <w:p w14:paraId="7298A0C3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 xml:space="preserve">Target lesions were stable. However, new brain </w:t>
            </w:r>
            <w:r w:rsidRPr="004D4D02">
              <w:rPr>
                <w:rFonts w:ascii="Arial" w:hAnsi="Arial" w:cs="Arial"/>
                <w:color w:val="000000" w:themeColor="text1"/>
              </w:rPr>
              <w:lastRenderedPageBreak/>
              <w:t xml:space="preserve">metastases were found. </w:t>
            </w:r>
          </w:p>
        </w:tc>
      </w:tr>
      <w:tr w:rsidR="004D4D02" w:rsidRPr="004D4D02" w14:paraId="40563109" w14:textId="77777777" w:rsidTr="00C61C84">
        <w:tc>
          <w:tcPr>
            <w:tcW w:w="990" w:type="dxa"/>
          </w:tcPr>
          <w:p w14:paraId="44275FE2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lastRenderedPageBreak/>
              <w:t>6</w:t>
            </w:r>
          </w:p>
        </w:tc>
        <w:tc>
          <w:tcPr>
            <w:tcW w:w="2250" w:type="dxa"/>
          </w:tcPr>
          <w:p w14:paraId="35963D90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 xml:space="preserve">Squamous cell carcinoma of hypopharynx </w:t>
            </w:r>
          </w:p>
        </w:tc>
        <w:tc>
          <w:tcPr>
            <w:tcW w:w="1530" w:type="dxa"/>
          </w:tcPr>
          <w:p w14:paraId="5FC49CB2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62/ Men</w:t>
            </w:r>
          </w:p>
        </w:tc>
        <w:tc>
          <w:tcPr>
            <w:tcW w:w="2340" w:type="dxa"/>
          </w:tcPr>
          <w:p w14:paraId="14BC3B46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MDM4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143AA168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EGFR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284ED65E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FGFR1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7382A7D7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KRAS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766DDF2F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PIK3CA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7018067B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CDKN2A/B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loss</w:t>
            </w:r>
          </w:p>
          <w:p w14:paraId="64BD98FD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IKBKE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 (equivocal)</w:t>
            </w:r>
          </w:p>
          <w:p w14:paraId="58A308EF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MYC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019AAFAA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NTRK1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M375I</w:t>
            </w:r>
          </w:p>
          <w:p w14:paraId="2651C362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SOX2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29C14A0A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TP53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D259fs*2, Y220C</w:t>
            </w:r>
          </w:p>
          <w:p w14:paraId="774232E4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BCL2L2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41A74170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CUL3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splice site 379-1G&gt;T</w:t>
            </w:r>
          </w:p>
          <w:p w14:paraId="4886376F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NFKBIA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60097DAE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NKX2-1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67276CAD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PIK3C2B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6E811B56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ZNF703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</w:tc>
        <w:tc>
          <w:tcPr>
            <w:tcW w:w="2250" w:type="dxa"/>
          </w:tcPr>
          <w:p w14:paraId="6A02A10F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Not tested.</w:t>
            </w:r>
          </w:p>
        </w:tc>
        <w:tc>
          <w:tcPr>
            <w:tcW w:w="1890" w:type="dxa"/>
          </w:tcPr>
          <w:p w14:paraId="01E9AF2B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 xml:space="preserve">Investigational immunotherapeutic agent (OX40 agonist) </w:t>
            </w:r>
          </w:p>
          <w:p w14:paraId="7CF1BB9D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40" w:type="dxa"/>
          </w:tcPr>
          <w:p w14:paraId="60B782AD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1.4 months.</w:t>
            </w:r>
          </w:p>
        </w:tc>
        <w:tc>
          <w:tcPr>
            <w:tcW w:w="1800" w:type="dxa"/>
          </w:tcPr>
          <w:p w14:paraId="7B1D155D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Stable disease on scan.</w:t>
            </w:r>
          </w:p>
          <w:p w14:paraId="25C98DEB" w14:textId="77777777" w:rsidR="00C613E0" w:rsidRPr="004D4D02" w:rsidRDefault="00C613E0" w:rsidP="00C61C84">
            <w:pPr>
              <w:rPr>
                <w:rFonts w:ascii="Arial" w:hAnsi="Arial" w:cs="Arial"/>
                <w:color w:val="000000" w:themeColor="text1"/>
              </w:rPr>
            </w:pPr>
            <w:proofErr w:type="gramStart"/>
            <w:r w:rsidRPr="004D4D02">
              <w:rPr>
                <w:rFonts w:ascii="Arial" w:hAnsi="Arial" w:cs="Arial"/>
                <w:color w:val="000000" w:themeColor="text1"/>
              </w:rPr>
              <w:t>However</w:t>
            </w:r>
            <w:proofErr w:type="gramEnd"/>
            <w:r w:rsidRPr="004D4D02">
              <w:rPr>
                <w:rFonts w:ascii="Arial" w:hAnsi="Arial" w:cs="Arial"/>
                <w:color w:val="000000" w:themeColor="text1"/>
              </w:rPr>
              <w:t xml:space="preserve"> had rapid clinical progression. </w:t>
            </w:r>
          </w:p>
        </w:tc>
      </w:tr>
    </w:tbl>
    <w:p w14:paraId="45A3F6BE" w14:textId="77777777" w:rsidR="002354D9" w:rsidRPr="004D4D02" w:rsidRDefault="002354D9" w:rsidP="002354D9">
      <w:pPr>
        <w:rPr>
          <w:rFonts w:ascii="Arial" w:hAnsi="Arial" w:cs="Arial"/>
          <w:color w:val="000000" w:themeColor="text1"/>
        </w:rPr>
      </w:pPr>
    </w:p>
    <w:p w14:paraId="3E3DB403" w14:textId="77777777" w:rsidR="00437E33" w:rsidRPr="004D4D02" w:rsidRDefault="002354D9" w:rsidP="002354D9">
      <w:pPr>
        <w:rPr>
          <w:rFonts w:ascii="Arial" w:hAnsi="Arial" w:cs="Arial"/>
          <w:color w:val="000000" w:themeColor="text1"/>
        </w:rPr>
      </w:pPr>
      <w:r w:rsidRPr="004D4D02">
        <w:rPr>
          <w:rFonts w:ascii="Arial" w:hAnsi="Arial" w:cs="Arial"/>
          <w:b/>
          <w:color w:val="000000" w:themeColor="text1"/>
        </w:rPr>
        <w:t>Abbreviations:</w:t>
      </w:r>
      <w:r w:rsidRPr="004D4D02">
        <w:rPr>
          <w:rFonts w:ascii="Arial" w:hAnsi="Arial" w:cs="Arial"/>
          <w:color w:val="000000" w:themeColor="text1"/>
        </w:rPr>
        <w:t xml:space="preserve"> </w:t>
      </w:r>
      <w:r w:rsidR="00C613E0" w:rsidRPr="004D4D02">
        <w:rPr>
          <w:rFonts w:ascii="Arial" w:hAnsi="Arial" w:cs="Arial"/>
          <w:color w:val="000000" w:themeColor="text1"/>
        </w:rPr>
        <w:t xml:space="preserve">IHC = immunohistochemistry </w:t>
      </w:r>
    </w:p>
    <w:p w14:paraId="602F9A86" w14:textId="77777777" w:rsidR="00437E33" w:rsidRPr="004D4D02" w:rsidRDefault="00437E33" w:rsidP="002354D9">
      <w:pPr>
        <w:rPr>
          <w:rFonts w:ascii="Arial" w:hAnsi="Arial" w:cs="Arial"/>
          <w:color w:val="000000" w:themeColor="text1"/>
        </w:rPr>
      </w:pPr>
    </w:p>
    <w:p w14:paraId="1D47F2CE" w14:textId="77777777" w:rsidR="00D22E6A" w:rsidRPr="004D4D02" w:rsidRDefault="00D22E6A">
      <w:pPr>
        <w:rPr>
          <w:rFonts w:ascii="Arial" w:hAnsi="Arial" w:cs="Arial"/>
          <w:color w:val="000000" w:themeColor="text1"/>
        </w:rPr>
      </w:pPr>
      <w:r w:rsidRPr="004D4D02">
        <w:rPr>
          <w:rFonts w:ascii="Arial" w:hAnsi="Arial" w:cs="Arial"/>
          <w:color w:val="000000" w:themeColor="text1"/>
        </w:rPr>
        <w:br w:type="page"/>
      </w:r>
    </w:p>
    <w:p w14:paraId="6C3A806E" w14:textId="77777777" w:rsidR="00123EAB" w:rsidRPr="004D4D02" w:rsidRDefault="00123EAB" w:rsidP="00D22E6A">
      <w:pPr>
        <w:rPr>
          <w:rFonts w:ascii="Arial" w:hAnsi="Arial" w:cs="Arial"/>
          <w:b/>
          <w:color w:val="000000" w:themeColor="text1"/>
        </w:rPr>
        <w:sectPr w:rsidR="00123EAB" w:rsidRPr="004D4D02" w:rsidSect="00E87BFE">
          <w:footerReference w:type="default" r:id="rId8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B5DF3A0" w14:textId="77777777" w:rsidR="00D22E6A" w:rsidRPr="004D4D02" w:rsidRDefault="00D22E6A" w:rsidP="00D22E6A">
      <w:pPr>
        <w:rPr>
          <w:rFonts w:ascii="Arial" w:hAnsi="Arial" w:cs="Arial"/>
          <w:color w:val="000000" w:themeColor="text1"/>
        </w:rPr>
      </w:pPr>
      <w:r w:rsidRPr="004D4D02">
        <w:rPr>
          <w:rFonts w:ascii="Arial" w:hAnsi="Arial" w:cs="Arial"/>
          <w:b/>
          <w:color w:val="000000" w:themeColor="text1"/>
        </w:rPr>
        <w:lastRenderedPageBreak/>
        <w:t xml:space="preserve">Supplemental Table 2. </w:t>
      </w:r>
      <w:r w:rsidRPr="004D4D02">
        <w:rPr>
          <w:rFonts w:ascii="Arial" w:hAnsi="Arial" w:cs="Arial"/>
          <w:color w:val="000000" w:themeColor="text1"/>
        </w:rPr>
        <w:t xml:space="preserve">Patient characteristics among patients who received anti-PD-1/PD-L1 (N = 102) </w:t>
      </w:r>
      <w:r w:rsidRPr="004D4D02">
        <w:rPr>
          <w:rFonts w:ascii="Arial" w:hAnsi="Arial" w:cs="Arial"/>
          <w:b/>
          <w:color w:val="000000" w:themeColor="text1"/>
          <w:vertAlign w:val="superscript"/>
        </w:rPr>
        <w:t>1</w:t>
      </w:r>
      <w:r w:rsidRPr="004D4D02">
        <w:rPr>
          <w:rFonts w:ascii="Arial" w:hAnsi="Arial" w:cs="Arial"/>
          <w:color w:val="000000" w:themeColor="text1"/>
        </w:rPr>
        <w:t xml:space="preserve">. </w:t>
      </w:r>
    </w:p>
    <w:tbl>
      <w:tblPr>
        <w:tblStyle w:val="a3"/>
        <w:tblW w:w="1441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638"/>
        <w:gridCol w:w="1380"/>
        <w:gridCol w:w="1230"/>
        <w:gridCol w:w="1350"/>
        <w:gridCol w:w="2160"/>
        <w:gridCol w:w="1530"/>
        <w:gridCol w:w="1980"/>
        <w:gridCol w:w="1530"/>
        <w:gridCol w:w="1620"/>
      </w:tblGrid>
      <w:tr w:rsidR="003900E1" w:rsidRPr="003900E1" w14:paraId="1999A221" w14:textId="77777777" w:rsidTr="00FD077E">
        <w:trPr>
          <w:trHeight w:val="818"/>
        </w:trPr>
        <w:tc>
          <w:tcPr>
            <w:tcW w:w="1638" w:type="dxa"/>
            <w:noWrap/>
            <w:hideMark/>
          </w:tcPr>
          <w:p w14:paraId="7E57F7BF" w14:textId="77777777" w:rsidR="00347591" w:rsidRPr="003900E1" w:rsidRDefault="00347591" w:rsidP="005D2A85">
            <w:pP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Variables</w:t>
            </w:r>
          </w:p>
        </w:tc>
        <w:tc>
          <w:tcPr>
            <w:tcW w:w="1380" w:type="dxa"/>
            <w:noWrap/>
            <w:hideMark/>
          </w:tcPr>
          <w:p w14:paraId="0FC84430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All</w:t>
            </w:r>
          </w:p>
          <w:p w14:paraId="10ECAB3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(N=102)</w:t>
            </w:r>
          </w:p>
        </w:tc>
        <w:tc>
          <w:tcPr>
            <w:tcW w:w="1230" w:type="dxa"/>
            <w:hideMark/>
          </w:tcPr>
          <w:p w14:paraId="62707B1F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 xml:space="preserve">TTF </w:t>
            </w: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br/>
              <w:t>&lt;2 months  (N=39)</w:t>
            </w:r>
          </w:p>
        </w:tc>
        <w:tc>
          <w:tcPr>
            <w:tcW w:w="1350" w:type="dxa"/>
            <w:hideMark/>
          </w:tcPr>
          <w:p w14:paraId="10304BED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 xml:space="preserve">TTF </w:t>
            </w: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br/>
              <w:t>≥2 months (N=63)</w:t>
            </w:r>
          </w:p>
        </w:tc>
        <w:tc>
          <w:tcPr>
            <w:tcW w:w="2160" w:type="dxa"/>
            <w:noWrap/>
            <w:hideMark/>
          </w:tcPr>
          <w:p w14:paraId="27DD79A6" w14:textId="77777777" w:rsidR="00347591" w:rsidRPr="003900E1" w:rsidRDefault="00347591" w:rsidP="00347591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Odds- ratio * </w:t>
            </w:r>
          </w:p>
          <w:p w14:paraId="769091C5" w14:textId="77777777" w:rsidR="00347591" w:rsidRPr="003900E1" w:rsidRDefault="00347591" w:rsidP="00347591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(95% CI)</w:t>
            </w:r>
          </w:p>
          <w:p w14:paraId="233522D0" w14:textId="77777777" w:rsidR="00347591" w:rsidRPr="003900E1" w:rsidRDefault="00347591" w:rsidP="00347591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(Univariate)</w:t>
            </w:r>
          </w:p>
        </w:tc>
        <w:tc>
          <w:tcPr>
            <w:tcW w:w="1530" w:type="dxa"/>
            <w:hideMark/>
          </w:tcPr>
          <w:p w14:paraId="48853CEF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p-value</w:t>
            </w:r>
            <w:r w:rsidR="00FD077E"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vertAlign w:val="superscript"/>
              </w:rPr>
              <w:t>*</w:t>
            </w: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br/>
              <w:t>(Univariate)</w:t>
            </w:r>
          </w:p>
        </w:tc>
        <w:tc>
          <w:tcPr>
            <w:tcW w:w="1980" w:type="dxa"/>
          </w:tcPr>
          <w:p w14:paraId="3A7F7F95" w14:textId="77777777" w:rsidR="00347591" w:rsidRPr="003900E1" w:rsidRDefault="00347591" w:rsidP="00347591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Odds- ratio </w:t>
            </w:r>
            <w:r w:rsidRPr="003900E1">
              <w:rPr>
                <w:rFonts w:ascii="Arial" w:hAnsi="Arial" w:cs="Arial"/>
                <w:b/>
                <w:color w:val="000000" w:themeColor="text1"/>
                <w:sz w:val="20"/>
                <w:szCs w:val="20"/>
                <w:vertAlign w:val="superscript"/>
              </w:rPr>
              <w:t>#</w:t>
            </w:r>
            <w:r w:rsidRPr="003900E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484E3A0A" w14:textId="77777777" w:rsidR="00347591" w:rsidRPr="003900E1" w:rsidRDefault="00347591" w:rsidP="00347591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(95% CI)</w:t>
            </w:r>
          </w:p>
          <w:p w14:paraId="7C157356" w14:textId="77777777" w:rsidR="00347591" w:rsidRPr="003900E1" w:rsidRDefault="00347591" w:rsidP="00347591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(Multivariate)</w:t>
            </w:r>
          </w:p>
        </w:tc>
        <w:tc>
          <w:tcPr>
            <w:tcW w:w="1530" w:type="dxa"/>
            <w:hideMark/>
          </w:tcPr>
          <w:p w14:paraId="5DF6A50C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p-value</w:t>
            </w:r>
            <w:r w:rsidR="007F09AC"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vertAlign w:val="superscript"/>
              </w:rPr>
              <w:t>#</w:t>
            </w: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br/>
              <w:t>(Multivariate)</w:t>
            </w:r>
          </w:p>
        </w:tc>
        <w:tc>
          <w:tcPr>
            <w:tcW w:w="1620" w:type="dxa"/>
            <w:hideMark/>
          </w:tcPr>
          <w:p w14:paraId="5A26B279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p-value</w:t>
            </w:r>
            <w:r w:rsidR="007F09AC"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vertAlign w:val="superscript"/>
              </w:rPr>
              <w:t>§</w:t>
            </w: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br/>
              <w:t>(Bootstrap)</w:t>
            </w:r>
          </w:p>
        </w:tc>
      </w:tr>
      <w:tr w:rsidR="003900E1" w:rsidRPr="003900E1" w14:paraId="3CD00046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35ED7B1E" w14:textId="77777777" w:rsidR="00347591" w:rsidRPr="003900E1" w:rsidRDefault="00347591" w:rsidP="005D2A85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Age ≤ 65 years</w:t>
            </w:r>
          </w:p>
        </w:tc>
        <w:tc>
          <w:tcPr>
            <w:tcW w:w="1380" w:type="dxa"/>
            <w:noWrap/>
            <w:hideMark/>
          </w:tcPr>
          <w:p w14:paraId="72991167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64 (62.7%)</w:t>
            </w:r>
          </w:p>
        </w:tc>
        <w:tc>
          <w:tcPr>
            <w:tcW w:w="1230" w:type="dxa"/>
            <w:noWrap/>
            <w:hideMark/>
          </w:tcPr>
          <w:p w14:paraId="753D7EA5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24 (61.5%)</w:t>
            </w:r>
          </w:p>
        </w:tc>
        <w:tc>
          <w:tcPr>
            <w:tcW w:w="1350" w:type="dxa"/>
            <w:noWrap/>
            <w:hideMark/>
          </w:tcPr>
          <w:p w14:paraId="5330853D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40 (63.5%)</w:t>
            </w:r>
          </w:p>
        </w:tc>
        <w:tc>
          <w:tcPr>
            <w:tcW w:w="2160" w:type="dxa"/>
            <w:noWrap/>
            <w:hideMark/>
          </w:tcPr>
          <w:p w14:paraId="07745466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0.92 (0.42-2.10)</w:t>
            </w:r>
          </w:p>
        </w:tc>
        <w:tc>
          <w:tcPr>
            <w:tcW w:w="1530" w:type="dxa"/>
            <w:noWrap/>
            <w:hideMark/>
          </w:tcPr>
          <w:p w14:paraId="14D67B5D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&gt;0.9999</w:t>
            </w:r>
          </w:p>
        </w:tc>
        <w:tc>
          <w:tcPr>
            <w:tcW w:w="1980" w:type="dxa"/>
          </w:tcPr>
          <w:p w14:paraId="03475C01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63A1553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3F4E6045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313F42A1" w14:textId="77777777" w:rsidTr="007F09AC">
        <w:trPr>
          <w:trHeight w:val="300"/>
        </w:trPr>
        <w:tc>
          <w:tcPr>
            <w:tcW w:w="1638" w:type="dxa"/>
            <w:noWrap/>
          </w:tcPr>
          <w:p w14:paraId="12A742AB" w14:textId="77777777" w:rsidR="00347591" w:rsidRPr="003900E1" w:rsidRDefault="00347591" w:rsidP="005D2A85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Age &gt; 65 years</w:t>
            </w:r>
          </w:p>
        </w:tc>
        <w:tc>
          <w:tcPr>
            <w:tcW w:w="1380" w:type="dxa"/>
            <w:noWrap/>
          </w:tcPr>
          <w:p w14:paraId="35B5474E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38 (37.3%)</w:t>
            </w:r>
          </w:p>
        </w:tc>
        <w:tc>
          <w:tcPr>
            <w:tcW w:w="1230" w:type="dxa"/>
            <w:noWrap/>
          </w:tcPr>
          <w:p w14:paraId="067D431F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15 (38.5%)</w:t>
            </w:r>
          </w:p>
        </w:tc>
        <w:tc>
          <w:tcPr>
            <w:tcW w:w="1350" w:type="dxa"/>
            <w:noWrap/>
          </w:tcPr>
          <w:p w14:paraId="0E84B031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23 (36.5%)</w:t>
            </w:r>
          </w:p>
        </w:tc>
        <w:tc>
          <w:tcPr>
            <w:tcW w:w="2160" w:type="dxa"/>
            <w:noWrap/>
          </w:tcPr>
          <w:p w14:paraId="1367F68F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</w:tcPr>
          <w:p w14:paraId="166A8C9D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10A1338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</w:tcPr>
          <w:p w14:paraId="1341DF37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</w:tcPr>
          <w:p w14:paraId="611D046A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11A72514" w14:textId="77777777" w:rsidTr="005E5501">
        <w:trPr>
          <w:trHeight w:val="300"/>
        </w:trPr>
        <w:tc>
          <w:tcPr>
            <w:tcW w:w="14418" w:type="dxa"/>
            <w:gridSpan w:val="9"/>
          </w:tcPr>
          <w:p w14:paraId="62EBF872" w14:textId="77777777" w:rsidR="00C844CE" w:rsidRPr="003900E1" w:rsidRDefault="00C844CE" w:rsidP="005D2A85">
            <w:pP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Cancer diagnosis</w:t>
            </w:r>
          </w:p>
        </w:tc>
      </w:tr>
      <w:tr w:rsidR="003900E1" w:rsidRPr="003900E1" w14:paraId="5D7457F1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544626D0" w14:textId="77777777" w:rsidR="00347591" w:rsidRPr="003900E1" w:rsidRDefault="00347591" w:rsidP="005D2A85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Non-small cell lung cancer</w:t>
            </w:r>
          </w:p>
        </w:tc>
        <w:tc>
          <w:tcPr>
            <w:tcW w:w="1380" w:type="dxa"/>
            <w:noWrap/>
            <w:hideMark/>
          </w:tcPr>
          <w:p w14:paraId="224BDC65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38 (37.3%)</w:t>
            </w:r>
          </w:p>
        </w:tc>
        <w:tc>
          <w:tcPr>
            <w:tcW w:w="1230" w:type="dxa"/>
            <w:noWrap/>
            <w:hideMark/>
          </w:tcPr>
          <w:p w14:paraId="5352D892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18 (46.2%)</w:t>
            </w:r>
          </w:p>
        </w:tc>
        <w:tc>
          <w:tcPr>
            <w:tcW w:w="1350" w:type="dxa"/>
            <w:noWrap/>
            <w:hideMark/>
          </w:tcPr>
          <w:p w14:paraId="2C4B36A0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20 (31.7%)</w:t>
            </w:r>
          </w:p>
        </w:tc>
        <w:tc>
          <w:tcPr>
            <w:tcW w:w="2160" w:type="dxa"/>
            <w:noWrap/>
            <w:hideMark/>
          </w:tcPr>
          <w:p w14:paraId="5C7B6CF1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1.84 (0.83-4.13)</w:t>
            </w:r>
          </w:p>
        </w:tc>
        <w:tc>
          <w:tcPr>
            <w:tcW w:w="1530" w:type="dxa"/>
            <w:noWrap/>
            <w:hideMark/>
          </w:tcPr>
          <w:p w14:paraId="060F4B12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0.21</w:t>
            </w:r>
          </w:p>
        </w:tc>
        <w:tc>
          <w:tcPr>
            <w:tcW w:w="1980" w:type="dxa"/>
          </w:tcPr>
          <w:p w14:paraId="13BFAC2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3B3B6FD7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723E5CA0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381D1AF2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535E8F18" w14:textId="77777777" w:rsidR="00347591" w:rsidRPr="003900E1" w:rsidRDefault="00347591" w:rsidP="005D2A85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Squamous cell carcinoma of head and Neck</w:t>
            </w:r>
          </w:p>
        </w:tc>
        <w:tc>
          <w:tcPr>
            <w:tcW w:w="1380" w:type="dxa"/>
            <w:noWrap/>
            <w:hideMark/>
          </w:tcPr>
          <w:p w14:paraId="6DA45DB0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9 (8.8%)</w:t>
            </w:r>
          </w:p>
        </w:tc>
        <w:tc>
          <w:tcPr>
            <w:tcW w:w="1230" w:type="dxa"/>
            <w:noWrap/>
            <w:hideMark/>
          </w:tcPr>
          <w:p w14:paraId="55AB1E3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 (5.1%)</w:t>
            </w:r>
          </w:p>
        </w:tc>
        <w:tc>
          <w:tcPr>
            <w:tcW w:w="1350" w:type="dxa"/>
            <w:noWrap/>
            <w:hideMark/>
          </w:tcPr>
          <w:p w14:paraId="20B26EB5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 (11.1%)</w:t>
            </w:r>
          </w:p>
        </w:tc>
        <w:tc>
          <w:tcPr>
            <w:tcW w:w="2160" w:type="dxa"/>
            <w:noWrap/>
            <w:hideMark/>
          </w:tcPr>
          <w:p w14:paraId="784DE9F8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0.43 (0.09-2.20)</w:t>
            </w:r>
          </w:p>
        </w:tc>
        <w:tc>
          <w:tcPr>
            <w:tcW w:w="1530" w:type="dxa"/>
            <w:noWrap/>
            <w:hideMark/>
          </w:tcPr>
          <w:p w14:paraId="6015D597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0.48</w:t>
            </w:r>
          </w:p>
        </w:tc>
        <w:tc>
          <w:tcPr>
            <w:tcW w:w="1980" w:type="dxa"/>
          </w:tcPr>
          <w:p w14:paraId="40AFDD7E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35D10A3C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2F826302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5CB7E318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4F9F79E0" w14:textId="177692D2" w:rsidR="00347591" w:rsidRPr="003900E1" w:rsidRDefault="00347591" w:rsidP="005D2A85">
            <w:pP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bookmarkStart w:id="1" w:name="OLE_LINK3"/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Cutaneous squamous cell carcinoma</w:t>
            </w:r>
            <w:bookmarkEnd w:id="1"/>
            <w:r w:rsidR="00531AFE"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380" w:type="dxa"/>
            <w:noWrap/>
            <w:hideMark/>
          </w:tcPr>
          <w:p w14:paraId="3413568D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9 (8.8%)</w:t>
            </w:r>
          </w:p>
        </w:tc>
        <w:tc>
          <w:tcPr>
            <w:tcW w:w="1230" w:type="dxa"/>
            <w:noWrap/>
            <w:hideMark/>
          </w:tcPr>
          <w:p w14:paraId="64EC2055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0 (0)</w:t>
            </w:r>
          </w:p>
        </w:tc>
        <w:tc>
          <w:tcPr>
            <w:tcW w:w="1350" w:type="dxa"/>
            <w:noWrap/>
            <w:hideMark/>
          </w:tcPr>
          <w:p w14:paraId="51A15729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9 (14.3%)</w:t>
            </w:r>
          </w:p>
        </w:tc>
        <w:tc>
          <w:tcPr>
            <w:tcW w:w="2160" w:type="dxa"/>
            <w:noWrap/>
            <w:hideMark/>
          </w:tcPr>
          <w:p w14:paraId="3599AA85" w14:textId="70996269" w:rsidR="00347591" w:rsidRPr="003900E1" w:rsidRDefault="00347591" w:rsidP="00745153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&lt;0.</w:t>
            </w:r>
            <w:r w:rsidR="00745153"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18</w:t>
            </w: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 xml:space="preserve"> (0.02-1.31)</w:t>
            </w:r>
            <w:r w:rsidR="00AC4054"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C4054" w:rsidRPr="003900E1">
              <w:rPr>
                <w:rFonts w:ascii="Arial" w:hAnsi="Arial" w:cs="Arial"/>
                <w:color w:val="000000" w:themeColor="text1"/>
                <w:vertAlign w:val="superscript"/>
              </w:rPr>
              <w:t>¶</w:t>
            </w:r>
          </w:p>
        </w:tc>
        <w:tc>
          <w:tcPr>
            <w:tcW w:w="1530" w:type="dxa"/>
            <w:noWrap/>
            <w:hideMark/>
          </w:tcPr>
          <w:p w14:paraId="632F75FF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0.012</w:t>
            </w:r>
          </w:p>
        </w:tc>
        <w:tc>
          <w:tcPr>
            <w:tcW w:w="1980" w:type="dxa"/>
          </w:tcPr>
          <w:p w14:paraId="2ECEB4FE" w14:textId="77777777" w:rsidR="00347591" w:rsidRPr="003900E1" w:rsidRDefault="00C844CE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0.74 (0-6.31)</w:t>
            </w:r>
          </w:p>
        </w:tc>
        <w:tc>
          <w:tcPr>
            <w:tcW w:w="1530" w:type="dxa"/>
            <w:noWrap/>
            <w:hideMark/>
          </w:tcPr>
          <w:p w14:paraId="4B0249B1" w14:textId="77777777" w:rsidR="00347591" w:rsidRPr="003900E1" w:rsidRDefault="00C844CE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0.83</w:t>
            </w:r>
          </w:p>
        </w:tc>
        <w:tc>
          <w:tcPr>
            <w:tcW w:w="1620" w:type="dxa"/>
            <w:noWrap/>
            <w:hideMark/>
          </w:tcPr>
          <w:p w14:paraId="31D1E7D7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3900E1" w:rsidRPr="003900E1" w14:paraId="62B0CCF9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158FEE35" w14:textId="77777777" w:rsidR="00347591" w:rsidRPr="003900E1" w:rsidRDefault="00347591" w:rsidP="005D2A85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Melanoma</w:t>
            </w:r>
          </w:p>
        </w:tc>
        <w:tc>
          <w:tcPr>
            <w:tcW w:w="1380" w:type="dxa"/>
            <w:noWrap/>
            <w:hideMark/>
          </w:tcPr>
          <w:p w14:paraId="4DB21C9A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6 (5.9%)</w:t>
            </w:r>
          </w:p>
        </w:tc>
        <w:tc>
          <w:tcPr>
            <w:tcW w:w="1230" w:type="dxa"/>
            <w:noWrap/>
            <w:hideMark/>
          </w:tcPr>
          <w:p w14:paraId="4500265F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 (2.6%)</w:t>
            </w:r>
          </w:p>
        </w:tc>
        <w:tc>
          <w:tcPr>
            <w:tcW w:w="1350" w:type="dxa"/>
            <w:noWrap/>
            <w:hideMark/>
          </w:tcPr>
          <w:p w14:paraId="31CCEFF7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 (7.9%)</w:t>
            </w:r>
          </w:p>
        </w:tc>
        <w:tc>
          <w:tcPr>
            <w:tcW w:w="2160" w:type="dxa"/>
            <w:noWrap/>
            <w:hideMark/>
          </w:tcPr>
          <w:p w14:paraId="1E1EAE5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0.31 (0.03-2.40)</w:t>
            </w:r>
          </w:p>
        </w:tc>
        <w:tc>
          <w:tcPr>
            <w:tcW w:w="1530" w:type="dxa"/>
            <w:noWrap/>
            <w:hideMark/>
          </w:tcPr>
          <w:p w14:paraId="1A126698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0.40</w:t>
            </w:r>
          </w:p>
        </w:tc>
        <w:tc>
          <w:tcPr>
            <w:tcW w:w="1980" w:type="dxa"/>
          </w:tcPr>
          <w:p w14:paraId="4EF690C9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641D585E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54D3F6D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3708DE4F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33B461DF" w14:textId="77777777" w:rsidR="00347591" w:rsidRPr="003900E1" w:rsidRDefault="00347591" w:rsidP="005D2A85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Renal cell carcinoma</w:t>
            </w:r>
          </w:p>
        </w:tc>
        <w:tc>
          <w:tcPr>
            <w:tcW w:w="1380" w:type="dxa"/>
            <w:noWrap/>
            <w:hideMark/>
          </w:tcPr>
          <w:p w14:paraId="2A1B73B1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 (4.9%)</w:t>
            </w:r>
          </w:p>
        </w:tc>
        <w:tc>
          <w:tcPr>
            <w:tcW w:w="1230" w:type="dxa"/>
            <w:noWrap/>
            <w:hideMark/>
          </w:tcPr>
          <w:p w14:paraId="7A32124E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 (5.1%)</w:t>
            </w:r>
          </w:p>
        </w:tc>
        <w:tc>
          <w:tcPr>
            <w:tcW w:w="1350" w:type="dxa"/>
            <w:noWrap/>
            <w:hideMark/>
          </w:tcPr>
          <w:p w14:paraId="6DF545B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 (4.8%)</w:t>
            </w:r>
          </w:p>
        </w:tc>
        <w:tc>
          <w:tcPr>
            <w:tcW w:w="2160" w:type="dxa"/>
            <w:noWrap/>
            <w:hideMark/>
          </w:tcPr>
          <w:p w14:paraId="757FDE88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1.08 (0.19-5.49)</w:t>
            </w:r>
          </w:p>
        </w:tc>
        <w:tc>
          <w:tcPr>
            <w:tcW w:w="1530" w:type="dxa"/>
            <w:noWrap/>
            <w:hideMark/>
          </w:tcPr>
          <w:p w14:paraId="45890702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&gt;0.9999</w:t>
            </w:r>
          </w:p>
        </w:tc>
        <w:tc>
          <w:tcPr>
            <w:tcW w:w="1980" w:type="dxa"/>
          </w:tcPr>
          <w:p w14:paraId="34DEBE74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603D431A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294429EB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002FC828" w14:textId="77777777" w:rsidTr="005E5501">
        <w:trPr>
          <w:trHeight w:val="300"/>
        </w:trPr>
        <w:tc>
          <w:tcPr>
            <w:tcW w:w="14418" w:type="dxa"/>
            <w:gridSpan w:val="9"/>
          </w:tcPr>
          <w:p w14:paraId="6A45508B" w14:textId="77777777" w:rsidR="00C844CE" w:rsidRPr="003900E1" w:rsidRDefault="00C844CE" w:rsidP="005D2A85">
            <w:pP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Genomic alterations</w:t>
            </w:r>
          </w:p>
        </w:tc>
      </w:tr>
      <w:tr w:rsidR="003900E1" w:rsidRPr="003900E1" w14:paraId="1A01FAE5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441E49F9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TP53</w:t>
            </w:r>
          </w:p>
        </w:tc>
        <w:tc>
          <w:tcPr>
            <w:tcW w:w="1380" w:type="dxa"/>
            <w:noWrap/>
            <w:hideMark/>
          </w:tcPr>
          <w:p w14:paraId="5908AC1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50 (49.0%)</w:t>
            </w:r>
          </w:p>
        </w:tc>
        <w:tc>
          <w:tcPr>
            <w:tcW w:w="1230" w:type="dxa"/>
            <w:noWrap/>
            <w:hideMark/>
          </w:tcPr>
          <w:p w14:paraId="3CBE3C3B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20 (51.3%)</w:t>
            </w:r>
          </w:p>
        </w:tc>
        <w:tc>
          <w:tcPr>
            <w:tcW w:w="1350" w:type="dxa"/>
            <w:noWrap/>
            <w:hideMark/>
          </w:tcPr>
          <w:p w14:paraId="6919696A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30 (47.6%)</w:t>
            </w:r>
          </w:p>
        </w:tc>
        <w:tc>
          <w:tcPr>
            <w:tcW w:w="2160" w:type="dxa"/>
            <w:noWrap/>
            <w:hideMark/>
          </w:tcPr>
          <w:p w14:paraId="0EEDFA60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1.16</w:t>
            </w:r>
            <w:r w:rsidR="00745153"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(0.50-2.47)</w:t>
            </w:r>
          </w:p>
        </w:tc>
        <w:tc>
          <w:tcPr>
            <w:tcW w:w="1530" w:type="dxa"/>
            <w:noWrap/>
            <w:hideMark/>
          </w:tcPr>
          <w:p w14:paraId="5AAAF9CF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0.84</w:t>
            </w:r>
          </w:p>
        </w:tc>
        <w:tc>
          <w:tcPr>
            <w:tcW w:w="1980" w:type="dxa"/>
          </w:tcPr>
          <w:p w14:paraId="6C3E583B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2ECBCE10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5BAD14C0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15479F7F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5902E14E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CDKN2A/B</w:t>
            </w:r>
          </w:p>
        </w:tc>
        <w:tc>
          <w:tcPr>
            <w:tcW w:w="1380" w:type="dxa"/>
            <w:noWrap/>
            <w:hideMark/>
          </w:tcPr>
          <w:p w14:paraId="5E8A5D6D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25 (24.5%)</w:t>
            </w:r>
          </w:p>
        </w:tc>
        <w:tc>
          <w:tcPr>
            <w:tcW w:w="1230" w:type="dxa"/>
            <w:noWrap/>
            <w:hideMark/>
          </w:tcPr>
          <w:p w14:paraId="7D2F149B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9 (23.1%)</w:t>
            </w:r>
          </w:p>
        </w:tc>
        <w:tc>
          <w:tcPr>
            <w:tcW w:w="1350" w:type="dxa"/>
            <w:noWrap/>
            <w:hideMark/>
          </w:tcPr>
          <w:p w14:paraId="123681BC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16 (25.4%)</w:t>
            </w:r>
          </w:p>
        </w:tc>
        <w:tc>
          <w:tcPr>
            <w:tcW w:w="2160" w:type="dxa"/>
            <w:noWrap/>
            <w:hideMark/>
          </w:tcPr>
          <w:p w14:paraId="501BD3DA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0.88</w:t>
            </w:r>
            <w:r w:rsidR="00745153"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(0.37-2.10)</w:t>
            </w:r>
          </w:p>
        </w:tc>
        <w:tc>
          <w:tcPr>
            <w:tcW w:w="1530" w:type="dxa"/>
            <w:noWrap/>
            <w:hideMark/>
          </w:tcPr>
          <w:p w14:paraId="569B21C5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&gt;0.9999</w:t>
            </w:r>
          </w:p>
        </w:tc>
        <w:tc>
          <w:tcPr>
            <w:tcW w:w="1980" w:type="dxa"/>
          </w:tcPr>
          <w:p w14:paraId="186B58A9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693519EB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353033FF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14AF6D89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77BE8727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TERT</w:t>
            </w:r>
          </w:p>
        </w:tc>
        <w:tc>
          <w:tcPr>
            <w:tcW w:w="1380" w:type="dxa"/>
            <w:noWrap/>
            <w:hideMark/>
          </w:tcPr>
          <w:p w14:paraId="6353CFF6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17 (16.7%)</w:t>
            </w:r>
          </w:p>
        </w:tc>
        <w:tc>
          <w:tcPr>
            <w:tcW w:w="1230" w:type="dxa"/>
            <w:noWrap/>
            <w:hideMark/>
          </w:tcPr>
          <w:p w14:paraId="215E06AE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 (12.8%)</w:t>
            </w:r>
          </w:p>
        </w:tc>
        <w:tc>
          <w:tcPr>
            <w:tcW w:w="1350" w:type="dxa"/>
            <w:noWrap/>
            <w:hideMark/>
          </w:tcPr>
          <w:p w14:paraId="2F3313C9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12 (19.0%)</w:t>
            </w:r>
          </w:p>
        </w:tc>
        <w:tc>
          <w:tcPr>
            <w:tcW w:w="2160" w:type="dxa"/>
            <w:noWrap/>
            <w:hideMark/>
          </w:tcPr>
          <w:p w14:paraId="558ABFF0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0.63</w:t>
            </w:r>
            <w:r w:rsidR="00745153"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(0.23-1.80)</w:t>
            </w:r>
          </w:p>
        </w:tc>
        <w:tc>
          <w:tcPr>
            <w:tcW w:w="1530" w:type="dxa"/>
            <w:noWrap/>
            <w:hideMark/>
          </w:tcPr>
          <w:p w14:paraId="46F243B0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0.59</w:t>
            </w:r>
          </w:p>
        </w:tc>
        <w:tc>
          <w:tcPr>
            <w:tcW w:w="1980" w:type="dxa"/>
          </w:tcPr>
          <w:p w14:paraId="571B872F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561E0484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58A0321D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5242ACC6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2909E2EF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LRP1B</w:t>
            </w:r>
          </w:p>
        </w:tc>
        <w:tc>
          <w:tcPr>
            <w:tcW w:w="1380" w:type="dxa"/>
            <w:noWrap/>
            <w:hideMark/>
          </w:tcPr>
          <w:p w14:paraId="7B53AD35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13 (12.7%)</w:t>
            </w:r>
          </w:p>
        </w:tc>
        <w:tc>
          <w:tcPr>
            <w:tcW w:w="1230" w:type="dxa"/>
            <w:noWrap/>
            <w:hideMark/>
          </w:tcPr>
          <w:p w14:paraId="5428C7E8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 (5.1%)</w:t>
            </w:r>
          </w:p>
        </w:tc>
        <w:tc>
          <w:tcPr>
            <w:tcW w:w="1350" w:type="dxa"/>
            <w:noWrap/>
            <w:hideMark/>
          </w:tcPr>
          <w:p w14:paraId="3B8A00A6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11 (17.5%)</w:t>
            </w:r>
          </w:p>
        </w:tc>
        <w:tc>
          <w:tcPr>
            <w:tcW w:w="2160" w:type="dxa"/>
            <w:noWrap/>
            <w:hideMark/>
          </w:tcPr>
          <w:p w14:paraId="3847B35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0.26</w:t>
            </w:r>
            <w:r w:rsidR="00745153"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(0.06-1.20)</w:t>
            </w:r>
          </w:p>
        </w:tc>
        <w:tc>
          <w:tcPr>
            <w:tcW w:w="1530" w:type="dxa"/>
            <w:noWrap/>
            <w:hideMark/>
          </w:tcPr>
          <w:p w14:paraId="31B75AE2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0.12</w:t>
            </w:r>
          </w:p>
        </w:tc>
        <w:tc>
          <w:tcPr>
            <w:tcW w:w="1980" w:type="dxa"/>
          </w:tcPr>
          <w:p w14:paraId="622660DF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755F43DE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62BB9B5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26F0EECA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62EAF7CD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KRAS</w:t>
            </w:r>
          </w:p>
        </w:tc>
        <w:tc>
          <w:tcPr>
            <w:tcW w:w="1380" w:type="dxa"/>
            <w:noWrap/>
            <w:hideMark/>
          </w:tcPr>
          <w:p w14:paraId="6B316570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10 (9.8%)</w:t>
            </w:r>
          </w:p>
        </w:tc>
        <w:tc>
          <w:tcPr>
            <w:tcW w:w="1230" w:type="dxa"/>
            <w:noWrap/>
            <w:hideMark/>
          </w:tcPr>
          <w:p w14:paraId="610D5E17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 (5.1%)</w:t>
            </w:r>
          </w:p>
        </w:tc>
        <w:tc>
          <w:tcPr>
            <w:tcW w:w="1350" w:type="dxa"/>
            <w:noWrap/>
            <w:hideMark/>
          </w:tcPr>
          <w:p w14:paraId="58DF817B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8 (12.7%)</w:t>
            </w:r>
          </w:p>
        </w:tc>
        <w:tc>
          <w:tcPr>
            <w:tcW w:w="2160" w:type="dxa"/>
            <w:noWrap/>
            <w:hideMark/>
          </w:tcPr>
          <w:p w14:paraId="11771F75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0.37</w:t>
            </w:r>
            <w:r w:rsidR="00745153"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(0.08-1.70)</w:t>
            </w:r>
          </w:p>
        </w:tc>
        <w:tc>
          <w:tcPr>
            <w:tcW w:w="1530" w:type="dxa"/>
            <w:noWrap/>
            <w:hideMark/>
          </w:tcPr>
          <w:p w14:paraId="21FE81D4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0.31</w:t>
            </w:r>
          </w:p>
        </w:tc>
        <w:tc>
          <w:tcPr>
            <w:tcW w:w="1980" w:type="dxa"/>
          </w:tcPr>
          <w:p w14:paraId="3BC76FF1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6D1E46CA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3D8EB635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34331A26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04058591" w14:textId="5993D59B" w:rsidR="00347591" w:rsidRPr="003900E1" w:rsidRDefault="00347591" w:rsidP="005D2A85">
            <w:pPr>
              <w:rPr>
                <w:rFonts w:ascii="Arial" w:eastAsia="Times New Roman" w:hAnsi="Arial" w:cs="Arial"/>
                <w:b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i/>
                <w:color w:val="000000" w:themeColor="text1"/>
                <w:sz w:val="20"/>
                <w:szCs w:val="20"/>
              </w:rPr>
              <w:t xml:space="preserve">NOTCH1 </w:t>
            </w:r>
          </w:p>
        </w:tc>
        <w:tc>
          <w:tcPr>
            <w:tcW w:w="1380" w:type="dxa"/>
            <w:noWrap/>
            <w:hideMark/>
          </w:tcPr>
          <w:p w14:paraId="62E1B868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10 (9.8%)</w:t>
            </w:r>
          </w:p>
        </w:tc>
        <w:tc>
          <w:tcPr>
            <w:tcW w:w="1230" w:type="dxa"/>
            <w:noWrap/>
            <w:hideMark/>
          </w:tcPr>
          <w:p w14:paraId="086C587C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0 (0)</w:t>
            </w:r>
          </w:p>
        </w:tc>
        <w:tc>
          <w:tcPr>
            <w:tcW w:w="1350" w:type="dxa"/>
            <w:noWrap/>
            <w:hideMark/>
          </w:tcPr>
          <w:p w14:paraId="3F8B3356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10 (15.9%)</w:t>
            </w:r>
          </w:p>
        </w:tc>
        <w:tc>
          <w:tcPr>
            <w:tcW w:w="2160" w:type="dxa"/>
            <w:noWrap/>
            <w:hideMark/>
          </w:tcPr>
          <w:p w14:paraId="5A3D3D1D" w14:textId="0F876E01" w:rsidR="00347591" w:rsidRPr="003900E1" w:rsidRDefault="00745153" w:rsidP="00745153">
            <w:pPr>
              <w:tabs>
                <w:tab w:val="left" w:pos="753"/>
                <w:tab w:val="center" w:pos="972"/>
              </w:tabs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&lt;0.16 (0.01-1.07)</w:t>
            </w:r>
            <w:r w:rsidR="00AC4054"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C4054" w:rsidRPr="003900E1">
              <w:rPr>
                <w:rFonts w:ascii="Arial" w:hAnsi="Arial" w:cs="Arial"/>
                <w:color w:val="000000" w:themeColor="text1"/>
                <w:vertAlign w:val="superscript"/>
              </w:rPr>
              <w:t>¶</w:t>
            </w:r>
          </w:p>
        </w:tc>
        <w:tc>
          <w:tcPr>
            <w:tcW w:w="1530" w:type="dxa"/>
            <w:noWrap/>
            <w:hideMark/>
          </w:tcPr>
          <w:p w14:paraId="7A5E575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0.012</w:t>
            </w:r>
          </w:p>
        </w:tc>
        <w:tc>
          <w:tcPr>
            <w:tcW w:w="1980" w:type="dxa"/>
          </w:tcPr>
          <w:p w14:paraId="10490A89" w14:textId="77777777" w:rsidR="00347591" w:rsidRPr="003900E1" w:rsidRDefault="00C844CE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0.47 (0-3.16)</w:t>
            </w:r>
          </w:p>
        </w:tc>
        <w:tc>
          <w:tcPr>
            <w:tcW w:w="1530" w:type="dxa"/>
            <w:noWrap/>
            <w:hideMark/>
          </w:tcPr>
          <w:p w14:paraId="5D25D527" w14:textId="77777777" w:rsidR="00347591" w:rsidRPr="003900E1" w:rsidRDefault="00C844CE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0.54</w:t>
            </w:r>
          </w:p>
        </w:tc>
        <w:tc>
          <w:tcPr>
            <w:tcW w:w="1620" w:type="dxa"/>
            <w:noWrap/>
            <w:hideMark/>
          </w:tcPr>
          <w:p w14:paraId="0F6F1987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3900E1" w:rsidRPr="003900E1" w14:paraId="1A74DB1E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277EEFEF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PIK3CA</w:t>
            </w:r>
          </w:p>
        </w:tc>
        <w:tc>
          <w:tcPr>
            <w:tcW w:w="1380" w:type="dxa"/>
            <w:noWrap/>
            <w:hideMark/>
          </w:tcPr>
          <w:p w14:paraId="4BC76C48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10 (9.8%)</w:t>
            </w:r>
          </w:p>
        </w:tc>
        <w:tc>
          <w:tcPr>
            <w:tcW w:w="1230" w:type="dxa"/>
            <w:noWrap/>
            <w:hideMark/>
          </w:tcPr>
          <w:p w14:paraId="3C91D26F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4 (10.3%)</w:t>
            </w:r>
          </w:p>
        </w:tc>
        <w:tc>
          <w:tcPr>
            <w:tcW w:w="1350" w:type="dxa"/>
            <w:noWrap/>
            <w:hideMark/>
          </w:tcPr>
          <w:p w14:paraId="4142C2B7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6 (9.5%)</w:t>
            </w:r>
          </w:p>
        </w:tc>
        <w:tc>
          <w:tcPr>
            <w:tcW w:w="2160" w:type="dxa"/>
            <w:noWrap/>
            <w:hideMark/>
          </w:tcPr>
          <w:p w14:paraId="3934D0E1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1.09</w:t>
            </w:r>
            <w:r w:rsidR="00745153"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(0.33-3.90)</w:t>
            </w:r>
          </w:p>
        </w:tc>
        <w:tc>
          <w:tcPr>
            <w:tcW w:w="1530" w:type="dxa"/>
            <w:noWrap/>
            <w:hideMark/>
          </w:tcPr>
          <w:p w14:paraId="3A3E1EE1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&gt;0.9999</w:t>
            </w:r>
          </w:p>
        </w:tc>
        <w:tc>
          <w:tcPr>
            <w:tcW w:w="1980" w:type="dxa"/>
          </w:tcPr>
          <w:p w14:paraId="7C338117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5EEC4A0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29E03C45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300E4762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1006BC48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MLL2</w:t>
            </w:r>
          </w:p>
        </w:tc>
        <w:tc>
          <w:tcPr>
            <w:tcW w:w="1380" w:type="dxa"/>
            <w:noWrap/>
            <w:hideMark/>
          </w:tcPr>
          <w:p w14:paraId="6D71DA57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9 (8.8%)</w:t>
            </w:r>
          </w:p>
        </w:tc>
        <w:tc>
          <w:tcPr>
            <w:tcW w:w="1230" w:type="dxa"/>
            <w:noWrap/>
            <w:hideMark/>
          </w:tcPr>
          <w:p w14:paraId="43D220AF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 (2.6%)</w:t>
            </w:r>
          </w:p>
        </w:tc>
        <w:tc>
          <w:tcPr>
            <w:tcW w:w="1350" w:type="dxa"/>
            <w:noWrap/>
            <w:hideMark/>
          </w:tcPr>
          <w:p w14:paraId="6F3CB4C2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8 (12.7%)</w:t>
            </w:r>
          </w:p>
        </w:tc>
        <w:tc>
          <w:tcPr>
            <w:tcW w:w="2160" w:type="dxa"/>
            <w:noWrap/>
            <w:hideMark/>
          </w:tcPr>
          <w:p w14:paraId="06EF78DB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0.18</w:t>
            </w:r>
            <w:r w:rsidR="00745153"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(0.02-1.30)</w:t>
            </w:r>
          </w:p>
        </w:tc>
        <w:tc>
          <w:tcPr>
            <w:tcW w:w="1530" w:type="dxa"/>
            <w:noWrap/>
            <w:hideMark/>
          </w:tcPr>
          <w:p w14:paraId="2BFC1F22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0.15</w:t>
            </w:r>
          </w:p>
        </w:tc>
        <w:tc>
          <w:tcPr>
            <w:tcW w:w="1980" w:type="dxa"/>
          </w:tcPr>
          <w:p w14:paraId="0243305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66A192E0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5F8C9A74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2B2044DF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2ED53C04" w14:textId="77777777" w:rsidR="00347591" w:rsidRPr="003900E1" w:rsidRDefault="00347591" w:rsidP="005D2A85">
            <w:pPr>
              <w:rPr>
                <w:rFonts w:ascii="Arial" w:eastAsia="Times New Roman" w:hAnsi="Arial" w:cs="Arial"/>
                <w:b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i/>
                <w:color w:val="000000" w:themeColor="text1"/>
                <w:sz w:val="20"/>
                <w:szCs w:val="20"/>
              </w:rPr>
              <w:t>EGFR</w:t>
            </w:r>
          </w:p>
        </w:tc>
        <w:tc>
          <w:tcPr>
            <w:tcW w:w="1380" w:type="dxa"/>
            <w:noWrap/>
            <w:hideMark/>
          </w:tcPr>
          <w:p w14:paraId="456C2EE2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8 (7.8%)</w:t>
            </w:r>
          </w:p>
        </w:tc>
        <w:tc>
          <w:tcPr>
            <w:tcW w:w="1230" w:type="dxa"/>
            <w:noWrap/>
            <w:hideMark/>
          </w:tcPr>
          <w:p w14:paraId="624F6E3D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7 (17.9%)</w:t>
            </w:r>
          </w:p>
        </w:tc>
        <w:tc>
          <w:tcPr>
            <w:tcW w:w="1350" w:type="dxa"/>
            <w:noWrap/>
            <w:hideMark/>
          </w:tcPr>
          <w:p w14:paraId="1C4507B5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1 (1.6%)</w:t>
            </w:r>
          </w:p>
        </w:tc>
        <w:tc>
          <w:tcPr>
            <w:tcW w:w="2160" w:type="dxa"/>
            <w:noWrap/>
            <w:hideMark/>
          </w:tcPr>
          <w:p w14:paraId="1F4573A9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13.6</w:t>
            </w:r>
            <w:r w:rsidR="00745153"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 xml:space="preserve"> (2.20-154.8)</w:t>
            </w:r>
          </w:p>
        </w:tc>
        <w:tc>
          <w:tcPr>
            <w:tcW w:w="1530" w:type="dxa"/>
            <w:noWrap/>
            <w:hideMark/>
          </w:tcPr>
          <w:p w14:paraId="4672EA1E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0.005</w:t>
            </w:r>
          </w:p>
        </w:tc>
        <w:tc>
          <w:tcPr>
            <w:tcW w:w="1980" w:type="dxa"/>
          </w:tcPr>
          <w:p w14:paraId="418C64EE" w14:textId="77777777" w:rsidR="00347591" w:rsidRPr="003900E1" w:rsidRDefault="00C844CE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11.8 (1.40-560.5)</w:t>
            </w:r>
          </w:p>
        </w:tc>
        <w:tc>
          <w:tcPr>
            <w:tcW w:w="1530" w:type="dxa"/>
            <w:noWrap/>
            <w:hideMark/>
          </w:tcPr>
          <w:p w14:paraId="4208C4BE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1620" w:type="dxa"/>
            <w:noWrap/>
            <w:hideMark/>
          </w:tcPr>
          <w:p w14:paraId="65709566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0.014</w:t>
            </w:r>
          </w:p>
        </w:tc>
      </w:tr>
      <w:tr w:rsidR="003900E1" w:rsidRPr="003900E1" w14:paraId="347DA840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0FFED82F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MYC</w:t>
            </w:r>
          </w:p>
        </w:tc>
        <w:tc>
          <w:tcPr>
            <w:tcW w:w="1380" w:type="dxa"/>
            <w:noWrap/>
            <w:hideMark/>
          </w:tcPr>
          <w:p w14:paraId="3EB84D41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8 (7.8%)</w:t>
            </w:r>
          </w:p>
        </w:tc>
        <w:tc>
          <w:tcPr>
            <w:tcW w:w="1230" w:type="dxa"/>
            <w:noWrap/>
            <w:hideMark/>
          </w:tcPr>
          <w:p w14:paraId="3F7889B6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4 (10.3%)</w:t>
            </w:r>
          </w:p>
        </w:tc>
        <w:tc>
          <w:tcPr>
            <w:tcW w:w="1350" w:type="dxa"/>
            <w:noWrap/>
            <w:hideMark/>
          </w:tcPr>
          <w:p w14:paraId="0E47CF75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4 (6.3%)</w:t>
            </w:r>
          </w:p>
        </w:tc>
        <w:tc>
          <w:tcPr>
            <w:tcW w:w="2160" w:type="dxa"/>
            <w:noWrap/>
            <w:hideMark/>
          </w:tcPr>
          <w:p w14:paraId="73EE61CA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1.69</w:t>
            </w:r>
            <w:r w:rsidR="00745153"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(0.46-6.06)</w:t>
            </w:r>
          </w:p>
        </w:tc>
        <w:tc>
          <w:tcPr>
            <w:tcW w:w="1530" w:type="dxa"/>
            <w:noWrap/>
            <w:hideMark/>
          </w:tcPr>
          <w:p w14:paraId="1B2A7B9F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0.48</w:t>
            </w:r>
          </w:p>
        </w:tc>
        <w:tc>
          <w:tcPr>
            <w:tcW w:w="1980" w:type="dxa"/>
          </w:tcPr>
          <w:p w14:paraId="47D53257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58F91A8E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677CA974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00754C63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53AC624F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PTEN</w:t>
            </w:r>
          </w:p>
        </w:tc>
        <w:tc>
          <w:tcPr>
            <w:tcW w:w="1380" w:type="dxa"/>
            <w:noWrap/>
            <w:hideMark/>
          </w:tcPr>
          <w:p w14:paraId="17446058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8 (7.8%)</w:t>
            </w:r>
          </w:p>
        </w:tc>
        <w:tc>
          <w:tcPr>
            <w:tcW w:w="1230" w:type="dxa"/>
            <w:noWrap/>
            <w:hideMark/>
          </w:tcPr>
          <w:p w14:paraId="3530DC2C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 (5.1%)</w:t>
            </w:r>
          </w:p>
        </w:tc>
        <w:tc>
          <w:tcPr>
            <w:tcW w:w="1350" w:type="dxa"/>
            <w:noWrap/>
            <w:hideMark/>
          </w:tcPr>
          <w:p w14:paraId="2E7B5369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6 (9.5%)</w:t>
            </w:r>
          </w:p>
        </w:tc>
        <w:tc>
          <w:tcPr>
            <w:tcW w:w="2160" w:type="dxa"/>
            <w:noWrap/>
            <w:hideMark/>
          </w:tcPr>
          <w:p w14:paraId="4C3BAB4D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0.51</w:t>
            </w:r>
            <w:r w:rsidR="00745153"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(0.10-2.20)</w:t>
            </w:r>
          </w:p>
        </w:tc>
        <w:tc>
          <w:tcPr>
            <w:tcW w:w="1530" w:type="dxa"/>
            <w:noWrap/>
            <w:hideMark/>
          </w:tcPr>
          <w:p w14:paraId="28277FBE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0.71</w:t>
            </w:r>
          </w:p>
        </w:tc>
        <w:tc>
          <w:tcPr>
            <w:tcW w:w="1980" w:type="dxa"/>
          </w:tcPr>
          <w:p w14:paraId="0E5C5C8A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0856DCAC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075C715A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76D85582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2F001868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BRAF</w:t>
            </w:r>
          </w:p>
        </w:tc>
        <w:tc>
          <w:tcPr>
            <w:tcW w:w="1380" w:type="dxa"/>
            <w:noWrap/>
            <w:hideMark/>
          </w:tcPr>
          <w:p w14:paraId="31B5083A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 (6.9%)</w:t>
            </w:r>
          </w:p>
        </w:tc>
        <w:tc>
          <w:tcPr>
            <w:tcW w:w="1230" w:type="dxa"/>
            <w:noWrap/>
            <w:hideMark/>
          </w:tcPr>
          <w:p w14:paraId="09097220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4 (10.3%)</w:t>
            </w:r>
          </w:p>
        </w:tc>
        <w:tc>
          <w:tcPr>
            <w:tcW w:w="1350" w:type="dxa"/>
            <w:noWrap/>
            <w:hideMark/>
          </w:tcPr>
          <w:p w14:paraId="4A6BF7AD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 (4.8%)</w:t>
            </w:r>
          </w:p>
        </w:tc>
        <w:tc>
          <w:tcPr>
            <w:tcW w:w="2160" w:type="dxa"/>
            <w:noWrap/>
            <w:hideMark/>
          </w:tcPr>
          <w:p w14:paraId="2B0972F7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2.29</w:t>
            </w:r>
            <w:r w:rsidR="00745153"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(0.58-9.41)</w:t>
            </w:r>
          </w:p>
        </w:tc>
        <w:tc>
          <w:tcPr>
            <w:tcW w:w="1530" w:type="dxa"/>
            <w:noWrap/>
            <w:hideMark/>
          </w:tcPr>
          <w:p w14:paraId="248C3810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0.42</w:t>
            </w:r>
          </w:p>
        </w:tc>
        <w:tc>
          <w:tcPr>
            <w:tcW w:w="1980" w:type="dxa"/>
          </w:tcPr>
          <w:p w14:paraId="324F787C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2DCDE924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4F75D77A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59473072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64555589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PTCH1</w:t>
            </w:r>
          </w:p>
        </w:tc>
        <w:tc>
          <w:tcPr>
            <w:tcW w:w="1380" w:type="dxa"/>
            <w:noWrap/>
            <w:hideMark/>
          </w:tcPr>
          <w:p w14:paraId="38BF459B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 (6.9%)</w:t>
            </w:r>
          </w:p>
        </w:tc>
        <w:tc>
          <w:tcPr>
            <w:tcW w:w="1230" w:type="dxa"/>
            <w:noWrap/>
            <w:hideMark/>
          </w:tcPr>
          <w:p w14:paraId="1CDE272C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 (2.6%)</w:t>
            </w:r>
          </w:p>
        </w:tc>
        <w:tc>
          <w:tcPr>
            <w:tcW w:w="1350" w:type="dxa"/>
            <w:noWrap/>
            <w:hideMark/>
          </w:tcPr>
          <w:p w14:paraId="119190FD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6 (9.5%)</w:t>
            </w:r>
          </w:p>
        </w:tc>
        <w:tc>
          <w:tcPr>
            <w:tcW w:w="2160" w:type="dxa"/>
            <w:noWrap/>
            <w:hideMark/>
          </w:tcPr>
          <w:p w14:paraId="1873F0C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0.25</w:t>
            </w:r>
            <w:r w:rsidR="00745153"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(0.02-1.67)</w:t>
            </w:r>
          </w:p>
        </w:tc>
        <w:tc>
          <w:tcPr>
            <w:tcW w:w="1530" w:type="dxa"/>
            <w:noWrap/>
            <w:hideMark/>
          </w:tcPr>
          <w:p w14:paraId="32E81AD1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0.25</w:t>
            </w:r>
          </w:p>
        </w:tc>
        <w:tc>
          <w:tcPr>
            <w:tcW w:w="1980" w:type="dxa"/>
          </w:tcPr>
          <w:p w14:paraId="0D59A3B0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42E94FA9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0BA1CD21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5D6DB057" w14:textId="77777777" w:rsidTr="00531AFE">
        <w:trPr>
          <w:trHeight w:val="745"/>
        </w:trPr>
        <w:tc>
          <w:tcPr>
            <w:tcW w:w="1638" w:type="dxa"/>
            <w:noWrap/>
          </w:tcPr>
          <w:p w14:paraId="1B1A6DDE" w14:textId="77777777" w:rsidR="00FD077E" w:rsidRPr="003900E1" w:rsidRDefault="00FD077E" w:rsidP="00FD077E">
            <w:pPr>
              <w:rPr>
                <w:rFonts w:ascii="Arial" w:eastAsia="Times New Roman" w:hAnsi="Arial" w:cs="Arial"/>
                <w:b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lastRenderedPageBreak/>
              <w:t>Variables</w:t>
            </w:r>
          </w:p>
        </w:tc>
        <w:tc>
          <w:tcPr>
            <w:tcW w:w="1380" w:type="dxa"/>
            <w:noWrap/>
          </w:tcPr>
          <w:p w14:paraId="5FF59911" w14:textId="77777777" w:rsidR="00FD077E" w:rsidRPr="003900E1" w:rsidRDefault="00FD077E" w:rsidP="00FD077E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All</w:t>
            </w:r>
          </w:p>
          <w:p w14:paraId="6BFDFC96" w14:textId="77777777" w:rsidR="00FD077E" w:rsidRPr="003900E1" w:rsidRDefault="00FD077E" w:rsidP="00FD077E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(N=102)</w:t>
            </w:r>
          </w:p>
        </w:tc>
        <w:tc>
          <w:tcPr>
            <w:tcW w:w="1230" w:type="dxa"/>
            <w:noWrap/>
          </w:tcPr>
          <w:p w14:paraId="09CFF76A" w14:textId="77777777" w:rsidR="00FD077E" w:rsidRPr="003900E1" w:rsidRDefault="00FD077E" w:rsidP="00FD077E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 xml:space="preserve">TTF </w:t>
            </w: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br/>
              <w:t>&lt;2 months  (N=39)</w:t>
            </w:r>
          </w:p>
        </w:tc>
        <w:tc>
          <w:tcPr>
            <w:tcW w:w="1350" w:type="dxa"/>
            <w:noWrap/>
          </w:tcPr>
          <w:p w14:paraId="0A5346CC" w14:textId="77777777" w:rsidR="00FD077E" w:rsidRPr="003900E1" w:rsidRDefault="00FD077E" w:rsidP="00FD077E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 xml:space="preserve">TTF </w:t>
            </w: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br/>
              <w:t>≥2 months (N=63)</w:t>
            </w:r>
          </w:p>
        </w:tc>
        <w:tc>
          <w:tcPr>
            <w:tcW w:w="2160" w:type="dxa"/>
            <w:noWrap/>
          </w:tcPr>
          <w:p w14:paraId="37CFB6CF" w14:textId="77777777" w:rsidR="00FD077E" w:rsidRPr="003900E1" w:rsidRDefault="00FD077E" w:rsidP="00FD077E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Odds- ratio * </w:t>
            </w:r>
          </w:p>
          <w:p w14:paraId="36A4ED9B" w14:textId="77777777" w:rsidR="00FD077E" w:rsidRPr="003900E1" w:rsidRDefault="00FD077E" w:rsidP="00FD077E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(95% CI)</w:t>
            </w:r>
          </w:p>
          <w:p w14:paraId="703C14F1" w14:textId="77777777" w:rsidR="00FD077E" w:rsidRPr="003900E1" w:rsidRDefault="00FD077E" w:rsidP="00FD077E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(Univariate)</w:t>
            </w:r>
          </w:p>
        </w:tc>
        <w:tc>
          <w:tcPr>
            <w:tcW w:w="1530" w:type="dxa"/>
            <w:noWrap/>
          </w:tcPr>
          <w:p w14:paraId="4BFC6640" w14:textId="77777777" w:rsidR="00FD077E" w:rsidRPr="003900E1" w:rsidRDefault="00FD077E" w:rsidP="00FD077E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 xml:space="preserve">p-value </w:t>
            </w: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vertAlign w:val="superscript"/>
              </w:rPr>
              <w:t>*</w:t>
            </w: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br/>
              <w:t>(Univariate)</w:t>
            </w:r>
          </w:p>
        </w:tc>
        <w:tc>
          <w:tcPr>
            <w:tcW w:w="1980" w:type="dxa"/>
          </w:tcPr>
          <w:p w14:paraId="2CEB731A" w14:textId="77777777" w:rsidR="00FD077E" w:rsidRPr="003900E1" w:rsidRDefault="00FD077E" w:rsidP="00FD077E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Odds- ratio </w:t>
            </w:r>
            <w:r w:rsidRPr="003900E1">
              <w:rPr>
                <w:rFonts w:ascii="Arial" w:hAnsi="Arial" w:cs="Arial"/>
                <w:b/>
                <w:color w:val="000000" w:themeColor="text1"/>
                <w:sz w:val="20"/>
                <w:szCs w:val="20"/>
                <w:vertAlign w:val="superscript"/>
              </w:rPr>
              <w:t>#</w:t>
            </w:r>
            <w:r w:rsidRPr="003900E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5FAB7BB8" w14:textId="77777777" w:rsidR="00FD077E" w:rsidRPr="003900E1" w:rsidRDefault="00FD077E" w:rsidP="00FD077E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(95% CI)</w:t>
            </w:r>
          </w:p>
          <w:p w14:paraId="50B6226D" w14:textId="77777777" w:rsidR="00FD077E" w:rsidRPr="003900E1" w:rsidRDefault="00FD077E" w:rsidP="00FD077E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(Multivariate)</w:t>
            </w:r>
          </w:p>
        </w:tc>
        <w:tc>
          <w:tcPr>
            <w:tcW w:w="1530" w:type="dxa"/>
            <w:noWrap/>
          </w:tcPr>
          <w:p w14:paraId="76538E9B" w14:textId="77777777" w:rsidR="00FD077E" w:rsidRPr="003900E1" w:rsidRDefault="00FD077E" w:rsidP="00FD077E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 xml:space="preserve">p-value </w:t>
            </w: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vertAlign w:val="superscript"/>
              </w:rPr>
              <w:t>#</w:t>
            </w: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br/>
              <w:t>(Multivariate)</w:t>
            </w:r>
          </w:p>
        </w:tc>
        <w:tc>
          <w:tcPr>
            <w:tcW w:w="1620" w:type="dxa"/>
            <w:noWrap/>
          </w:tcPr>
          <w:p w14:paraId="7E92B66F" w14:textId="77777777" w:rsidR="00FD077E" w:rsidRPr="003900E1" w:rsidRDefault="00FD077E" w:rsidP="00FD077E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 xml:space="preserve">p-value </w:t>
            </w: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vertAlign w:val="superscript"/>
              </w:rPr>
              <w:t>§</w:t>
            </w: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br/>
              <w:t>(Bootstrap)</w:t>
            </w:r>
          </w:p>
        </w:tc>
      </w:tr>
      <w:tr w:rsidR="003900E1" w:rsidRPr="003900E1" w14:paraId="15BC8E2A" w14:textId="77777777" w:rsidTr="00531AFE">
        <w:trPr>
          <w:trHeight w:val="256"/>
        </w:trPr>
        <w:tc>
          <w:tcPr>
            <w:tcW w:w="1638" w:type="dxa"/>
            <w:noWrap/>
            <w:hideMark/>
          </w:tcPr>
          <w:p w14:paraId="5412E8B9" w14:textId="048E1B48" w:rsidR="00347591" w:rsidRPr="003900E1" w:rsidRDefault="00347591" w:rsidP="005D2A85">
            <w:pPr>
              <w:rPr>
                <w:rFonts w:ascii="Arial" w:eastAsia="Times New Roman" w:hAnsi="Arial" w:cs="Arial"/>
                <w:b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i/>
                <w:color w:val="000000" w:themeColor="text1"/>
                <w:sz w:val="20"/>
                <w:szCs w:val="20"/>
              </w:rPr>
              <w:t>ASXL1</w:t>
            </w:r>
            <w:r w:rsidR="00531AFE"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1380" w:type="dxa"/>
            <w:noWrap/>
            <w:hideMark/>
          </w:tcPr>
          <w:p w14:paraId="7476E95B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6 (5.9%)</w:t>
            </w:r>
          </w:p>
        </w:tc>
        <w:tc>
          <w:tcPr>
            <w:tcW w:w="1230" w:type="dxa"/>
            <w:noWrap/>
            <w:hideMark/>
          </w:tcPr>
          <w:p w14:paraId="10E33455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0 (0)</w:t>
            </w:r>
          </w:p>
        </w:tc>
        <w:tc>
          <w:tcPr>
            <w:tcW w:w="1350" w:type="dxa"/>
            <w:noWrap/>
            <w:hideMark/>
          </w:tcPr>
          <w:p w14:paraId="775B667C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6 (9.5%)</w:t>
            </w:r>
          </w:p>
        </w:tc>
        <w:tc>
          <w:tcPr>
            <w:tcW w:w="2160" w:type="dxa"/>
            <w:noWrap/>
            <w:hideMark/>
          </w:tcPr>
          <w:p w14:paraId="08779970" w14:textId="4B367E0A" w:rsidR="00347591" w:rsidRPr="003900E1" w:rsidRDefault="00745153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&lt;0.3 (0.03-2.43)</w:t>
            </w:r>
            <w:r w:rsidR="00AC4054"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C4054" w:rsidRPr="003900E1">
              <w:rPr>
                <w:rFonts w:ascii="Arial" w:hAnsi="Arial" w:cs="Arial"/>
                <w:color w:val="000000" w:themeColor="text1"/>
                <w:vertAlign w:val="superscript"/>
              </w:rPr>
              <w:t>¶</w:t>
            </w:r>
          </w:p>
        </w:tc>
        <w:tc>
          <w:tcPr>
            <w:tcW w:w="1530" w:type="dxa"/>
            <w:noWrap/>
            <w:hideMark/>
          </w:tcPr>
          <w:p w14:paraId="6F4610DC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0.08</w:t>
            </w:r>
          </w:p>
        </w:tc>
        <w:tc>
          <w:tcPr>
            <w:tcW w:w="1980" w:type="dxa"/>
          </w:tcPr>
          <w:p w14:paraId="6E01CA72" w14:textId="77777777" w:rsidR="00347591" w:rsidRPr="003900E1" w:rsidRDefault="00C844CE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0.47 (0-3.16)</w:t>
            </w:r>
          </w:p>
        </w:tc>
        <w:tc>
          <w:tcPr>
            <w:tcW w:w="1530" w:type="dxa"/>
            <w:noWrap/>
            <w:hideMark/>
          </w:tcPr>
          <w:p w14:paraId="55C06170" w14:textId="77777777" w:rsidR="00347591" w:rsidRPr="003900E1" w:rsidRDefault="00C844CE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0.54</w:t>
            </w:r>
          </w:p>
        </w:tc>
        <w:tc>
          <w:tcPr>
            <w:tcW w:w="1620" w:type="dxa"/>
            <w:noWrap/>
            <w:hideMark/>
          </w:tcPr>
          <w:p w14:paraId="5066E06D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0.34</w:t>
            </w:r>
          </w:p>
        </w:tc>
      </w:tr>
      <w:tr w:rsidR="003900E1" w:rsidRPr="003900E1" w14:paraId="6B8F0C90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7DA6AF8E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ATM</w:t>
            </w:r>
          </w:p>
        </w:tc>
        <w:tc>
          <w:tcPr>
            <w:tcW w:w="1380" w:type="dxa"/>
            <w:noWrap/>
            <w:hideMark/>
          </w:tcPr>
          <w:p w14:paraId="7EA9D3AB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6 (5.9%)</w:t>
            </w:r>
          </w:p>
        </w:tc>
        <w:tc>
          <w:tcPr>
            <w:tcW w:w="1230" w:type="dxa"/>
            <w:noWrap/>
            <w:hideMark/>
          </w:tcPr>
          <w:p w14:paraId="542A3557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 (5.1%)</w:t>
            </w:r>
          </w:p>
        </w:tc>
        <w:tc>
          <w:tcPr>
            <w:tcW w:w="1350" w:type="dxa"/>
            <w:noWrap/>
            <w:hideMark/>
          </w:tcPr>
          <w:p w14:paraId="724D2BEF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4 (6.3%)</w:t>
            </w:r>
          </w:p>
        </w:tc>
        <w:tc>
          <w:tcPr>
            <w:tcW w:w="2160" w:type="dxa"/>
            <w:noWrap/>
            <w:hideMark/>
          </w:tcPr>
          <w:p w14:paraId="159B6E28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0.8</w:t>
            </w:r>
            <w:r w:rsidR="00745153"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(0.15-3.57)</w:t>
            </w:r>
          </w:p>
        </w:tc>
        <w:tc>
          <w:tcPr>
            <w:tcW w:w="1530" w:type="dxa"/>
            <w:noWrap/>
            <w:hideMark/>
          </w:tcPr>
          <w:p w14:paraId="06DDB19A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&gt;0.9999</w:t>
            </w:r>
          </w:p>
        </w:tc>
        <w:tc>
          <w:tcPr>
            <w:tcW w:w="1980" w:type="dxa"/>
          </w:tcPr>
          <w:p w14:paraId="01F315D9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6599E272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5B912D98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384540B2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69E1E32D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CTNNB1</w:t>
            </w:r>
          </w:p>
        </w:tc>
        <w:tc>
          <w:tcPr>
            <w:tcW w:w="1380" w:type="dxa"/>
            <w:noWrap/>
            <w:hideMark/>
          </w:tcPr>
          <w:p w14:paraId="19D520B9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6 (5.9%)</w:t>
            </w:r>
          </w:p>
        </w:tc>
        <w:tc>
          <w:tcPr>
            <w:tcW w:w="1230" w:type="dxa"/>
            <w:noWrap/>
            <w:hideMark/>
          </w:tcPr>
          <w:p w14:paraId="205517D9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 (5.1%)</w:t>
            </w:r>
          </w:p>
        </w:tc>
        <w:tc>
          <w:tcPr>
            <w:tcW w:w="1350" w:type="dxa"/>
            <w:noWrap/>
            <w:hideMark/>
          </w:tcPr>
          <w:p w14:paraId="7B80B3F9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4 (6.3%)</w:t>
            </w:r>
          </w:p>
        </w:tc>
        <w:tc>
          <w:tcPr>
            <w:tcW w:w="2160" w:type="dxa"/>
            <w:noWrap/>
            <w:hideMark/>
          </w:tcPr>
          <w:p w14:paraId="138556FD" w14:textId="77777777" w:rsidR="00347591" w:rsidRPr="003900E1" w:rsidRDefault="00745153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0.8 (0.15-3.57)</w:t>
            </w:r>
          </w:p>
        </w:tc>
        <w:tc>
          <w:tcPr>
            <w:tcW w:w="1530" w:type="dxa"/>
            <w:noWrap/>
            <w:hideMark/>
          </w:tcPr>
          <w:p w14:paraId="7D66E160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&gt;0.9999</w:t>
            </w:r>
          </w:p>
        </w:tc>
        <w:tc>
          <w:tcPr>
            <w:tcW w:w="1980" w:type="dxa"/>
          </w:tcPr>
          <w:p w14:paraId="6EE12C4A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4F6CFC02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230CAC9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30C971BE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53CFB678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GNAS</w:t>
            </w:r>
          </w:p>
        </w:tc>
        <w:tc>
          <w:tcPr>
            <w:tcW w:w="1380" w:type="dxa"/>
            <w:noWrap/>
            <w:hideMark/>
          </w:tcPr>
          <w:p w14:paraId="6297F036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6 (5.9%)</w:t>
            </w:r>
          </w:p>
        </w:tc>
        <w:tc>
          <w:tcPr>
            <w:tcW w:w="1230" w:type="dxa"/>
            <w:noWrap/>
            <w:hideMark/>
          </w:tcPr>
          <w:p w14:paraId="79E7208E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 (2.6%)</w:t>
            </w:r>
          </w:p>
        </w:tc>
        <w:tc>
          <w:tcPr>
            <w:tcW w:w="1350" w:type="dxa"/>
            <w:noWrap/>
            <w:hideMark/>
          </w:tcPr>
          <w:p w14:paraId="32D8D8BB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 (7.9%)</w:t>
            </w:r>
          </w:p>
        </w:tc>
        <w:tc>
          <w:tcPr>
            <w:tcW w:w="2160" w:type="dxa"/>
            <w:noWrap/>
            <w:hideMark/>
          </w:tcPr>
          <w:p w14:paraId="43FF3C3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0.31</w:t>
            </w:r>
            <w:r w:rsidR="00745153"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(0.03-2.43)</w:t>
            </w:r>
          </w:p>
        </w:tc>
        <w:tc>
          <w:tcPr>
            <w:tcW w:w="1530" w:type="dxa"/>
            <w:noWrap/>
            <w:hideMark/>
          </w:tcPr>
          <w:p w14:paraId="31B54832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0.4</w:t>
            </w:r>
          </w:p>
        </w:tc>
        <w:tc>
          <w:tcPr>
            <w:tcW w:w="1980" w:type="dxa"/>
          </w:tcPr>
          <w:p w14:paraId="129F6D9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093B57DA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44A6098E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64DA54D4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3B1D41BE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 xml:space="preserve">NF1 </w:t>
            </w:r>
          </w:p>
        </w:tc>
        <w:tc>
          <w:tcPr>
            <w:tcW w:w="1380" w:type="dxa"/>
            <w:noWrap/>
            <w:hideMark/>
          </w:tcPr>
          <w:p w14:paraId="6C6FE6F2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6 (5.9%)</w:t>
            </w:r>
          </w:p>
        </w:tc>
        <w:tc>
          <w:tcPr>
            <w:tcW w:w="1230" w:type="dxa"/>
            <w:noWrap/>
            <w:hideMark/>
          </w:tcPr>
          <w:p w14:paraId="1BFBB259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 (2.6%)</w:t>
            </w:r>
          </w:p>
        </w:tc>
        <w:tc>
          <w:tcPr>
            <w:tcW w:w="1350" w:type="dxa"/>
            <w:noWrap/>
            <w:hideMark/>
          </w:tcPr>
          <w:p w14:paraId="21F5D17B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 (7.9%)</w:t>
            </w:r>
          </w:p>
        </w:tc>
        <w:tc>
          <w:tcPr>
            <w:tcW w:w="2160" w:type="dxa"/>
            <w:noWrap/>
            <w:hideMark/>
          </w:tcPr>
          <w:p w14:paraId="6E722AA8" w14:textId="77777777" w:rsidR="00347591" w:rsidRPr="003900E1" w:rsidRDefault="00745153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0.31 (0.03-2.43)</w:t>
            </w:r>
          </w:p>
        </w:tc>
        <w:tc>
          <w:tcPr>
            <w:tcW w:w="1530" w:type="dxa"/>
            <w:noWrap/>
            <w:hideMark/>
          </w:tcPr>
          <w:p w14:paraId="2CDB5A1B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0.4</w:t>
            </w:r>
          </w:p>
        </w:tc>
        <w:tc>
          <w:tcPr>
            <w:tcW w:w="1980" w:type="dxa"/>
          </w:tcPr>
          <w:p w14:paraId="761C870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3F7469B0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7007587B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497C3DB6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26F52375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NOTCH2</w:t>
            </w:r>
          </w:p>
        </w:tc>
        <w:tc>
          <w:tcPr>
            <w:tcW w:w="1380" w:type="dxa"/>
            <w:noWrap/>
            <w:hideMark/>
          </w:tcPr>
          <w:p w14:paraId="255DFC3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6 (5.9%)</w:t>
            </w:r>
          </w:p>
        </w:tc>
        <w:tc>
          <w:tcPr>
            <w:tcW w:w="1230" w:type="dxa"/>
            <w:noWrap/>
            <w:hideMark/>
          </w:tcPr>
          <w:p w14:paraId="21A0E8F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 (5.1%)</w:t>
            </w:r>
          </w:p>
        </w:tc>
        <w:tc>
          <w:tcPr>
            <w:tcW w:w="1350" w:type="dxa"/>
            <w:noWrap/>
            <w:hideMark/>
          </w:tcPr>
          <w:p w14:paraId="35158380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4 (6.3%)</w:t>
            </w:r>
          </w:p>
        </w:tc>
        <w:tc>
          <w:tcPr>
            <w:tcW w:w="2160" w:type="dxa"/>
            <w:noWrap/>
            <w:hideMark/>
          </w:tcPr>
          <w:p w14:paraId="15629B72" w14:textId="77777777" w:rsidR="00347591" w:rsidRPr="003900E1" w:rsidRDefault="00745153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0.8 (0.15-3.57)</w:t>
            </w:r>
          </w:p>
        </w:tc>
        <w:tc>
          <w:tcPr>
            <w:tcW w:w="1530" w:type="dxa"/>
            <w:noWrap/>
            <w:hideMark/>
          </w:tcPr>
          <w:p w14:paraId="02F22502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&gt;0.9999</w:t>
            </w:r>
          </w:p>
        </w:tc>
        <w:tc>
          <w:tcPr>
            <w:tcW w:w="1980" w:type="dxa"/>
          </w:tcPr>
          <w:p w14:paraId="1E8260DF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0ACB05C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29A8BD8B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7E00D702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3E583C25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RB1</w:t>
            </w:r>
          </w:p>
        </w:tc>
        <w:tc>
          <w:tcPr>
            <w:tcW w:w="1380" w:type="dxa"/>
            <w:noWrap/>
            <w:hideMark/>
          </w:tcPr>
          <w:p w14:paraId="5A0826CA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6 (5.9%)</w:t>
            </w:r>
          </w:p>
        </w:tc>
        <w:tc>
          <w:tcPr>
            <w:tcW w:w="1230" w:type="dxa"/>
            <w:noWrap/>
            <w:hideMark/>
          </w:tcPr>
          <w:p w14:paraId="05C4FAF0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 (7.7%)</w:t>
            </w:r>
          </w:p>
        </w:tc>
        <w:tc>
          <w:tcPr>
            <w:tcW w:w="1350" w:type="dxa"/>
            <w:noWrap/>
            <w:hideMark/>
          </w:tcPr>
          <w:p w14:paraId="70DB7DB6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 (4.8%)</w:t>
            </w:r>
          </w:p>
        </w:tc>
        <w:tc>
          <w:tcPr>
            <w:tcW w:w="2160" w:type="dxa"/>
            <w:noWrap/>
            <w:hideMark/>
          </w:tcPr>
          <w:p w14:paraId="2F72959F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1.67</w:t>
            </w:r>
            <w:r w:rsidR="00745153"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(0.37-7.40)</w:t>
            </w:r>
          </w:p>
        </w:tc>
        <w:tc>
          <w:tcPr>
            <w:tcW w:w="1530" w:type="dxa"/>
            <w:noWrap/>
            <w:hideMark/>
          </w:tcPr>
          <w:p w14:paraId="59E2BAD2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0.67</w:t>
            </w:r>
          </w:p>
        </w:tc>
        <w:tc>
          <w:tcPr>
            <w:tcW w:w="1980" w:type="dxa"/>
          </w:tcPr>
          <w:p w14:paraId="6A25DDC2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49B942A7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633EDF1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2F75F177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01455247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RET</w:t>
            </w:r>
          </w:p>
        </w:tc>
        <w:tc>
          <w:tcPr>
            <w:tcW w:w="1380" w:type="dxa"/>
            <w:noWrap/>
            <w:hideMark/>
          </w:tcPr>
          <w:p w14:paraId="5B722CA8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6 (5.9%)</w:t>
            </w:r>
          </w:p>
        </w:tc>
        <w:tc>
          <w:tcPr>
            <w:tcW w:w="1230" w:type="dxa"/>
            <w:noWrap/>
            <w:hideMark/>
          </w:tcPr>
          <w:p w14:paraId="46281215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 (7.7%)</w:t>
            </w:r>
          </w:p>
        </w:tc>
        <w:tc>
          <w:tcPr>
            <w:tcW w:w="1350" w:type="dxa"/>
            <w:noWrap/>
            <w:hideMark/>
          </w:tcPr>
          <w:p w14:paraId="0A4A87E6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 (4.8%)</w:t>
            </w:r>
          </w:p>
        </w:tc>
        <w:tc>
          <w:tcPr>
            <w:tcW w:w="2160" w:type="dxa"/>
            <w:noWrap/>
            <w:hideMark/>
          </w:tcPr>
          <w:p w14:paraId="684C34FB" w14:textId="77777777" w:rsidR="00347591" w:rsidRPr="003900E1" w:rsidRDefault="00745153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1.67 (0.37-7.40)</w:t>
            </w:r>
          </w:p>
        </w:tc>
        <w:tc>
          <w:tcPr>
            <w:tcW w:w="1530" w:type="dxa"/>
            <w:noWrap/>
            <w:hideMark/>
          </w:tcPr>
          <w:p w14:paraId="4E99646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0.67</w:t>
            </w:r>
          </w:p>
        </w:tc>
        <w:tc>
          <w:tcPr>
            <w:tcW w:w="1980" w:type="dxa"/>
          </w:tcPr>
          <w:p w14:paraId="6DAD16AF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244C26EB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187DDC37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38370377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5ABD20A5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SETD2</w:t>
            </w:r>
          </w:p>
        </w:tc>
        <w:tc>
          <w:tcPr>
            <w:tcW w:w="1380" w:type="dxa"/>
            <w:noWrap/>
            <w:hideMark/>
          </w:tcPr>
          <w:p w14:paraId="249A3F8C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6 (5.9%)</w:t>
            </w:r>
          </w:p>
        </w:tc>
        <w:tc>
          <w:tcPr>
            <w:tcW w:w="1230" w:type="dxa"/>
            <w:noWrap/>
            <w:hideMark/>
          </w:tcPr>
          <w:p w14:paraId="4C849D06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 (5.1%)</w:t>
            </w:r>
          </w:p>
        </w:tc>
        <w:tc>
          <w:tcPr>
            <w:tcW w:w="1350" w:type="dxa"/>
            <w:noWrap/>
            <w:hideMark/>
          </w:tcPr>
          <w:p w14:paraId="1688CDBE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4 (6.3%)</w:t>
            </w:r>
          </w:p>
        </w:tc>
        <w:tc>
          <w:tcPr>
            <w:tcW w:w="2160" w:type="dxa"/>
            <w:noWrap/>
            <w:hideMark/>
          </w:tcPr>
          <w:p w14:paraId="1949AE58" w14:textId="77777777" w:rsidR="00347591" w:rsidRPr="003900E1" w:rsidRDefault="00745153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0.8 (0.15-3.57)</w:t>
            </w:r>
          </w:p>
        </w:tc>
        <w:tc>
          <w:tcPr>
            <w:tcW w:w="1530" w:type="dxa"/>
            <w:noWrap/>
            <w:hideMark/>
          </w:tcPr>
          <w:p w14:paraId="3AB221E9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&gt;0.9999</w:t>
            </w:r>
          </w:p>
        </w:tc>
        <w:tc>
          <w:tcPr>
            <w:tcW w:w="1980" w:type="dxa"/>
          </w:tcPr>
          <w:p w14:paraId="5ECBCD78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4B966F07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652E31BD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6EFC2C98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318CC3F9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SMAD4</w:t>
            </w:r>
          </w:p>
        </w:tc>
        <w:tc>
          <w:tcPr>
            <w:tcW w:w="1380" w:type="dxa"/>
            <w:noWrap/>
            <w:hideMark/>
          </w:tcPr>
          <w:p w14:paraId="0046F5D6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6 (5.9%)</w:t>
            </w:r>
          </w:p>
        </w:tc>
        <w:tc>
          <w:tcPr>
            <w:tcW w:w="1230" w:type="dxa"/>
            <w:noWrap/>
            <w:hideMark/>
          </w:tcPr>
          <w:p w14:paraId="3D51C612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 (5.1%)</w:t>
            </w:r>
          </w:p>
        </w:tc>
        <w:tc>
          <w:tcPr>
            <w:tcW w:w="1350" w:type="dxa"/>
            <w:noWrap/>
            <w:hideMark/>
          </w:tcPr>
          <w:p w14:paraId="05286448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4 (6.3%)</w:t>
            </w:r>
          </w:p>
        </w:tc>
        <w:tc>
          <w:tcPr>
            <w:tcW w:w="2160" w:type="dxa"/>
            <w:noWrap/>
            <w:hideMark/>
          </w:tcPr>
          <w:p w14:paraId="799BC172" w14:textId="77777777" w:rsidR="00347591" w:rsidRPr="003900E1" w:rsidRDefault="00745153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0.8 (0.15-3.57)</w:t>
            </w:r>
          </w:p>
        </w:tc>
        <w:tc>
          <w:tcPr>
            <w:tcW w:w="1530" w:type="dxa"/>
            <w:noWrap/>
            <w:hideMark/>
          </w:tcPr>
          <w:p w14:paraId="67592175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&gt;0.9999</w:t>
            </w:r>
          </w:p>
        </w:tc>
        <w:tc>
          <w:tcPr>
            <w:tcW w:w="1980" w:type="dxa"/>
          </w:tcPr>
          <w:p w14:paraId="616566D6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0A26F7B6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13F9BE09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3ECA2118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5B47AE71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APC</w:t>
            </w:r>
          </w:p>
        </w:tc>
        <w:tc>
          <w:tcPr>
            <w:tcW w:w="1380" w:type="dxa"/>
            <w:noWrap/>
            <w:hideMark/>
          </w:tcPr>
          <w:p w14:paraId="67FBFC31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 (4.9%)</w:t>
            </w:r>
          </w:p>
        </w:tc>
        <w:tc>
          <w:tcPr>
            <w:tcW w:w="1230" w:type="dxa"/>
            <w:noWrap/>
            <w:hideMark/>
          </w:tcPr>
          <w:p w14:paraId="4906C728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 (5.1%)</w:t>
            </w:r>
          </w:p>
        </w:tc>
        <w:tc>
          <w:tcPr>
            <w:tcW w:w="1350" w:type="dxa"/>
            <w:noWrap/>
            <w:hideMark/>
          </w:tcPr>
          <w:p w14:paraId="24131DD4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 (4.8%)</w:t>
            </w:r>
          </w:p>
        </w:tc>
        <w:tc>
          <w:tcPr>
            <w:tcW w:w="2160" w:type="dxa"/>
            <w:noWrap/>
            <w:hideMark/>
          </w:tcPr>
          <w:p w14:paraId="0C6C0EC2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1.08</w:t>
            </w:r>
            <w:r w:rsidR="00745153"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(0.19-5.49)</w:t>
            </w:r>
          </w:p>
        </w:tc>
        <w:tc>
          <w:tcPr>
            <w:tcW w:w="1530" w:type="dxa"/>
            <w:noWrap/>
            <w:hideMark/>
          </w:tcPr>
          <w:p w14:paraId="287ED98E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&gt;0.9999</w:t>
            </w:r>
          </w:p>
        </w:tc>
        <w:tc>
          <w:tcPr>
            <w:tcW w:w="1980" w:type="dxa"/>
          </w:tcPr>
          <w:p w14:paraId="256CF574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601126F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0D1020E1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6808EC84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6B6468E3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ARID1A</w:t>
            </w:r>
          </w:p>
        </w:tc>
        <w:tc>
          <w:tcPr>
            <w:tcW w:w="1380" w:type="dxa"/>
            <w:noWrap/>
            <w:hideMark/>
          </w:tcPr>
          <w:p w14:paraId="0618BE2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 (4.9%)</w:t>
            </w:r>
          </w:p>
        </w:tc>
        <w:tc>
          <w:tcPr>
            <w:tcW w:w="1230" w:type="dxa"/>
            <w:noWrap/>
            <w:hideMark/>
          </w:tcPr>
          <w:p w14:paraId="7E42E6F4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 (2.6%)</w:t>
            </w:r>
          </w:p>
        </w:tc>
        <w:tc>
          <w:tcPr>
            <w:tcW w:w="1350" w:type="dxa"/>
            <w:noWrap/>
            <w:hideMark/>
          </w:tcPr>
          <w:p w14:paraId="67A31F37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4 (6.3%)</w:t>
            </w:r>
          </w:p>
        </w:tc>
        <w:tc>
          <w:tcPr>
            <w:tcW w:w="2160" w:type="dxa"/>
            <w:noWrap/>
            <w:hideMark/>
          </w:tcPr>
          <w:p w14:paraId="77F1757E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0.39</w:t>
            </w:r>
            <w:r w:rsidR="00745153"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(0.03-2.52)</w:t>
            </w:r>
          </w:p>
        </w:tc>
        <w:tc>
          <w:tcPr>
            <w:tcW w:w="1530" w:type="dxa"/>
            <w:noWrap/>
            <w:hideMark/>
          </w:tcPr>
          <w:p w14:paraId="05354DED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0.65</w:t>
            </w:r>
          </w:p>
        </w:tc>
        <w:tc>
          <w:tcPr>
            <w:tcW w:w="1980" w:type="dxa"/>
          </w:tcPr>
          <w:p w14:paraId="68FB26FB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061359A2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2F62454A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040C35FB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39666C7B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ARID2</w:t>
            </w:r>
          </w:p>
        </w:tc>
        <w:tc>
          <w:tcPr>
            <w:tcW w:w="1380" w:type="dxa"/>
            <w:noWrap/>
            <w:hideMark/>
          </w:tcPr>
          <w:p w14:paraId="295C6D12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 (4.9%)</w:t>
            </w:r>
          </w:p>
        </w:tc>
        <w:tc>
          <w:tcPr>
            <w:tcW w:w="1230" w:type="dxa"/>
            <w:noWrap/>
            <w:hideMark/>
          </w:tcPr>
          <w:p w14:paraId="59D122D4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 (2.6%)</w:t>
            </w:r>
          </w:p>
        </w:tc>
        <w:tc>
          <w:tcPr>
            <w:tcW w:w="1350" w:type="dxa"/>
            <w:noWrap/>
            <w:hideMark/>
          </w:tcPr>
          <w:p w14:paraId="4732104F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4 (6.3%)</w:t>
            </w:r>
          </w:p>
        </w:tc>
        <w:tc>
          <w:tcPr>
            <w:tcW w:w="2160" w:type="dxa"/>
            <w:noWrap/>
            <w:hideMark/>
          </w:tcPr>
          <w:p w14:paraId="66A872C0" w14:textId="77777777" w:rsidR="00347591" w:rsidRPr="003900E1" w:rsidRDefault="00745153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0.39 (0.03-2.52)</w:t>
            </w:r>
          </w:p>
        </w:tc>
        <w:tc>
          <w:tcPr>
            <w:tcW w:w="1530" w:type="dxa"/>
            <w:noWrap/>
            <w:hideMark/>
          </w:tcPr>
          <w:p w14:paraId="67471799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0.65</w:t>
            </w:r>
          </w:p>
        </w:tc>
        <w:tc>
          <w:tcPr>
            <w:tcW w:w="1980" w:type="dxa"/>
          </w:tcPr>
          <w:p w14:paraId="2D613F58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06C7E8FE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3E41F978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5BC48E72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637F994D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BRCA2</w:t>
            </w:r>
          </w:p>
        </w:tc>
        <w:tc>
          <w:tcPr>
            <w:tcW w:w="1380" w:type="dxa"/>
            <w:noWrap/>
            <w:hideMark/>
          </w:tcPr>
          <w:p w14:paraId="312904E0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 (4.9%)</w:t>
            </w:r>
          </w:p>
        </w:tc>
        <w:tc>
          <w:tcPr>
            <w:tcW w:w="1230" w:type="dxa"/>
            <w:noWrap/>
            <w:hideMark/>
          </w:tcPr>
          <w:p w14:paraId="0DACE06B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 (5.1%)</w:t>
            </w:r>
          </w:p>
        </w:tc>
        <w:tc>
          <w:tcPr>
            <w:tcW w:w="1350" w:type="dxa"/>
            <w:noWrap/>
            <w:hideMark/>
          </w:tcPr>
          <w:p w14:paraId="3C2A1095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 (4.8%)</w:t>
            </w:r>
          </w:p>
        </w:tc>
        <w:tc>
          <w:tcPr>
            <w:tcW w:w="2160" w:type="dxa"/>
            <w:noWrap/>
            <w:hideMark/>
          </w:tcPr>
          <w:p w14:paraId="34CB084F" w14:textId="77777777" w:rsidR="00347591" w:rsidRPr="003900E1" w:rsidRDefault="00745153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1.08 (0.19-5.49)</w:t>
            </w:r>
          </w:p>
        </w:tc>
        <w:tc>
          <w:tcPr>
            <w:tcW w:w="1530" w:type="dxa"/>
            <w:noWrap/>
            <w:hideMark/>
          </w:tcPr>
          <w:p w14:paraId="6C0A92EB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&gt;0.9999</w:t>
            </w:r>
          </w:p>
        </w:tc>
        <w:tc>
          <w:tcPr>
            <w:tcW w:w="1980" w:type="dxa"/>
          </w:tcPr>
          <w:p w14:paraId="6CB32180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2F192D80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73F36708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3C0F10E1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1E99A506" w14:textId="58616993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bookmarkStart w:id="2" w:name="OLE_LINK4"/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CREBBP</w:t>
            </w:r>
            <w:bookmarkEnd w:id="2"/>
            <w:r w:rsidR="00531AFE"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380" w:type="dxa"/>
            <w:noWrap/>
            <w:hideMark/>
          </w:tcPr>
          <w:p w14:paraId="075CA974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 (4.9%)</w:t>
            </w:r>
          </w:p>
        </w:tc>
        <w:tc>
          <w:tcPr>
            <w:tcW w:w="1230" w:type="dxa"/>
            <w:noWrap/>
            <w:hideMark/>
          </w:tcPr>
          <w:p w14:paraId="08DD8B8E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 (0)</w:t>
            </w:r>
          </w:p>
        </w:tc>
        <w:tc>
          <w:tcPr>
            <w:tcW w:w="1350" w:type="dxa"/>
            <w:noWrap/>
            <w:hideMark/>
          </w:tcPr>
          <w:p w14:paraId="363F73D8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 (7.9%)</w:t>
            </w:r>
          </w:p>
        </w:tc>
        <w:tc>
          <w:tcPr>
            <w:tcW w:w="2160" w:type="dxa"/>
            <w:noWrap/>
            <w:hideMark/>
          </w:tcPr>
          <w:p w14:paraId="3B4BF438" w14:textId="5C80E86C" w:rsidR="00347591" w:rsidRPr="003900E1" w:rsidRDefault="00C844CE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&lt;0.39 (0.03-2.52)</w:t>
            </w:r>
            <w:r w:rsidR="00AC4054"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AC4054" w:rsidRPr="003900E1">
              <w:rPr>
                <w:rFonts w:ascii="Arial" w:hAnsi="Arial" w:cs="Arial"/>
                <w:color w:val="000000" w:themeColor="text1"/>
                <w:vertAlign w:val="superscript"/>
              </w:rPr>
              <w:t>¶</w:t>
            </w:r>
          </w:p>
        </w:tc>
        <w:tc>
          <w:tcPr>
            <w:tcW w:w="1530" w:type="dxa"/>
            <w:noWrap/>
            <w:hideMark/>
          </w:tcPr>
          <w:p w14:paraId="6BE4DE82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0.15</w:t>
            </w:r>
          </w:p>
        </w:tc>
        <w:tc>
          <w:tcPr>
            <w:tcW w:w="1980" w:type="dxa"/>
          </w:tcPr>
          <w:p w14:paraId="46391D15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181D9236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417EE474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0B6C45DD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2907604E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FGFR1</w:t>
            </w:r>
          </w:p>
        </w:tc>
        <w:tc>
          <w:tcPr>
            <w:tcW w:w="1380" w:type="dxa"/>
            <w:noWrap/>
            <w:hideMark/>
          </w:tcPr>
          <w:p w14:paraId="1B065EA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 (4.9%)</w:t>
            </w:r>
          </w:p>
        </w:tc>
        <w:tc>
          <w:tcPr>
            <w:tcW w:w="1230" w:type="dxa"/>
            <w:noWrap/>
            <w:hideMark/>
          </w:tcPr>
          <w:p w14:paraId="5E6965EF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 (5.1%)</w:t>
            </w:r>
          </w:p>
        </w:tc>
        <w:tc>
          <w:tcPr>
            <w:tcW w:w="1350" w:type="dxa"/>
            <w:noWrap/>
            <w:hideMark/>
          </w:tcPr>
          <w:p w14:paraId="0C78700C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 (4.8%)</w:t>
            </w:r>
          </w:p>
        </w:tc>
        <w:tc>
          <w:tcPr>
            <w:tcW w:w="2160" w:type="dxa"/>
            <w:noWrap/>
            <w:hideMark/>
          </w:tcPr>
          <w:p w14:paraId="036F3742" w14:textId="77777777" w:rsidR="00347591" w:rsidRPr="003900E1" w:rsidRDefault="00745153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1.08 (0.19-5.49)</w:t>
            </w:r>
          </w:p>
        </w:tc>
        <w:tc>
          <w:tcPr>
            <w:tcW w:w="1530" w:type="dxa"/>
            <w:noWrap/>
            <w:hideMark/>
          </w:tcPr>
          <w:p w14:paraId="5CA7899C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&gt;0.9999</w:t>
            </w:r>
          </w:p>
        </w:tc>
        <w:tc>
          <w:tcPr>
            <w:tcW w:w="1980" w:type="dxa"/>
          </w:tcPr>
          <w:p w14:paraId="22570D1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009D5EDC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304CBFF1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06853A84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53C0EEF0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MCL1</w:t>
            </w:r>
          </w:p>
        </w:tc>
        <w:tc>
          <w:tcPr>
            <w:tcW w:w="1380" w:type="dxa"/>
            <w:noWrap/>
            <w:hideMark/>
          </w:tcPr>
          <w:p w14:paraId="2B9B3F7F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 (4.9%)</w:t>
            </w:r>
          </w:p>
        </w:tc>
        <w:tc>
          <w:tcPr>
            <w:tcW w:w="1230" w:type="dxa"/>
            <w:noWrap/>
            <w:hideMark/>
          </w:tcPr>
          <w:p w14:paraId="7DDFC63F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 (2.6%)</w:t>
            </w:r>
          </w:p>
        </w:tc>
        <w:tc>
          <w:tcPr>
            <w:tcW w:w="1350" w:type="dxa"/>
            <w:noWrap/>
            <w:hideMark/>
          </w:tcPr>
          <w:p w14:paraId="0CC55A4C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4 (6.3%)</w:t>
            </w:r>
          </w:p>
        </w:tc>
        <w:tc>
          <w:tcPr>
            <w:tcW w:w="2160" w:type="dxa"/>
            <w:noWrap/>
            <w:hideMark/>
          </w:tcPr>
          <w:p w14:paraId="0A25CF62" w14:textId="77777777" w:rsidR="00347591" w:rsidRPr="003900E1" w:rsidRDefault="00745153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0.39 (0.03-2.52)</w:t>
            </w:r>
          </w:p>
        </w:tc>
        <w:tc>
          <w:tcPr>
            <w:tcW w:w="1530" w:type="dxa"/>
            <w:noWrap/>
            <w:hideMark/>
          </w:tcPr>
          <w:p w14:paraId="679197CC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0.65</w:t>
            </w:r>
          </w:p>
        </w:tc>
        <w:tc>
          <w:tcPr>
            <w:tcW w:w="1980" w:type="dxa"/>
          </w:tcPr>
          <w:p w14:paraId="57796BF6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682FAA0F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079BFEA8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08D1BAB1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4022985E" w14:textId="1784ADCA" w:rsidR="00347591" w:rsidRPr="003900E1" w:rsidRDefault="00347591" w:rsidP="005D2A85">
            <w:pPr>
              <w:rPr>
                <w:rFonts w:ascii="Arial" w:eastAsia="Times New Roman" w:hAnsi="Arial" w:cs="Arial"/>
                <w:b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i/>
                <w:color w:val="000000" w:themeColor="text1"/>
                <w:sz w:val="20"/>
                <w:szCs w:val="20"/>
              </w:rPr>
              <w:t>MDM2</w:t>
            </w:r>
            <w:r w:rsidR="00531AFE"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1380" w:type="dxa"/>
            <w:noWrap/>
            <w:hideMark/>
          </w:tcPr>
          <w:p w14:paraId="0A3C33C1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5 (4.9%)</w:t>
            </w:r>
          </w:p>
        </w:tc>
        <w:tc>
          <w:tcPr>
            <w:tcW w:w="1230" w:type="dxa"/>
            <w:noWrap/>
            <w:hideMark/>
          </w:tcPr>
          <w:p w14:paraId="429A3247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5 (12.8%)</w:t>
            </w:r>
          </w:p>
        </w:tc>
        <w:tc>
          <w:tcPr>
            <w:tcW w:w="1350" w:type="dxa"/>
            <w:noWrap/>
            <w:hideMark/>
          </w:tcPr>
          <w:p w14:paraId="3087AC5B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0 (0)</w:t>
            </w:r>
          </w:p>
        </w:tc>
        <w:tc>
          <w:tcPr>
            <w:tcW w:w="2160" w:type="dxa"/>
            <w:noWrap/>
            <w:hideMark/>
          </w:tcPr>
          <w:p w14:paraId="5FEBDB60" w14:textId="50B0539E" w:rsidR="00347591" w:rsidRPr="003900E1" w:rsidRDefault="00C844CE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&gt;7.09 (1.08-87.8)</w:t>
            </w:r>
            <w:r w:rsidR="00AC4054"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C4054" w:rsidRPr="003900E1">
              <w:rPr>
                <w:rFonts w:ascii="Arial" w:hAnsi="Arial" w:cs="Arial"/>
                <w:color w:val="000000" w:themeColor="text1"/>
                <w:vertAlign w:val="superscript"/>
              </w:rPr>
              <w:t>¶</w:t>
            </w:r>
          </w:p>
        </w:tc>
        <w:tc>
          <w:tcPr>
            <w:tcW w:w="1530" w:type="dxa"/>
            <w:noWrap/>
            <w:hideMark/>
          </w:tcPr>
          <w:p w14:paraId="764BD42E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0.007</w:t>
            </w:r>
          </w:p>
        </w:tc>
        <w:tc>
          <w:tcPr>
            <w:tcW w:w="1980" w:type="dxa"/>
          </w:tcPr>
          <w:p w14:paraId="5617CE8A" w14:textId="77777777" w:rsidR="00347591" w:rsidRPr="003900E1" w:rsidRDefault="00C844CE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11.1 (1.95-infinity)</w:t>
            </w:r>
          </w:p>
        </w:tc>
        <w:tc>
          <w:tcPr>
            <w:tcW w:w="1530" w:type="dxa"/>
            <w:noWrap/>
            <w:hideMark/>
          </w:tcPr>
          <w:p w14:paraId="6A5B5846" w14:textId="77777777" w:rsidR="00347591" w:rsidRPr="003900E1" w:rsidRDefault="00C844CE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1620" w:type="dxa"/>
            <w:noWrap/>
            <w:hideMark/>
          </w:tcPr>
          <w:p w14:paraId="4D5674F5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3900E1" w:rsidRPr="003900E1" w14:paraId="18579A80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70F3CA0D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STK11</w:t>
            </w:r>
          </w:p>
        </w:tc>
        <w:tc>
          <w:tcPr>
            <w:tcW w:w="1380" w:type="dxa"/>
            <w:noWrap/>
            <w:hideMark/>
          </w:tcPr>
          <w:p w14:paraId="539B45F0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 (4.9%)</w:t>
            </w:r>
          </w:p>
        </w:tc>
        <w:tc>
          <w:tcPr>
            <w:tcW w:w="1230" w:type="dxa"/>
            <w:noWrap/>
            <w:hideMark/>
          </w:tcPr>
          <w:p w14:paraId="06D6F3B7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 (2.6%)</w:t>
            </w:r>
          </w:p>
        </w:tc>
        <w:tc>
          <w:tcPr>
            <w:tcW w:w="1350" w:type="dxa"/>
            <w:noWrap/>
            <w:hideMark/>
          </w:tcPr>
          <w:p w14:paraId="7F5059B1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4 (6.3%)</w:t>
            </w:r>
          </w:p>
        </w:tc>
        <w:tc>
          <w:tcPr>
            <w:tcW w:w="2160" w:type="dxa"/>
            <w:noWrap/>
            <w:hideMark/>
          </w:tcPr>
          <w:p w14:paraId="488DCD91" w14:textId="77777777" w:rsidR="00347591" w:rsidRPr="003900E1" w:rsidRDefault="00745153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0.39 (0.03-2.52)</w:t>
            </w:r>
          </w:p>
        </w:tc>
        <w:tc>
          <w:tcPr>
            <w:tcW w:w="1530" w:type="dxa"/>
            <w:noWrap/>
            <w:hideMark/>
          </w:tcPr>
          <w:p w14:paraId="03140DAB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0.65</w:t>
            </w:r>
          </w:p>
        </w:tc>
        <w:tc>
          <w:tcPr>
            <w:tcW w:w="1980" w:type="dxa"/>
          </w:tcPr>
          <w:p w14:paraId="335D125E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1496714D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6A855696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6ED665C9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73CEEA74" w14:textId="388FC80F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ZNF217</w:t>
            </w:r>
            <w:r w:rsidR="00531AFE"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380" w:type="dxa"/>
            <w:noWrap/>
            <w:hideMark/>
          </w:tcPr>
          <w:p w14:paraId="640548B1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 (4.9%)</w:t>
            </w:r>
          </w:p>
        </w:tc>
        <w:tc>
          <w:tcPr>
            <w:tcW w:w="1230" w:type="dxa"/>
            <w:noWrap/>
            <w:hideMark/>
          </w:tcPr>
          <w:p w14:paraId="39C2A58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 (0)</w:t>
            </w:r>
          </w:p>
        </w:tc>
        <w:tc>
          <w:tcPr>
            <w:tcW w:w="1350" w:type="dxa"/>
            <w:noWrap/>
            <w:hideMark/>
          </w:tcPr>
          <w:p w14:paraId="7B546C0D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 (7.9%)</w:t>
            </w:r>
          </w:p>
        </w:tc>
        <w:tc>
          <w:tcPr>
            <w:tcW w:w="2160" w:type="dxa"/>
            <w:noWrap/>
            <w:hideMark/>
          </w:tcPr>
          <w:p w14:paraId="70C22A47" w14:textId="2FB47240" w:rsidR="00347591" w:rsidRPr="003900E1" w:rsidRDefault="00C844CE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&lt;0.39 (0.03-2.52)</w:t>
            </w:r>
            <w:r w:rsidR="001D4F40"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1D4F40" w:rsidRPr="003900E1">
              <w:rPr>
                <w:rFonts w:ascii="Arial" w:hAnsi="Arial" w:cs="Arial"/>
                <w:color w:val="000000" w:themeColor="text1"/>
                <w:vertAlign w:val="superscript"/>
              </w:rPr>
              <w:t>¶</w:t>
            </w:r>
          </w:p>
        </w:tc>
        <w:tc>
          <w:tcPr>
            <w:tcW w:w="1530" w:type="dxa"/>
            <w:noWrap/>
            <w:hideMark/>
          </w:tcPr>
          <w:p w14:paraId="63DCD3DC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0.15</w:t>
            </w:r>
          </w:p>
        </w:tc>
        <w:tc>
          <w:tcPr>
            <w:tcW w:w="1980" w:type="dxa"/>
          </w:tcPr>
          <w:p w14:paraId="29B898AF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29C62B6C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327C8A67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900E1" w:rsidRPr="003900E1" w14:paraId="13E02D5A" w14:textId="77777777" w:rsidTr="007F09AC">
        <w:trPr>
          <w:trHeight w:val="300"/>
        </w:trPr>
        <w:tc>
          <w:tcPr>
            <w:tcW w:w="1638" w:type="dxa"/>
            <w:noWrap/>
            <w:hideMark/>
          </w:tcPr>
          <w:p w14:paraId="320BBE17" w14:textId="77777777" w:rsidR="00347591" w:rsidRPr="003900E1" w:rsidRDefault="00347591" w:rsidP="005D2A85">
            <w:pP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DNMT3A</w:t>
            </w:r>
          </w:p>
        </w:tc>
        <w:tc>
          <w:tcPr>
            <w:tcW w:w="1380" w:type="dxa"/>
            <w:noWrap/>
            <w:hideMark/>
          </w:tcPr>
          <w:p w14:paraId="07884BC1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4 (3.9%)</w:t>
            </w:r>
          </w:p>
        </w:tc>
        <w:tc>
          <w:tcPr>
            <w:tcW w:w="1230" w:type="dxa"/>
            <w:noWrap/>
            <w:hideMark/>
          </w:tcPr>
          <w:p w14:paraId="12CEE4F6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 (7.7%)</w:t>
            </w:r>
          </w:p>
        </w:tc>
        <w:tc>
          <w:tcPr>
            <w:tcW w:w="1350" w:type="dxa"/>
            <w:noWrap/>
            <w:hideMark/>
          </w:tcPr>
          <w:p w14:paraId="26326D89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 (1.6%)</w:t>
            </w:r>
          </w:p>
        </w:tc>
        <w:tc>
          <w:tcPr>
            <w:tcW w:w="2160" w:type="dxa"/>
            <w:noWrap/>
            <w:hideMark/>
          </w:tcPr>
          <w:p w14:paraId="77A0F523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5.17</w:t>
            </w:r>
            <w:r w:rsidR="00C844CE"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(0.74-68.0)</w:t>
            </w:r>
          </w:p>
        </w:tc>
        <w:tc>
          <w:tcPr>
            <w:tcW w:w="1530" w:type="dxa"/>
            <w:noWrap/>
            <w:hideMark/>
          </w:tcPr>
          <w:p w14:paraId="74E92DC8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3900E1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0.15</w:t>
            </w:r>
          </w:p>
        </w:tc>
        <w:tc>
          <w:tcPr>
            <w:tcW w:w="1980" w:type="dxa"/>
          </w:tcPr>
          <w:p w14:paraId="308E4B6A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14:paraId="5DF001CA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noWrap/>
            <w:hideMark/>
          </w:tcPr>
          <w:p w14:paraId="5B818BE1" w14:textId="77777777" w:rsidR="00347591" w:rsidRPr="003900E1" w:rsidRDefault="00347591" w:rsidP="005D2A85">
            <w:pPr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1A389DC7" w14:textId="77777777" w:rsidR="00D22E6A" w:rsidRPr="004D4D02" w:rsidRDefault="00D22E6A" w:rsidP="00D22E6A">
      <w:pPr>
        <w:rPr>
          <w:rFonts w:ascii="Arial" w:hAnsi="Arial" w:cs="Arial"/>
          <w:color w:val="000000" w:themeColor="text1"/>
        </w:rPr>
      </w:pPr>
    </w:p>
    <w:p w14:paraId="0909AB18" w14:textId="77777777" w:rsidR="00624934" w:rsidRPr="003900E1" w:rsidRDefault="00624934" w:rsidP="00624934">
      <w:pPr>
        <w:rPr>
          <w:rFonts w:ascii="Arial" w:hAnsi="Arial" w:cs="Arial"/>
          <w:color w:val="000000" w:themeColor="text1"/>
        </w:rPr>
      </w:pPr>
      <w:r w:rsidRPr="003900E1">
        <w:rPr>
          <w:rFonts w:ascii="Arial" w:hAnsi="Arial" w:cs="Arial"/>
          <w:color w:val="000000" w:themeColor="text1"/>
        </w:rPr>
        <w:t>* Odds-ratio and p-value by Fisher's exact test.</w:t>
      </w:r>
    </w:p>
    <w:p w14:paraId="52F57C5A" w14:textId="77777777" w:rsidR="00624934" w:rsidRPr="003900E1" w:rsidRDefault="00624934" w:rsidP="00624934">
      <w:pPr>
        <w:rPr>
          <w:rFonts w:ascii="Arial" w:hAnsi="Arial" w:cs="Arial"/>
          <w:color w:val="000000" w:themeColor="text1"/>
        </w:rPr>
      </w:pPr>
      <w:r w:rsidRPr="003900E1">
        <w:rPr>
          <w:rFonts w:ascii="Arial" w:hAnsi="Arial" w:cs="Arial"/>
          <w:color w:val="000000" w:themeColor="text1"/>
          <w:vertAlign w:val="superscript"/>
        </w:rPr>
        <w:t xml:space="preserve"># </w:t>
      </w:r>
      <w:r w:rsidRPr="003900E1">
        <w:rPr>
          <w:rFonts w:ascii="Arial" w:hAnsi="Arial" w:cs="Arial"/>
          <w:color w:val="000000" w:themeColor="text1"/>
        </w:rPr>
        <w:t>Odds-ratio and p-value by exact conditional logistic regression (multivariate) analysis. Included characteristics with p-value ≤ 0.1 from univariate analysis.</w:t>
      </w:r>
    </w:p>
    <w:p w14:paraId="2EB07139" w14:textId="77777777" w:rsidR="00D22E6A" w:rsidRPr="003900E1" w:rsidRDefault="00D22E6A" w:rsidP="00D22E6A">
      <w:pPr>
        <w:rPr>
          <w:rFonts w:ascii="Arial" w:hAnsi="Arial" w:cs="Arial"/>
          <w:color w:val="000000" w:themeColor="text1"/>
        </w:rPr>
      </w:pPr>
      <w:r w:rsidRPr="003900E1">
        <w:rPr>
          <w:rFonts w:ascii="Arial" w:hAnsi="Arial" w:cs="Arial"/>
          <w:b/>
          <w:color w:val="000000" w:themeColor="text1"/>
          <w:vertAlign w:val="superscript"/>
        </w:rPr>
        <w:t xml:space="preserve">§ </w:t>
      </w:r>
      <w:r w:rsidR="00624934" w:rsidRPr="003900E1">
        <w:rPr>
          <w:rFonts w:ascii="Arial" w:hAnsi="Arial" w:cs="Arial"/>
          <w:color w:val="000000" w:themeColor="text1"/>
        </w:rPr>
        <w:t xml:space="preserve">Bootstrapping with multiple logistic regression analysis was conducted on characteristics with p-value ≤ 0.1 from univariate analysis. </w:t>
      </w:r>
      <w:r w:rsidRPr="003900E1">
        <w:rPr>
          <w:rFonts w:ascii="Arial" w:hAnsi="Arial" w:cs="Arial"/>
          <w:color w:val="000000" w:themeColor="text1"/>
        </w:rPr>
        <w:t>p-value based on 989 bootstrap samples</w:t>
      </w:r>
      <w:r w:rsidR="00624934" w:rsidRPr="003900E1">
        <w:rPr>
          <w:rFonts w:ascii="Arial" w:hAnsi="Arial" w:cs="Arial"/>
          <w:color w:val="000000" w:themeColor="text1"/>
        </w:rPr>
        <w:t>.</w:t>
      </w:r>
    </w:p>
    <w:p w14:paraId="3E6A9646" w14:textId="77777777" w:rsidR="00AC4054" w:rsidRPr="003900E1" w:rsidRDefault="00AC4054" w:rsidP="00AC4054">
      <w:pPr>
        <w:rPr>
          <w:rFonts w:ascii="Arial" w:hAnsi="Arial" w:cs="Arial"/>
          <w:color w:val="000000" w:themeColor="text1"/>
        </w:rPr>
      </w:pPr>
      <w:r w:rsidRPr="003900E1">
        <w:rPr>
          <w:rFonts w:ascii="Arial" w:hAnsi="Arial" w:cs="Arial"/>
          <w:color w:val="000000" w:themeColor="text1"/>
          <w:vertAlign w:val="superscript"/>
        </w:rPr>
        <w:lastRenderedPageBreak/>
        <w:t xml:space="preserve">¶ </w:t>
      </w:r>
      <w:r w:rsidRPr="003900E1">
        <w:rPr>
          <w:rFonts w:ascii="Arial" w:hAnsi="Arial" w:cs="Arial"/>
          <w:color w:val="000000" w:themeColor="text1"/>
        </w:rPr>
        <w:t xml:space="preserve">If a variable dichotomized as N versus zero, and the odds ratio is thus zero or infinity, we adjusted the events to be 1 (instead of zero) versus N-1. This produces a numerical odds ratio, which is less than the actual infinite odds ratio. For example, for </w:t>
      </w:r>
      <w:r w:rsidRPr="003900E1">
        <w:rPr>
          <w:rFonts w:ascii="Arial" w:hAnsi="Arial" w:cs="Arial"/>
          <w:i/>
          <w:color w:val="000000" w:themeColor="text1"/>
        </w:rPr>
        <w:t>MDM2</w:t>
      </w:r>
      <w:r w:rsidRPr="003900E1">
        <w:rPr>
          <w:rFonts w:ascii="Arial" w:hAnsi="Arial" w:cs="Arial"/>
          <w:color w:val="000000" w:themeColor="text1"/>
        </w:rPr>
        <w:t xml:space="preserve">, where there were N = 5 versus zero patients with TTF&lt;2 versus ≥2 months, the actual odds </w:t>
      </w:r>
      <w:proofErr w:type="spellStart"/>
      <w:r w:rsidRPr="003900E1">
        <w:rPr>
          <w:rFonts w:ascii="Arial" w:hAnsi="Arial" w:cs="Arial"/>
          <w:color w:val="000000" w:themeColor="text1"/>
        </w:rPr>
        <w:t>ration</w:t>
      </w:r>
      <w:proofErr w:type="spellEnd"/>
      <w:r w:rsidRPr="003900E1">
        <w:rPr>
          <w:rFonts w:ascii="Arial" w:hAnsi="Arial" w:cs="Arial"/>
          <w:color w:val="000000" w:themeColor="text1"/>
        </w:rPr>
        <w:t xml:space="preserve"> is infinity. Using the adjustment above, the numeric odds ratio for N=4 versus one patient is 7.09 and we list it as “&gt;7.09.” The p-value shown is the actual p-value for the unadjusted numbers. </w:t>
      </w:r>
    </w:p>
    <w:p w14:paraId="5811D022" w14:textId="77777777" w:rsidR="00AC4054" w:rsidRPr="003900E1" w:rsidRDefault="00AC4054" w:rsidP="00D22E6A">
      <w:pPr>
        <w:rPr>
          <w:rFonts w:ascii="Arial" w:hAnsi="Arial" w:cs="Arial"/>
          <w:color w:val="000000" w:themeColor="text1"/>
        </w:rPr>
      </w:pPr>
    </w:p>
    <w:p w14:paraId="41F45A18" w14:textId="77777777" w:rsidR="00D22E6A" w:rsidRPr="003900E1" w:rsidRDefault="00D22E6A" w:rsidP="00D22E6A">
      <w:pPr>
        <w:rPr>
          <w:rFonts w:ascii="Arial" w:hAnsi="Arial" w:cs="Arial"/>
          <w:color w:val="000000" w:themeColor="text1"/>
        </w:rPr>
      </w:pPr>
      <w:r w:rsidRPr="003900E1">
        <w:rPr>
          <w:rFonts w:ascii="Arial" w:hAnsi="Arial" w:cs="Arial"/>
          <w:b/>
          <w:color w:val="000000" w:themeColor="text1"/>
          <w:vertAlign w:val="superscript"/>
        </w:rPr>
        <w:t xml:space="preserve">1 </w:t>
      </w:r>
      <w:r w:rsidRPr="003900E1">
        <w:rPr>
          <w:rFonts w:ascii="Arial" w:hAnsi="Arial" w:cs="Arial"/>
          <w:color w:val="000000" w:themeColor="text1"/>
        </w:rPr>
        <w:t xml:space="preserve">Included variables with N ≥ 5, except for DNMT3A (N=4). </w:t>
      </w:r>
    </w:p>
    <w:p w14:paraId="35F29805" w14:textId="77777777" w:rsidR="00D22E6A" w:rsidRPr="003900E1" w:rsidRDefault="00D22E6A" w:rsidP="00D22E6A">
      <w:pPr>
        <w:rPr>
          <w:rFonts w:ascii="Arial" w:hAnsi="Arial" w:cs="Arial"/>
          <w:color w:val="000000" w:themeColor="text1"/>
        </w:rPr>
      </w:pPr>
      <w:r w:rsidRPr="003900E1">
        <w:rPr>
          <w:rFonts w:ascii="Arial" w:hAnsi="Arial" w:cs="Arial"/>
          <w:b/>
          <w:color w:val="000000" w:themeColor="text1"/>
        </w:rPr>
        <w:t xml:space="preserve">Abbreviations: </w:t>
      </w:r>
      <w:r w:rsidR="00624934" w:rsidRPr="003900E1">
        <w:rPr>
          <w:rFonts w:ascii="Arial" w:hAnsi="Arial" w:cs="Arial"/>
          <w:color w:val="000000" w:themeColor="text1"/>
        </w:rPr>
        <w:t>CI = confidence interval;</w:t>
      </w:r>
      <w:r w:rsidR="00624934" w:rsidRPr="003900E1">
        <w:rPr>
          <w:rFonts w:ascii="Arial" w:hAnsi="Arial" w:cs="Arial"/>
          <w:b/>
          <w:color w:val="000000" w:themeColor="text1"/>
        </w:rPr>
        <w:t xml:space="preserve"> </w:t>
      </w:r>
      <w:r w:rsidRPr="003900E1">
        <w:rPr>
          <w:rFonts w:ascii="Arial" w:hAnsi="Arial" w:cs="Arial"/>
          <w:color w:val="000000" w:themeColor="text1"/>
        </w:rPr>
        <w:t>TTF = time-to-treatment failure.</w:t>
      </w:r>
    </w:p>
    <w:p w14:paraId="36BEC3DF" w14:textId="77777777" w:rsidR="00D22E6A" w:rsidRPr="004D4D02" w:rsidRDefault="00D22E6A" w:rsidP="00D22E6A">
      <w:pPr>
        <w:rPr>
          <w:rFonts w:ascii="Arial" w:hAnsi="Arial" w:cs="Arial"/>
          <w:color w:val="000000" w:themeColor="text1"/>
        </w:rPr>
      </w:pPr>
    </w:p>
    <w:p w14:paraId="4F6D0380" w14:textId="77777777" w:rsidR="00123EAB" w:rsidRPr="004D4D02" w:rsidRDefault="00123EAB" w:rsidP="00D22E6A">
      <w:pPr>
        <w:rPr>
          <w:rFonts w:ascii="Arial" w:hAnsi="Arial" w:cs="Arial"/>
          <w:color w:val="000000" w:themeColor="text1"/>
        </w:rPr>
        <w:sectPr w:rsidR="00123EAB" w:rsidRPr="004D4D02" w:rsidSect="0034759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42C15E6" w14:textId="77777777" w:rsidR="00123EAB" w:rsidRPr="004D4D02" w:rsidRDefault="00123EAB" w:rsidP="00123EAB">
      <w:pPr>
        <w:rPr>
          <w:rFonts w:ascii="Arial" w:hAnsi="Arial" w:cs="Arial"/>
          <w:b/>
          <w:color w:val="000000" w:themeColor="text1"/>
        </w:rPr>
      </w:pPr>
      <w:r w:rsidRPr="004D4D02">
        <w:rPr>
          <w:rFonts w:ascii="Arial" w:hAnsi="Arial" w:cs="Arial"/>
          <w:b/>
          <w:color w:val="000000" w:themeColor="text1"/>
        </w:rPr>
        <w:lastRenderedPageBreak/>
        <w:t>Supplemental Table 3</w:t>
      </w:r>
      <w:r w:rsidRPr="004D4D02">
        <w:rPr>
          <w:rFonts w:ascii="Arial" w:hAnsi="Arial" w:cs="Arial"/>
          <w:color w:val="000000" w:themeColor="text1"/>
        </w:rPr>
        <w:t xml:space="preserve">. Patients with </w:t>
      </w:r>
      <w:r w:rsidRPr="004D4D02">
        <w:rPr>
          <w:rFonts w:ascii="Arial" w:hAnsi="Arial" w:cs="Arial"/>
          <w:i/>
          <w:color w:val="000000" w:themeColor="text1"/>
        </w:rPr>
        <w:t>EGFR</w:t>
      </w:r>
      <w:r w:rsidRPr="004D4D02">
        <w:rPr>
          <w:rFonts w:ascii="Arial" w:hAnsi="Arial" w:cs="Arial"/>
          <w:color w:val="000000" w:themeColor="text1"/>
        </w:rPr>
        <w:t xml:space="preserve"> alterations and TTF less than 2 months on immunotherapy (N=8 of a total of 10 patients with </w:t>
      </w:r>
      <w:r w:rsidRPr="004D4D02">
        <w:rPr>
          <w:rFonts w:ascii="Arial" w:hAnsi="Arial" w:cs="Arial"/>
          <w:i/>
          <w:color w:val="000000" w:themeColor="text1"/>
        </w:rPr>
        <w:t>EGFR</w:t>
      </w:r>
      <w:r w:rsidRPr="004D4D02">
        <w:rPr>
          <w:rFonts w:ascii="Arial" w:hAnsi="Arial" w:cs="Arial"/>
          <w:color w:val="000000" w:themeColor="text1"/>
        </w:rPr>
        <w:t xml:space="preserve"> alterations).</w:t>
      </w:r>
      <w:r w:rsidRPr="004D4D02">
        <w:rPr>
          <w:rFonts w:ascii="Arial" w:hAnsi="Arial" w:cs="Arial"/>
          <w:b/>
          <w:color w:val="000000" w:themeColor="text1"/>
        </w:rPr>
        <w:t xml:space="preserve"> </w:t>
      </w:r>
    </w:p>
    <w:p w14:paraId="4A50EE92" w14:textId="77777777" w:rsidR="00123EAB" w:rsidRPr="004D4D02" w:rsidRDefault="00123EAB" w:rsidP="00123EAB">
      <w:pPr>
        <w:rPr>
          <w:rFonts w:ascii="Arial" w:hAnsi="Arial" w:cs="Arial"/>
          <w:b/>
          <w:color w:val="000000" w:themeColor="text1"/>
        </w:rPr>
      </w:pPr>
    </w:p>
    <w:tbl>
      <w:tblPr>
        <w:tblStyle w:val="a3"/>
        <w:tblW w:w="14490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990"/>
        <w:gridCol w:w="2250"/>
        <w:gridCol w:w="1530"/>
        <w:gridCol w:w="2340"/>
        <w:gridCol w:w="2250"/>
        <w:gridCol w:w="1890"/>
        <w:gridCol w:w="1440"/>
        <w:gridCol w:w="1800"/>
      </w:tblGrid>
      <w:tr w:rsidR="004D4D02" w:rsidRPr="004D4D02" w14:paraId="544EE82E" w14:textId="77777777" w:rsidTr="005D2A85">
        <w:trPr>
          <w:trHeight w:val="522"/>
        </w:trPr>
        <w:tc>
          <w:tcPr>
            <w:tcW w:w="990" w:type="dxa"/>
          </w:tcPr>
          <w:p w14:paraId="1DDD44F6" w14:textId="77777777" w:rsidR="00123EAB" w:rsidRPr="004D4D02" w:rsidRDefault="00123EAB" w:rsidP="005D2A85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4D02">
              <w:rPr>
                <w:rFonts w:ascii="Arial" w:hAnsi="Arial" w:cs="Arial"/>
                <w:b/>
                <w:color w:val="000000" w:themeColor="text1"/>
              </w:rPr>
              <w:t>Case #</w:t>
            </w:r>
          </w:p>
        </w:tc>
        <w:tc>
          <w:tcPr>
            <w:tcW w:w="2250" w:type="dxa"/>
          </w:tcPr>
          <w:p w14:paraId="4CAB56C0" w14:textId="77777777" w:rsidR="00123EAB" w:rsidRPr="004D4D02" w:rsidRDefault="00123EAB" w:rsidP="005D2A85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4D02">
              <w:rPr>
                <w:rFonts w:ascii="Arial" w:hAnsi="Arial" w:cs="Arial"/>
                <w:b/>
                <w:color w:val="000000" w:themeColor="text1"/>
              </w:rPr>
              <w:t>Cancer diagnosis</w:t>
            </w:r>
          </w:p>
        </w:tc>
        <w:tc>
          <w:tcPr>
            <w:tcW w:w="1530" w:type="dxa"/>
          </w:tcPr>
          <w:p w14:paraId="642BE53B" w14:textId="77777777" w:rsidR="00123EAB" w:rsidRPr="004D4D02" w:rsidRDefault="00123EAB" w:rsidP="005D2A85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4D02">
              <w:rPr>
                <w:rFonts w:ascii="Arial" w:hAnsi="Arial" w:cs="Arial"/>
                <w:b/>
                <w:color w:val="000000" w:themeColor="text1"/>
              </w:rPr>
              <w:t>Age/Sex</w:t>
            </w:r>
          </w:p>
        </w:tc>
        <w:tc>
          <w:tcPr>
            <w:tcW w:w="2340" w:type="dxa"/>
          </w:tcPr>
          <w:p w14:paraId="0305EE57" w14:textId="77777777" w:rsidR="00123EAB" w:rsidRPr="004D4D02" w:rsidRDefault="00123EAB" w:rsidP="005D2A85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4D02">
              <w:rPr>
                <w:rFonts w:ascii="Arial" w:hAnsi="Arial" w:cs="Arial"/>
                <w:b/>
                <w:color w:val="000000" w:themeColor="text1"/>
              </w:rPr>
              <w:t>Genomic alterations</w:t>
            </w:r>
          </w:p>
        </w:tc>
        <w:tc>
          <w:tcPr>
            <w:tcW w:w="2250" w:type="dxa"/>
          </w:tcPr>
          <w:p w14:paraId="15953448" w14:textId="77777777" w:rsidR="00123EAB" w:rsidRPr="004D4D02" w:rsidRDefault="00123EAB" w:rsidP="005D2A85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4D02">
              <w:rPr>
                <w:rFonts w:ascii="Arial" w:hAnsi="Arial" w:cs="Arial"/>
                <w:b/>
                <w:color w:val="000000" w:themeColor="text1"/>
              </w:rPr>
              <w:t>PD-L1 status (IHC)</w:t>
            </w:r>
          </w:p>
        </w:tc>
        <w:tc>
          <w:tcPr>
            <w:tcW w:w="1890" w:type="dxa"/>
          </w:tcPr>
          <w:p w14:paraId="18037C3D" w14:textId="77777777" w:rsidR="00123EAB" w:rsidRPr="004D4D02" w:rsidRDefault="00123EAB" w:rsidP="005D2A85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4D02">
              <w:rPr>
                <w:rFonts w:ascii="Arial" w:hAnsi="Arial" w:cs="Arial"/>
                <w:b/>
                <w:color w:val="000000" w:themeColor="text1"/>
              </w:rPr>
              <w:t>Immunotherapy</w:t>
            </w:r>
          </w:p>
        </w:tc>
        <w:tc>
          <w:tcPr>
            <w:tcW w:w="1440" w:type="dxa"/>
          </w:tcPr>
          <w:p w14:paraId="58C1DE9D" w14:textId="77777777" w:rsidR="00123EAB" w:rsidRPr="004D4D02" w:rsidRDefault="00123EAB" w:rsidP="005D2A85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4D02">
              <w:rPr>
                <w:rFonts w:ascii="Arial" w:hAnsi="Arial" w:cs="Arial"/>
                <w:b/>
                <w:color w:val="000000" w:themeColor="text1"/>
              </w:rPr>
              <w:t>Time-to-treatment failure</w:t>
            </w:r>
          </w:p>
        </w:tc>
        <w:tc>
          <w:tcPr>
            <w:tcW w:w="1800" w:type="dxa"/>
          </w:tcPr>
          <w:p w14:paraId="20861E8E" w14:textId="77777777" w:rsidR="00123EAB" w:rsidRPr="004D4D02" w:rsidRDefault="00123EAB" w:rsidP="005D2A85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4D02">
              <w:rPr>
                <w:rFonts w:ascii="Arial" w:hAnsi="Arial" w:cs="Arial"/>
                <w:b/>
                <w:color w:val="000000" w:themeColor="text1"/>
              </w:rPr>
              <w:t xml:space="preserve">Response by imaging </w:t>
            </w:r>
          </w:p>
        </w:tc>
      </w:tr>
      <w:tr w:rsidR="004D4D02" w:rsidRPr="004D4D02" w14:paraId="3FE6E0C3" w14:textId="77777777" w:rsidTr="005D2A85">
        <w:tc>
          <w:tcPr>
            <w:tcW w:w="990" w:type="dxa"/>
          </w:tcPr>
          <w:p w14:paraId="722E0832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2250" w:type="dxa"/>
          </w:tcPr>
          <w:p w14:paraId="6AFD5E0C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Squamous cell carcinoma of unknown primary</w:t>
            </w:r>
          </w:p>
        </w:tc>
        <w:tc>
          <w:tcPr>
            <w:tcW w:w="1530" w:type="dxa"/>
          </w:tcPr>
          <w:p w14:paraId="150DE42E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56/Men</w:t>
            </w:r>
          </w:p>
        </w:tc>
        <w:tc>
          <w:tcPr>
            <w:tcW w:w="2340" w:type="dxa"/>
          </w:tcPr>
          <w:p w14:paraId="50F768E4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EGFR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3E7FC4CD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BRCA2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W1692fs*3</w:t>
            </w:r>
          </w:p>
          <w:p w14:paraId="46ADBB5F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BRIP1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T733fs*4</w:t>
            </w:r>
          </w:p>
          <w:p w14:paraId="11FA0F9E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MLH1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loss exons 12-19</w:t>
            </w:r>
          </w:p>
          <w:p w14:paraId="4135EDA6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PTEN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R173C, S229*, splice site 1027-</w:t>
            </w:r>
          </w:p>
          <w:p w14:paraId="4CEADD8F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2A&gt;G</w:t>
            </w:r>
          </w:p>
          <w:p w14:paraId="69429222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ARID1A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Q1334_R1335insQ</w:t>
            </w:r>
          </w:p>
          <w:p w14:paraId="39ED24BA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CDKN2A/B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loss</w:t>
            </w:r>
          </w:p>
          <w:p w14:paraId="59A6CF82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MEN1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R521fs*15</w:t>
            </w:r>
          </w:p>
          <w:p w14:paraId="6F738331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MSH6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F1088fs*5</w:t>
            </w:r>
          </w:p>
          <w:p w14:paraId="3D7CEE41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PIK3CB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E1051K</w:t>
            </w:r>
          </w:p>
          <w:p w14:paraId="7CCD0C66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BAP1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Q441*</w:t>
            </w:r>
          </w:p>
          <w:p w14:paraId="6161AE9F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CHD2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V175fs*1</w:t>
            </w:r>
          </w:p>
          <w:p w14:paraId="7B74F67B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CIC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P786fs*138</w:t>
            </w:r>
          </w:p>
          <w:p w14:paraId="5120BC07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CTCF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E363fs*5</w:t>
            </w:r>
          </w:p>
          <w:p w14:paraId="6FDA2F62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CTNNA1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A784T</w:t>
            </w:r>
          </w:p>
          <w:p w14:paraId="2058B073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EP300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Q128*</w:t>
            </w:r>
          </w:p>
          <w:p w14:paraId="0575EA59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HNF1A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G292fs*25</w:t>
            </w:r>
          </w:p>
          <w:p w14:paraId="17ABFF26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JAK1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K860fs*16, P430fs*2</w:t>
            </w:r>
          </w:p>
          <w:p w14:paraId="3C680BBA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MLL2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P647fs*283, R2105H</w:t>
            </w:r>
          </w:p>
          <w:p w14:paraId="7E96BDE0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MLL3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K2797fs*26</w:t>
            </w:r>
          </w:p>
          <w:p w14:paraId="77FF3C5F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TP53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R282W</w:t>
            </w:r>
          </w:p>
        </w:tc>
        <w:tc>
          <w:tcPr>
            <w:tcW w:w="2250" w:type="dxa"/>
          </w:tcPr>
          <w:p w14:paraId="15BC0E69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Negative</w:t>
            </w:r>
          </w:p>
          <w:p w14:paraId="6A819C65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(SP142 antibody)</w:t>
            </w:r>
          </w:p>
        </w:tc>
        <w:tc>
          <w:tcPr>
            <w:tcW w:w="1890" w:type="dxa"/>
          </w:tcPr>
          <w:p w14:paraId="0959CF1F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D4D02">
              <w:rPr>
                <w:rFonts w:ascii="Arial" w:hAnsi="Arial" w:cs="Arial"/>
                <w:color w:val="000000" w:themeColor="text1"/>
              </w:rPr>
              <w:t>Pembrolizumab</w:t>
            </w:r>
            <w:proofErr w:type="spellEnd"/>
          </w:p>
          <w:p w14:paraId="556B9879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(anti-PD-1)</w:t>
            </w:r>
          </w:p>
        </w:tc>
        <w:tc>
          <w:tcPr>
            <w:tcW w:w="1440" w:type="dxa"/>
          </w:tcPr>
          <w:p w14:paraId="1BC54D59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0.7 months.</w:t>
            </w:r>
          </w:p>
        </w:tc>
        <w:tc>
          <w:tcPr>
            <w:tcW w:w="1800" w:type="dxa"/>
          </w:tcPr>
          <w:p w14:paraId="7B351EAE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 xml:space="preserve">3% decrease from pre-immunotherapy imaging. </w:t>
            </w:r>
          </w:p>
        </w:tc>
      </w:tr>
      <w:tr w:rsidR="004D4D02" w:rsidRPr="004D4D02" w14:paraId="68800ACD" w14:textId="77777777" w:rsidTr="005D2A85">
        <w:tc>
          <w:tcPr>
            <w:tcW w:w="990" w:type="dxa"/>
          </w:tcPr>
          <w:p w14:paraId="174973E1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lastRenderedPageBreak/>
              <w:t>8</w:t>
            </w:r>
          </w:p>
        </w:tc>
        <w:tc>
          <w:tcPr>
            <w:tcW w:w="2250" w:type="dxa"/>
          </w:tcPr>
          <w:p w14:paraId="77EF4CCF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Glioblastoma</w:t>
            </w:r>
          </w:p>
        </w:tc>
        <w:tc>
          <w:tcPr>
            <w:tcW w:w="1530" w:type="dxa"/>
          </w:tcPr>
          <w:p w14:paraId="3262ABBE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62/Men</w:t>
            </w:r>
          </w:p>
        </w:tc>
        <w:tc>
          <w:tcPr>
            <w:tcW w:w="2340" w:type="dxa"/>
          </w:tcPr>
          <w:p w14:paraId="0E636C52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EGFR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amplification, </w:t>
            </w:r>
            <w:r w:rsidRPr="004D4D02">
              <w:rPr>
                <w:rFonts w:ascii="Arial" w:hAnsi="Arial" w:cs="Arial"/>
                <w:i/>
                <w:color w:val="000000" w:themeColor="text1"/>
              </w:rPr>
              <w:t xml:space="preserve">EGFR </w:t>
            </w:r>
            <w:proofErr w:type="spellStart"/>
            <w:r w:rsidRPr="004D4D02">
              <w:rPr>
                <w:rFonts w:ascii="Arial" w:hAnsi="Arial" w:cs="Arial"/>
                <w:color w:val="000000" w:themeColor="text1"/>
              </w:rPr>
              <w:t>vIVa</w:t>
            </w:r>
            <w:proofErr w:type="spellEnd"/>
          </w:p>
          <w:p w14:paraId="173F4688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CDKN2A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loss </w:t>
            </w:r>
            <w:r w:rsidRPr="004D4D02">
              <w:rPr>
                <w:rFonts w:ascii="Arial" w:hAnsi="Arial" w:cs="Arial"/>
                <w:i/>
                <w:color w:val="000000" w:themeColor="text1"/>
              </w:rPr>
              <w:t>p16INK4a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and </w:t>
            </w:r>
            <w:r w:rsidRPr="004D4D02">
              <w:rPr>
                <w:rFonts w:ascii="Arial" w:hAnsi="Arial" w:cs="Arial"/>
                <w:i/>
                <w:color w:val="000000" w:themeColor="text1"/>
              </w:rPr>
              <w:t>p14ARF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exons 2-3</w:t>
            </w:r>
          </w:p>
          <w:p w14:paraId="7181807B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PIK3R1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N453del</w:t>
            </w:r>
          </w:p>
          <w:p w14:paraId="102AEDEA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QKI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E135fs*5</w:t>
            </w:r>
          </w:p>
          <w:p w14:paraId="59F5EDF7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SETD2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splice site 5016-2_5018delAGAAA</w:t>
            </w:r>
          </w:p>
          <w:p w14:paraId="4AB71344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TERT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promoter -124C&gt;T</w:t>
            </w:r>
          </w:p>
        </w:tc>
        <w:tc>
          <w:tcPr>
            <w:tcW w:w="2250" w:type="dxa"/>
          </w:tcPr>
          <w:p w14:paraId="6C6AFF2D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 xml:space="preserve">Negative </w:t>
            </w:r>
          </w:p>
          <w:p w14:paraId="5FCC5BA1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(22C3 antibody)</w:t>
            </w:r>
          </w:p>
        </w:tc>
        <w:tc>
          <w:tcPr>
            <w:tcW w:w="1890" w:type="dxa"/>
          </w:tcPr>
          <w:p w14:paraId="3DE41A1D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D4D02">
              <w:rPr>
                <w:rFonts w:ascii="Arial" w:hAnsi="Arial" w:cs="Arial"/>
                <w:color w:val="000000" w:themeColor="text1"/>
              </w:rPr>
              <w:t>Nivolumab</w:t>
            </w:r>
            <w:proofErr w:type="spellEnd"/>
            <w:r w:rsidRPr="004D4D02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72CA9037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(anti-PD-1)</w:t>
            </w:r>
          </w:p>
        </w:tc>
        <w:tc>
          <w:tcPr>
            <w:tcW w:w="1440" w:type="dxa"/>
          </w:tcPr>
          <w:p w14:paraId="600B8B55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0.8 months.</w:t>
            </w:r>
          </w:p>
        </w:tc>
        <w:tc>
          <w:tcPr>
            <w:tcW w:w="1800" w:type="dxa"/>
          </w:tcPr>
          <w:p w14:paraId="35ED37BC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 xml:space="preserve">2.4 % increase from baseline imaging. </w:t>
            </w:r>
          </w:p>
        </w:tc>
      </w:tr>
      <w:tr w:rsidR="004D4D02" w:rsidRPr="004D4D02" w14:paraId="39802B4E" w14:textId="77777777" w:rsidTr="005D2A85">
        <w:tc>
          <w:tcPr>
            <w:tcW w:w="990" w:type="dxa"/>
          </w:tcPr>
          <w:p w14:paraId="132B3CB5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2250" w:type="dxa"/>
          </w:tcPr>
          <w:p w14:paraId="7CC4A43F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Squamous cell carcinoma of lung</w:t>
            </w:r>
          </w:p>
        </w:tc>
        <w:tc>
          <w:tcPr>
            <w:tcW w:w="1530" w:type="dxa"/>
          </w:tcPr>
          <w:p w14:paraId="1EDE0371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64/Men</w:t>
            </w:r>
          </w:p>
        </w:tc>
        <w:tc>
          <w:tcPr>
            <w:tcW w:w="2340" w:type="dxa"/>
          </w:tcPr>
          <w:p w14:paraId="4636D7F3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EGFR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41074D35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PIK3CA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5029D27A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CCND1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6F7C858F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MCL1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171CA6BA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TP53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splice site 560-7_561del9</w:t>
            </w:r>
          </w:p>
          <w:p w14:paraId="4134F713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FGF19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27F77503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FGF3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5B50B726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FGF4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428F1C73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SOX2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</w:tc>
        <w:tc>
          <w:tcPr>
            <w:tcW w:w="2250" w:type="dxa"/>
          </w:tcPr>
          <w:p w14:paraId="074333FC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Not tested.</w:t>
            </w:r>
          </w:p>
        </w:tc>
        <w:tc>
          <w:tcPr>
            <w:tcW w:w="1890" w:type="dxa"/>
          </w:tcPr>
          <w:p w14:paraId="382DF39C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D4D02">
              <w:rPr>
                <w:rFonts w:ascii="Arial" w:hAnsi="Arial" w:cs="Arial"/>
                <w:color w:val="000000" w:themeColor="text1"/>
              </w:rPr>
              <w:t>Nivolumab</w:t>
            </w:r>
            <w:proofErr w:type="spellEnd"/>
            <w:r w:rsidRPr="004D4D02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55E76FD4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(anti-PD-1)</w:t>
            </w:r>
          </w:p>
        </w:tc>
        <w:tc>
          <w:tcPr>
            <w:tcW w:w="1440" w:type="dxa"/>
          </w:tcPr>
          <w:p w14:paraId="2AB9EEC9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0.8 months.</w:t>
            </w:r>
          </w:p>
        </w:tc>
        <w:tc>
          <w:tcPr>
            <w:tcW w:w="1800" w:type="dxa"/>
          </w:tcPr>
          <w:p w14:paraId="3A0A5589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30% increase from pre-immunotherapy imaging.</w:t>
            </w:r>
          </w:p>
        </w:tc>
      </w:tr>
      <w:tr w:rsidR="004D4D02" w:rsidRPr="004D4D02" w14:paraId="78E2E790" w14:textId="77777777" w:rsidTr="005D2A85">
        <w:tc>
          <w:tcPr>
            <w:tcW w:w="990" w:type="dxa"/>
          </w:tcPr>
          <w:p w14:paraId="050A3491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10</w:t>
            </w:r>
          </w:p>
        </w:tc>
        <w:tc>
          <w:tcPr>
            <w:tcW w:w="2250" w:type="dxa"/>
          </w:tcPr>
          <w:p w14:paraId="738F615C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Squamous cell cancer of hypopharynx</w:t>
            </w:r>
          </w:p>
        </w:tc>
        <w:tc>
          <w:tcPr>
            <w:tcW w:w="1530" w:type="dxa"/>
          </w:tcPr>
          <w:p w14:paraId="5E96F996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62/Men</w:t>
            </w:r>
          </w:p>
        </w:tc>
        <w:tc>
          <w:tcPr>
            <w:tcW w:w="2340" w:type="dxa"/>
          </w:tcPr>
          <w:p w14:paraId="60F1D05F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EGFR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37D3C765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FGFR1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52954355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KRAS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43450552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PIK3CA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49E9F4C7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CDKN2A/B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loss</w:t>
            </w:r>
          </w:p>
          <w:p w14:paraId="2F6055E7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IKBKE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gramStart"/>
            <w:r w:rsidRPr="004D4D02">
              <w:rPr>
                <w:rFonts w:ascii="Arial" w:hAnsi="Arial" w:cs="Arial"/>
                <w:color w:val="000000" w:themeColor="text1"/>
              </w:rPr>
              <w:t>amplification  (</w:t>
            </w:r>
            <w:proofErr w:type="gramEnd"/>
            <w:r w:rsidRPr="004D4D02">
              <w:rPr>
                <w:rFonts w:ascii="Arial" w:hAnsi="Arial" w:cs="Arial"/>
                <w:color w:val="000000" w:themeColor="text1"/>
              </w:rPr>
              <w:t>equivocal)</w:t>
            </w:r>
          </w:p>
          <w:p w14:paraId="1DCC5011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MDM4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42286B27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MYC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23A37BE1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NTRK1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M375I</w:t>
            </w:r>
          </w:p>
          <w:p w14:paraId="51D42FDE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SOX2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543D3C47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TP53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D259fs*2, Y220C</w:t>
            </w:r>
          </w:p>
          <w:p w14:paraId="4C3E4775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BCL2L2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0C484147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lastRenderedPageBreak/>
              <w:t>CUL3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splice site 379-1G&gt;T</w:t>
            </w:r>
          </w:p>
          <w:p w14:paraId="4AFCF83D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NFKBIA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65CC25E2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NKX2-1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63D63441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PIK3C2B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2B9F83B2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ZNF703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</w:tc>
        <w:tc>
          <w:tcPr>
            <w:tcW w:w="2250" w:type="dxa"/>
          </w:tcPr>
          <w:p w14:paraId="218C1497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lastRenderedPageBreak/>
              <w:t>Not tested.</w:t>
            </w:r>
          </w:p>
        </w:tc>
        <w:tc>
          <w:tcPr>
            <w:tcW w:w="1890" w:type="dxa"/>
          </w:tcPr>
          <w:p w14:paraId="15FE9EEE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 xml:space="preserve">Investigational immunotherapeutic agent (OX40 agonist) </w:t>
            </w:r>
          </w:p>
          <w:p w14:paraId="6423BB2B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40" w:type="dxa"/>
          </w:tcPr>
          <w:p w14:paraId="49D04EFD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1.4 months.</w:t>
            </w:r>
          </w:p>
        </w:tc>
        <w:tc>
          <w:tcPr>
            <w:tcW w:w="1800" w:type="dxa"/>
          </w:tcPr>
          <w:p w14:paraId="57732F1A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 xml:space="preserve">Stable disease (0%) from pre-immunotherapy imaging. </w:t>
            </w:r>
          </w:p>
        </w:tc>
      </w:tr>
      <w:tr w:rsidR="004D4D02" w:rsidRPr="004D4D02" w14:paraId="2F20833A" w14:textId="77777777" w:rsidTr="005D2A85">
        <w:tc>
          <w:tcPr>
            <w:tcW w:w="990" w:type="dxa"/>
          </w:tcPr>
          <w:p w14:paraId="33DA6777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lastRenderedPageBreak/>
              <w:t>11</w:t>
            </w:r>
          </w:p>
        </w:tc>
        <w:tc>
          <w:tcPr>
            <w:tcW w:w="2250" w:type="dxa"/>
          </w:tcPr>
          <w:p w14:paraId="5CC00649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eastAsia="Times New Roman" w:hAnsi="Arial" w:cs="Arial"/>
                <w:color w:val="000000" w:themeColor="text1"/>
              </w:rPr>
              <w:t>Adenocarcinoma of lung</w:t>
            </w:r>
          </w:p>
        </w:tc>
        <w:tc>
          <w:tcPr>
            <w:tcW w:w="1530" w:type="dxa"/>
          </w:tcPr>
          <w:p w14:paraId="4DBE185A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54/Men</w:t>
            </w:r>
          </w:p>
        </w:tc>
        <w:tc>
          <w:tcPr>
            <w:tcW w:w="2340" w:type="dxa"/>
          </w:tcPr>
          <w:p w14:paraId="10B91BE0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EGFR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E746_A750del, T790M</w:t>
            </w:r>
          </w:p>
          <w:p w14:paraId="286F186C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AKT1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4908BBFA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CDKN2A/B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loss</w:t>
            </w:r>
          </w:p>
          <w:p w14:paraId="6F20505E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TP53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R248W</w:t>
            </w:r>
          </w:p>
          <w:p w14:paraId="45B80B3A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NFKBIA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40938B42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NKX2-1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</w:tc>
        <w:tc>
          <w:tcPr>
            <w:tcW w:w="2250" w:type="dxa"/>
          </w:tcPr>
          <w:p w14:paraId="77523EFC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Not tested.</w:t>
            </w:r>
          </w:p>
        </w:tc>
        <w:tc>
          <w:tcPr>
            <w:tcW w:w="1890" w:type="dxa"/>
          </w:tcPr>
          <w:p w14:paraId="29474BD9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D4D02">
              <w:rPr>
                <w:rFonts w:ascii="Arial" w:hAnsi="Arial" w:cs="Arial"/>
                <w:color w:val="000000" w:themeColor="text1"/>
              </w:rPr>
              <w:t>Nivolumab</w:t>
            </w:r>
            <w:proofErr w:type="spellEnd"/>
            <w:r w:rsidRPr="004D4D02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2F3598E1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(anti-PD-1)</w:t>
            </w:r>
          </w:p>
        </w:tc>
        <w:tc>
          <w:tcPr>
            <w:tcW w:w="1440" w:type="dxa"/>
          </w:tcPr>
          <w:p w14:paraId="3636A96F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 xml:space="preserve">1.1 months. </w:t>
            </w:r>
          </w:p>
        </w:tc>
        <w:tc>
          <w:tcPr>
            <w:tcW w:w="1800" w:type="dxa"/>
          </w:tcPr>
          <w:p w14:paraId="6A0EDBEB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125% increase from pre-immunotherapy imaging.</w:t>
            </w:r>
          </w:p>
          <w:p w14:paraId="5717A2FB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(3% increase from baseline to pre-</w:t>
            </w:r>
            <w:proofErr w:type="spellStart"/>
            <w:r w:rsidRPr="004D4D02">
              <w:rPr>
                <w:rFonts w:ascii="Arial" w:hAnsi="Arial" w:cs="Arial"/>
                <w:color w:val="000000" w:themeColor="text1"/>
              </w:rPr>
              <w:t>immunotherpay</w:t>
            </w:r>
            <w:proofErr w:type="spellEnd"/>
            <w:r w:rsidRPr="004D4D02">
              <w:rPr>
                <w:rFonts w:ascii="Arial" w:hAnsi="Arial" w:cs="Arial"/>
                <w:color w:val="000000" w:themeColor="text1"/>
              </w:rPr>
              <w:t xml:space="preserve">). </w:t>
            </w:r>
            <w:proofErr w:type="gramStart"/>
            <w:r w:rsidRPr="004D4D02">
              <w:rPr>
                <w:rFonts w:ascii="Arial" w:hAnsi="Arial" w:cs="Arial"/>
                <w:color w:val="000000" w:themeColor="text1"/>
              </w:rPr>
              <w:t>41.7 fold</w:t>
            </w:r>
            <w:proofErr w:type="gramEnd"/>
            <w:r w:rsidRPr="004D4D02">
              <w:rPr>
                <w:rFonts w:ascii="Arial" w:hAnsi="Arial" w:cs="Arial"/>
                <w:color w:val="000000" w:themeColor="text1"/>
              </w:rPr>
              <w:t xml:space="preserve"> increase in progression pace.</w:t>
            </w:r>
          </w:p>
          <w:p w14:paraId="40D46481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4D4D02" w:rsidRPr="004D4D02" w14:paraId="7C09C337" w14:textId="77777777" w:rsidTr="005D2A85">
        <w:tc>
          <w:tcPr>
            <w:tcW w:w="990" w:type="dxa"/>
          </w:tcPr>
          <w:p w14:paraId="0D572429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12</w:t>
            </w:r>
          </w:p>
        </w:tc>
        <w:tc>
          <w:tcPr>
            <w:tcW w:w="2250" w:type="dxa"/>
          </w:tcPr>
          <w:p w14:paraId="6312F56F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eastAsia="Times New Roman" w:hAnsi="Arial" w:cs="Arial"/>
                <w:color w:val="000000" w:themeColor="text1"/>
              </w:rPr>
              <w:t>Adenocarcinoma of lung</w:t>
            </w:r>
          </w:p>
        </w:tc>
        <w:tc>
          <w:tcPr>
            <w:tcW w:w="1530" w:type="dxa"/>
          </w:tcPr>
          <w:p w14:paraId="695E9A88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44/Men</w:t>
            </w:r>
          </w:p>
        </w:tc>
        <w:tc>
          <w:tcPr>
            <w:tcW w:w="2340" w:type="dxa"/>
          </w:tcPr>
          <w:p w14:paraId="6D5B533B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EGFR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E746_A750del</w:t>
            </w:r>
          </w:p>
          <w:p w14:paraId="6394F9FD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MET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65474CFA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CDK6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7B610C80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MYC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55298A1A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RICTOR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35A3EE2C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TP53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R248W</w:t>
            </w:r>
          </w:p>
          <w:p w14:paraId="6CF4E8F2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FGF10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</w:tc>
        <w:tc>
          <w:tcPr>
            <w:tcW w:w="2250" w:type="dxa"/>
          </w:tcPr>
          <w:p w14:paraId="0A997963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Not tested.</w:t>
            </w:r>
          </w:p>
        </w:tc>
        <w:tc>
          <w:tcPr>
            <w:tcW w:w="1890" w:type="dxa"/>
          </w:tcPr>
          <w:p w14:paraId="3CD28CFA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Clinical trial with anti-PD-1 antibody</w:t>
            </w:r>
          </w:p>
        </w:tc>
        <w:tc>
          <w:tcPr>
            <w:tcW w:w="1440" w:type="dxa"/>
          </w:tcPr>
          <w:p w14:paraId="74772DA1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 xml:space="preserve">1.6 months. </w:t>
            </w:r>
          </w:p>
        </w:tc>
        <w:tc>
          <w:tcPr>
            <w:tcW w:w="1800" w:type="dxa"/>
          </w:tcPr>
          <w:p w14:paraId="1B1E7F63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 xml:space="preserve">18% increase from pre-immunotherapy imaging. </w:t>
            </w:r>
          </w:p>
        </w:tc>
      </w:tr>
      <w:tr w:rsidR="004D4D02" w:rsidRPr="004D4D02" w14:paraId="002C742D" w14:textId="77777777" w:rsidTr="005D2A85">
        <w:trPr>
          <w:trHeight w:val="1737"/>
        </w:trPr>
        <w:tc>
          <w:tcPr>
            <w:tcW w:w="990" w:type="dxa"/>
          </w:tcPr>
          <w:p w14:paraId="1D931569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13</w:t>
            </w:r>
          </w:p>
        </w:tc>
        <w:tc>
          <w:tcPr>
            <w:tcW w:w="2250" w:type="dxa"/>
          </w:tcPr>
          <w:p w14:paraId="2EA91D82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Adenocarcinoma of lung</w:t>
            </w:r>
          </w:p>
        </w:tc>
        <w:tc>
          <w:tcPr>
            <w:tcW w:w="1530" w:type="dxa"/>
          </w:tcPr>
          <w:p w14:paraId="28DDDF31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73/Man</w:t>
            </w:r>
          </w:p>
        </w:tc>
        <w:tc>
          <w:tcPr>
            <w:tcW w:w="2340" w:type="dxa"/>
          </w:tcPr>
          <w:p w14:paraId="62C821E8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EGFR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amplification, L858R, T790M</w:t>
            </w:r>
          </w:p>
          <w:p w14:paraId="32C9A995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MITF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7D7B8CF8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TP53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C238_N239&gt;*VGSDCTTIHYNYMC</w:t>
            </w:r>
          </w:p>
          <w:p w14:paraId="07DC101E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FOXP1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2062F27E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NFKBIA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0EFD89F8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lastRenderedPageBreak/>
              <w:t>NKX2-1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2FA2996E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NOTCH2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P6fs*27</w:t>
            </w:r>
          </w:p>
        </w:tc>
        <w:tc>
          <w:tcPr>
            <w:tcW w:w="2250" w:type="dxa"/>
          </w:tcPr>
          <w:p w14:paraId="0BE4DC7E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lastRenderedPageBreak/>
              <w:t xml:space="preserve">Negative </w:t>
            </w:r>
          </w:p>
          <w:p w14:paraId="65EB84D8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(22C3 antibody)</w:t>
            </w:r>
          </w:p>
        </w:tc>
        <w:tc>
          <w:tcPr>
            <w:tcW w:w="1890" w:type="dxa"/>
          </w:tcPr>
          <w:p w14:paraId="17543FB8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D4D02">
              <w:rPr>
                <w:rFonts w:ascii="Arial" w:hAnsi="Arial" w:cs="Arial"/>
                <w:color w:val="000000" w:themeColor="text1"/>
              </w:rPr>
              <w:t>Nivolumab</w:t>
            </w:r>
            <w:proofErr w:type="spellEnd"/>
            <w:r w:rsidRPr="004D4D02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161D22E1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(anti-PD-1)</w:t>
            </w:r>
          </w:p>
        </w:tc>
        <w:tc>
          <w:tcPr>
            <w:tcW w:w="1440" w:type="dxa"/>
          </w:tcPr>
          <w:p w14:paraId="76CFCB94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1.7 months.</w:t>
            </w:r>
          </w:p>
        </w:tc>
        <w:tc>
          <w:tcPr>
            <w:tcW w:w="1800" w:type="dxa"/>
          </w:tcPr>
          <w:p w14:paraId="1CC1F5A9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53.6% increase from pre-immunotherapy imaging.</w:t>
            </w:r>
          </w:p>
          <w:p w14:paraId="57FA28D6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 xml:space="preserve">(Only 1.5% increase from </w:t>
            </w:r>
            <w:proofErr w:type="gramStart"/>
            <w:r w:rsidRPr="004D4D02">
              <w:rPr>
                <w:rFonts w:ascii="Arial" w:hAnsi="Arial" w:cs="Arial"/>
                <w:color w:val="000000" w:themeColor="text1"/>
              </w:rPr>
              <w:t>2 month</w:t>
            </w:r>
            <w:proofErr w:type="gramEnd"/>
            <w:r w:rsidRPr="004D4D02">
              <w:rPr>
                <w:rFonts w:ascii="Arial" w:hAnsi="Arial" w:cs="Arial"/>
                <w:color w:val="000000" w:themeColor="text1"/>
              </w:rPr>
              <w:t xml:space="preserve"> pre-therapy </w:t>
            </w:r>
            <w:r w:rsidRPr="004D4D02">
              <w:rPr>
                <w:rFonts w:ascii="Arial" w:hAnsi="Arial" w:cs="Arial"/>
                <w:color w:val="000000" w:themeColor="text1"/>
              </w:rPr>
              <w:lastRenderedPageBreak/>
              <w:t>baseline scan to pre-immunotherapy scan).</w:t>
            </w:r>
          </w:p>
          <w:p w14:paraId="32FD8EC8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35.7-fold increase in the pace of progression.</w:t>
            </w:r>
          </w:p>
          <w:p w14:paraId="445B5DDB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4D4D02" w:rsidRPr="004D4D02" w14:paraId="1DED95DA" w14:textId="77777777" w:rsidTr="005D2A85">
        <w:tc>
          <w:tcPr>
            <w:tcW w:w="990" w:type="dxa"/>
          </w:tcPr>
          <w:p w14:paraId="44719F1D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lastRenderedPageBreak/>
              <w:t>14</w:t>
            </w:r>
          </w:p>
        </w:tc>
        <w:tc>
          <w:tcPr>
            <w:tcW w:w="2250" w:type="dxa"/>
          </w:tcPr>
          <w:p w14:paraId="55F2014A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Renal cell carcinoma</w:t>
            </w:r>
          </w:p>
        </w:tc>
        <w:tc>
          <w:tcPr>
            <w:tcW w:w="1530" w:type="dxa"/>
          </w:tcPr>
          <w:p w14:paraId="40284F5F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44/Man</w:t>
            </w:r>
          </w:p>
        </w:tc>
        <w:tc>
          <w:tcPr>
            <w:tcW w:w="2340" w:type="dxa"/>
          </w:tcPr>
          <w:p w14:paraId="6579C108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EGFR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I1060fs*18</w:t>
            </w:r>
          </w:p>
          <w:p w14:paraId="0AEF41BA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VHL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R120G</w:t>
            </w:r>
          </w:p>
          <w:p w14:paraId="17B92CAD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PIK3CA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E545A</w:t>
            </w:r>
          </w:p>
          <w:p w14:paraId="35F3B3DA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ERRFI1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loss</w:t>
            </w:r>
          </w:p>
          <w:p w14:paraId="61478537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CDKN2A/B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loss</w:t>
            </w:r>
          </w:p>
          <w:p w14:paraId="0FCE72B7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BAP1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M231fs*11</w:t>
            </w:r>
          </w:p>
          <w:p w14:paraId="7E1380E3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TNFRSF14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loss</w:t>
            </w:r>
          </w:p>
        </w:tc>
        <w:tc>
          <w:tcPr>
            <w:tcW w:w="2250" w:type="dxa"/>
          </w:tcPr>
          <w:p w14:paraId="4D447D53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Not tested.</w:t>
            </w:r>
          </w:p>
        </w:tc>
        <w:tc>
          <w:tcPr>
            <w:tcW w:w="1890" w:type="dxa"/>
          </w:tcPr>
          <w:p w14:paraId="5788B28A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D4D02">
              <w:rPr>
                <w:rFonts w:ascii="Arial" w:hAnsi="Arial" w:cs="Arial"/>
                <w:color w:val="000000" w:themeColor="text1"/>
              </w:rPr>
              <w:t>Nivolumab</w:t>
            </w:r>
            <w:proofErr w:type="spellEnd"/>
            <w:r w:rsidRPr="004D4D02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32364CB9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(anti-PD-1)</w:t>
            </w:r>
          </w:p>
        </w:tc>
        <w:tc>
          <w:tcPr>
            <w:tcW w:w="1440" w:type="dxa"/>
          </w:tcPr>
          <w:p w14:paraId="682A20F5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0.6 months.</w:t>
            </w:r>
          </w:p>
        </w:tc>
        <w:tc>
          <w:tcPr>
            <w:tcW w:w="1800" w:type="dxa"/>
          </w:tcPr>
          <w:p w14:paraId="333F4958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Clinical progression with respiratory failure from known lung metastases. No imaging available to evaluate the response.</w:t>
            </w:r>
          </w:p>
        </w:tc>
      </w:tr>
    </w:tbl>
    <w:p w14:paraId="3E9AA0B7" w14:textId="77777777" w:rsidR="00123EAB" w:rsidRPr="004D4D02" w:rsidRDefault="00123EAB" w:rsidP="00123EAB">
      <w:pPr>
        <w:rPr>
          <w:rFonts w:ascii="Arial" w:hAnsi="Arial" w:cs="Arial"/>
          <w:b/>
          <w:color w:val="000000" w:themeColor="text1"/>
        </w:rPr>
      </w:pPr>
    </w:p>
    <w:p w14:paraId="4D14621F" w14:textId="77777777" w:rsidR="00123EAB" w:rsidRPr="004D4D02" w:rsidRDefault="00123EAB" w:rsidP="00123EAB">
      <w:pPr>
        <w:rPr>
          <w:rFonts w:ascii="Arial" w:hAnsi="Arial" w:cs="Arial"/>
          <w:color w:val="000000" w:themeColor="text1"/>
        </w:rPr>
      </w:pPr>
      <w:r w:rsidRPr="004D4D02">
        <w:rPr>
          <w:rFonts w:ascii="Arial" w:hAnsi="Arial" w:cs="Arial"/>
          <w:b/>
          <w:color w:val="000000" w:themeColor="text1"/>
        </w:rPr>
        <w:t>Abbreviations:</w:t>
      </w:r>
      <w:r w:rsidRPr="004D4D02">
        <w:rPr>
          <w:rFonts w:ascii="Arial" w:hAnsi="Arial" w:cs="Arial"/>
          <w:color w:val="000000" w:themeColor="text1"/>
        </w:rPr>
        <w:t xml:space="preserve"> IHC = immunohistochemistry </w:t>
      </w:r>
    </w:p>
    <w:p w14:paraId="220530B5" w14:textId="77777777" w:rsidR="00123EAB" w:rsidRPr="004D4D02" w:rsidRDefault="00123EAB" w:rsidP="00123EAB">
      <w:pPr>
        <w:rPr>
          <w:rFonts w:ascii="Arial" w:hAnsi="Arial" w:cs="Arial"/>
          <w:color w:val="000000" w:themeColor="text1"/>
        </w:rPr>
      </w:pPr>
    </w:p>
    <w:p w14:paraId="3C2A4361" w14:textId="77777777" w:rsidR="00123EAB" w:rsidRPr="004D4D02" w:rsidRDefault="00123EAB" w:rsidP="00123EAB">
      <w:pPr>
        <w:rPr>
          <w:rFonts w:ascii="Arial" w:hAnsi="Arial" w:cs="Arial"/>
          <w:color w:val="000000" w:themeColor="text1"/>
        </w:rPr>
      </w:pPr>
      <w:r w:rsidRPr="004D4D02">
        <w:rPr>
          <w:rFonts w:ascii="Arial" w:hAnsi="Arial" w:cs="Arial"/>
          <w:color w:val="000000" w:themeColor="text1"/>
        </w:rPr>
        <w:br w:type="page"/>
      </w:r>
    </w:p>
    <w:p w14:paraId="3C67BFD9" w14:textId="77777777" w:rsidR="00123EAB" w:rsidRPr="004D4D02" w:rsidRDefault="00123EAB" w:rsidP="00123EAB">
      <w:pPr>
        <w:rPr>
          <w:rFonts w:ascii="Arial" w:hAnsi="Arial" w:cs="Arial"/>
          <w:b/>
          <w:color w:val="000000" w:themeColor="text1"/>
        </w:rPr>
      </w:pPr>
      <w:r w:rsidRPr="004D4D02">
        <w:rPr>
          <w:rFonts w:ascii="Arial" w:hAnsi="Arial" w:cs="Arial"/>
          <w:b/>
          <w:color w:val="000000" w:themeColor="text1"/>
        </w:rPr>
        <w:lastRenderedPageBreak/>
        <w:t>Supplemental Table 4</w:t>
      </w:r>
      <w:r w:rsidRPr="004D4D02">
        <w:rPr>
          <w:rFonts w:ascii="Arial" w:hAnsi="Arial" w:cs="Arial"/>
          <w:color w:val="000000" w:themeColor="text1"/>
        </w:rPr>
        <w:t xml:space="preserve">. Patients with </w:t>
      </w:r>
      <w:r w:rsidRPr="004D4D02">
        <w:rPr>
          <w:rFonts w:ascii="Arial" w:hAnsi="Arial" w:cs="Arial"/>
          <w:i/>
          <w:color w:val="000000" w:themeColor="text1"/>
        </w:rPr>
        <w:t>DNM3TA</w:t>
      </w:r>
      <w:r w:rsidRPr="004D4D02">
        <w:rPr>
          <w:rFonts w:ascii="Arial" w:hAnsi="Arial" w:cs="Arial"/>
          <w:color w:val="000000" w:themeColor="text1"/>
        </w:rPr>
        <w:t xml:space="preserve"> alterations and TTF less than 2 months on immunotherapy (N=4 of a total of 5 patients with </w:t>
      </w:r>
      <w:r w:rsidRPr="004D4D02">
        <w:rPr>
          <w:rFonts w:ascii="Arial" w:hAnsi="Arial" w:cs="Arial"/>
          <w:i/>
          <w:color w:val="000000" w:themeColor="text1"/>
        </w:rPr>
        <w:t>DNM3TA</w:t>
      </w:r>
      <w:r w:rsidRPr="004D4D02">
        <w:rPr>
          <w:rFonts w:ascii="Arial" w:hAnsi="Arial" w:cs="Arial"/>
          <w:color w:val="000000" w:themeColor="text1"/>
        </w:rPr>
        <w:t xml:space="preserve"> alterations).</w:t>
      </w:r>
    </w:p>
    <w:p w14:paraId="7337B8FA" w14:textId="77777777" w:rsidR="00123EAB" w:rsidRPr="004D4D02" w:rsidRDefault="00123EAB" w:rsidP="00123EAB">
      <w:pPr>
        <w:rPr>
          <w:rFonts w:ascii="Arial" w:hAnsi="Arial" w:cs="Arial"/>
          <w:b/>
          <w:color w:val="000000" w:themeColor="text1"/>
        </w:rPr>
      </w:pPr>
    </w:p>
    <w:tbl>
      <w:tblPr>
        <w:tblStyle w:val="a3"/>
        <w:tblW w:w="14490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990"/>
        <w:gridCol w:w="2250"/>
        <w:gridCol w:w="1530"/>
        <w:gridCol w:w="2340"/>
        <w:gridCol w:w="2250"/>
        <w:gridCol w:w="1890"/>
        <w:gridCol w:w="1440"/>
        <w:gridCol w:w="1800"/>
      </w:tblGrid>
      <w:tr w:rsidR="004D4D02" w:rsidRPr="004D4D02" w14:paraId="42F9F49F" w14:textId="77777777" w:rsidTr="005D2A85">
        <w:tc>
          <w:tcPr>
            <w:tcW w:w="990" w:type="dxa"/>
          </w:tcPr>
          <w:p w14:paraId="3BC04429" w14:textId="77777777" w:rsidR="00123EAB" w:rsidRPr="004D4D02" w:rsidRDefault="00123EAB" w:rsidP="005D2A85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4D02">
              <w:rPr>
                <w:rFonts w:ascii="Arial" w:hAnsi="Arial" w:cs="Arial"/>
                <w:b/>
                <w:color w:val="000000" w:themeColor="text1"/>
              </w:rPr>
              <w:t>Case #</w:t>
            </w:r>
          </w:p>
        </w:tc>
        <w:tc>
          <w:tcPr>
            <w:tcW w:w="2250" w:type="dxa"/>
          </w:tcPr>
          <w:p w14:paraId="5A039DC1" w14:textId="77777777" w:rsidR="00123EAB" w:rsidRPr="004D4D02" w:rsidRDefault="00123EAB" w:rsidP="005D2A85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4D02">
              <w:rPr>
                <w:rFonts w:ascii="Arial" w:hAnsi="Arial" w:cs="Arial"/>
                <w:b/>
                <w:color w:val="000000" w:themeColor="text1"/>
              </w:rPr>
              <w:t>Cancer diagnosis</w:t>
            </w:r>
          </w:p>
        </w:tc>
        <w:tc>
          <w:tcPr>
            <w:tcW w:w="1530" w:type="dxa"/>
          </w:tcPr>
          <w:p w14:paraId="57C7CC2E" w14:textId="77777777" w:rsidR="00123EAB" w:rsidRPr="004D4D02" w:rsidRDefault="00123EAB" w:rsidP="005D2A85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4D02">
              <w:rPr>
                <w:rFonts w:ascii="Arial" w:hAnsi="Arial" w:cs="Arial"/>
                <w:b/>
                <w:color w:val="000000" w:themeColor="text1"/>
              </w:rPr>
              <w:t>Age/Sex</w:t>
            </w:r>
          </w:p>
        </w:tc>
        <w:tc>
          <w:tcPr>
            <w:tcW w:w="2340" w:type="dxa"/>
          </w:tcPr>
          <w:p w14:paraId="26F0DD19" w14:textId="77777777" w:rsidR="00123EAB" w:rsidRPr="004D4D02" w:rsidRDefault="00123EAB" w:rsidP="005D2A85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4D02">
              <w:rPr>
                <w:rFonts w:ascii="Arial" w:hAnsi="Arial" w:cs="Arial"/>
                <w:b/>
                <w:color w:val="000000" w:themeColor="text1"/>
              </w:rPr>
              <w:t>Genomic alterations</w:t>
            </w:r>
          </w:p>
        </w:tc>
        <w:tc>
          <w:tcPr>
            <w:tcW w:w="2250" w:type="dxa"/>
          </w:tcPr>
          <w:p w14:paraId="015EE080" w14:textId="77777777" w:rsidR="00123EAB" w:rsidRPr="004D4D02" w:rsidRDefault="00123EAB" w:rsidP="005D2A85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4D02">
              <w:rPr>
                <w:rFonts w:ascii="Arial" w:hAnsi="Arial" w:cs="Arial"/>
                <w:b/>
                <w:color w:val="000000" w:themeColor="text1"/>
              </w:rPr>
              <w:t>PD-L1 status (IHC)</w:t>
            </w:r>
          </w:p>
        </w:tc>
        <w:tc>
          <w:tcPr>
            <w:tcW w:w="1890" w:type="dxa"/>
          </w:tcPr>
          <w:p w14:paraId="2FD74EDD" w14:textId="77777777" w:rsidR="00123EAB" w:rsidRPr="004D4D02" w:rsidRDefault="00123EAB" w:rsidP="005D2A85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4D02">
              <w:rPr>
                <w:rFonts w:ascii="Arial" w:hAnsi="Arial" w:cs="Arial"/>
                <w:b/>
                <w:color w:val="000000" w:themeColor="text1"/>
              </w:rPr>
              <w:t>Immunotherapy</w:t>
            </w:r>
          </w:p>
        </w:tc>
        <w:tc>
          <w:tcPr>
            <w:tcW w:w="1440" w:type="dxa"/>
          </w:tcPr>
          <w:p w14:paraId="71F94F3F" w14:textId="77777777" w:rsidR="00123EAB" w:rsidRPr="004D4D02" w:rsidRDefault="00123EAB" w:rsidP="005D2A85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4D02">
              <w:rPr>
                <w:rFonts w:ascii="Arial" w:hAnsi="Arial" w:cs="Arial"/>
                <w:b/>
                <w:color w:val="000000" w:themeColor="text1"/>
              </w:rPr>
              <w:t>Time-to-treatment failure</w:t>
            </w:r>
          </w:p>
        </w:tc>
        <w:tc>
          <w:tcPr>
            <w:tcW w:w="1800" w:type="dxa"/>
          </w:tcPr>
          <w:p w14:paraId="04621CDD" w14:textId="77777777" w:rsidR="00123EAB" w:rsidRPr="004D4D02" w:rsidRDefault="00123EAB" w:rsidP="005D2A85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4D02">
              <w:rPr>
                <w:rFonts w:ascii="Arial" w:hAnsi="Arial" w:cs="Arial"/>
                <w:b/>
                <w:color w:val="000000" w:themeColor="text1"/>
              </w:rPr>
              <w:t xml:space="preserve">Response by imaging </w:t>
            </w:r>
          </w:p>
        </w:tc>
      </w:tr>
      <w:tr w:rsidR="004D4D02" w:rsidRPr="004D4D02" w14:paraId="30945B22" w14:textId="77777777" w:rsidTr="005D2A85">
        <w:tc>
          <w:tcPr>
            <w:tcW w:w="990" w:type="dxa"/>
          </w:tcPr>
          <w:p w14:paraId="0A2A434B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15</w:t>
            </w:r>
          </w:p>
        </w:tc>
        <w:tc>
          <w:tcPr>
            <w:tcW w:w="2250" w:type="dxa"/>
          </w:tcPr>
          <w:p w14:paraId="12644B52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Cutaneous melanoma</w:t>
            </w:r>
          </w:p>
        </w:tc>
        <w:tc>
          <w:tcPr>
            <w:tcW w:w="1530" w:type="dxa"/>
          </w:tcPr>
          <w:p w14:paraId="2CAA4FAC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70/Man</w:t>
            </w:r>
          </w:p>
        </w:tc>
        <w:tc>
          <w:tcPr>
            <w:tcW w:w="2340" w:type="dxa"/>
          </w:tcPr>
          <w:p w14:paraId="1CBF4CE2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DNMT3A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P718L</w:t>
            </w:r>
          </w:p>
          <w:p w14:paraId="71F533F2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KDR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R1032Q</w:t>
            </w:r>
          </w:p>
          <w:p w14:paraId="66D6AD71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NRAS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Q61H</w:t>
            </w:r>
          </w:p>
          <w:p w14:paraId="54C8C2DB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PDGFRA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E459K</w:t>
            </w:r>
          </w:p>
          <w:p w14:paraId="34E84099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CDKN2A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R80*</w:t>
            </w:r>
          </w:p>
          <w:p w14:paraId="4D02FCC8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MCL1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amplification</w:t>
            </w:r>
          </w:p>
          <w:p w14:paraId="06A85E46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TP53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S241F</w:t>
            </w:r>
          </w:p>
          <w:p w14:paraId="04356033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ARID1A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Y1377*</w:t>
            </w:r>
          </w:p>
          <w:p w14:paraId="0EB843EC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EPHA3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G766E</w:t>
            </w:r>
          </w:p>
          <w:p w14:paraId="4E125B79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FGFR2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W156*</w:t>
            </w:r>
          </w:p>
          <w:p w14:paraId="314C0747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RAD50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Q689*</w:t>
            </w:r>
          </w:p>
        </w:tc>
        <w:tc>
          <w:tcPr>
            <w:tcW w:w="2250" w:type="dxa"/>
          </w:tcPr>
          <w:p w14:paraId="4CBFEBDC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Not tested.</w:t>
            </w:r>
          </w:p>
        </w:tc>
        <w:tc>
          <w:tcPr>
            <w:tcW w:w="1890" w:type="dxa"/>
          </w:tcPr>
          <w:p w14:paraId="79C8322E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 xml:space="preserve">Ipilimumab (anti-CTLA-4) </w:t>
            </w:r>
          </w:p>
        </w:tc>
        <w:tc>
          <w:tcPr>
            <w:tcW w:w="1440" w:type="dxa"/>
          </w:tcPr>
          <w:p w14:paraId="103A180F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 xml:space="preserve">1.4 months. </w:t>
            </w:r>
          </w:p>
        </w:tc>
        <w:tc>
          <w:tcPr>
            <w:tcW w:w="1800" w:type="dxa"/>
          </w:tcPr>
          <w:p w14:paraId="1FB9A8FB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 xml:space="preserve">182% increase from 2 months prior to immunotherapy. No imaging just prior to the initiation of immunotherapy was available. </w:t>
            </w:r>
          </w:p>
        </w:tc>
      </w:tr>
      <w:tr w:rsidR="004D4D02" w:rsidRPr="004D4D02" w14:paraId="40C8997E" w14:textId="77777777" w:rsidTr="005D2A85">
        <w:tc>
          <w:tcPr>
            <w:tcW w:w="990" w:type="dxa"/>
          </w:tcPr>
          <w:p w14:paraId="4678F8CC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16</w:t>
            </w:r>
          </w:p>
        </w:tc>
        <w:tc>
          <w:tcPr>
            <w:tcW w:w="2250" w:type="dxa"/>
          </w:tcPr>
          <w:p w14:paraId="29ED94F5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Cutaneous melanoma</w:t>
            </w:r>
          </w:p>
        </w:tc>
        <w:tc>
          <w:tcPr>
            <w:tcW w:w="1530" w:type="dxa"/>
          </w:tcPr>
          <w:p w14:paraId="1A785598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59/Man</w:t>
            </w:r>
          </w:p>
        </w:tc>
        <w:tc>
          <w:tcPr>
            <w:tcW w:w="2340" w:type="dxa"/>
          </w:tcPr>
          <w:p w14:paraId="157872DA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DNMT3A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R882H</w:t>
            </w:r>
          </w:p>
          <w:p w14:paraId="48DAC560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BRAF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V600K</w:t>
            </w:r>
          </w:p>
          <w:p w14:paraId="0BD2C5DA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MYD88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L265P</w:t>
            </w:r>
          </w:p>
          <w:p w14:paraId="2FFCE4BC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TERT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promoter -124C&gt;T</w:t>
            </w:r>
          </w:p>
        </w:tc>
        <w:tc>
          <w:tcPr>
            <w:tcW w:w="2250" w:type="dxa"/>
          </w:tcPr>
          <w:p w14:paraId="13DFBE0A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Not tested.</w:t>
            </w:r>
          </w:p>
        </w:tc>
        <w:tc>
          <w:tcPr>
            <w:tcW w:w="1890" w:type="dxa"/>
          </w:tcPr>
          <w:p w14:paraId="098A52E3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D4D02">
              <w:rPr>
                <w:rFonts w:ascii="Arial" w:hAnsi="Arial" w:cs="Arial"/>
                <w:color w:val="000000" w:themeColor="text1"/>
              </w:rPr>
              <w:t>Pembrolizumab</w:t>
            </w:r>
            <w:proofErr w:type="spellEnd"/>
          </w:p>
          <w:p w14:paraId="1A9A8C5C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(anti-PD-1)</w:t>
            </w:r>
          </w:p>
        </w:tc>
        <w:tc>
          <w:tcPr>
            <w:tcW w:w="1440" w:type="dxa"/>
          </w:tcPr>
          <w:p w14:paraId="36075A3F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7 days.</w:t>
            </w:r>
          </w:p>
        </w:tc>
        <w:tc>
          <w:tcPr>
            <w:tcW w:w="1800" w:type="dxa"/>
          </w:tcPr>
          <w:p w14:paraId="531DFEE6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Clinical progression (Overall stable brain metastases per imaging).</w:t>
            </w:r>
          </w:p>
        </w:tc>
      </w:tr>
      <w:tr w:rsidR="004D4D02" w:rsidRPr="004D4D02" w14:paraId="43837286" w14:textId="77777777" w:rsidTr="005D2A85">
        <w:tc>
          <w:tcPr>
            <w:tcW w:w="990" w:type="dxa"/>
          </w:tcPr>
          <w:p w14:paraId="6AB54BBD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17</w:t>
            </w:r>
          </w:p>
        </w:tc>
        <w:tc>
          <w:tcPr>
            <w:tcW w:w="2250" w:type="dxa"/>
          </w:tcPr>
          <w:p w14:paraId="4827911D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Adenocarcinoma of lung</w:t>
            </w:r>
          </w:p>
        </w:tc>
        <w:tc>
          <w:tcPr>
            <w:tcW w:w="1530" w:type="dxa"/>
          </w:tcPr>
          <w:p w14:paraId="30F6DE40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57/Woman</w:t>
            </w:r>
          </w:p>
        </w:tc>
        <w:tc>
          <w:tcPr>
            <w:tcW w:w="2340" w:type="dxa"/>
          </w:tcPr>
          <w:p w14:paraId="09B9197E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BRAF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V600E</w:t>
            </w:r>
          </w:p>
          <w:p w14:paraId="1D139AE4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DNMT3A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R882H</w:t>
            </w:r>
          </w:p>
          <w:p w14:paraId="1429E570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TP53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D281Y, Q331*</w:t>
            </w:r>
          </w:p>
        </w:tc>
        <w:tc>
          <w:tcPr>
            <w:tcW w:w="2250" w:type="dxa"/>
          </w:tcPr>
          <w:p w14:paraId="2653AD8A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 xml:space="preserve">Positive (Percent staining: 80%) </w:t>
            </w:r>
          </w:p>
          <w:p w14:paraId="73355548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(22C3 antibody)</w:t>
            </w:r>
          </w:p>
        </w:tc>
        <w:tc>
          <w:tcPr>
            <w:tcW w:w="1890" w:type="dxa"/>
          </w:tcPr>
          <w:p w14:paraId="6015964D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D4D02">
              <w:rPr>
                <w:rFonts w:ascii="Arial" w:hAnsi="Arial" w:cs="Arial"/>
                <w:color w:val="000000" w:themeColor="text1"/>
              </w:rPr>
              <w:t>Nivolumab</w:t>
            </w:r>
            <w:proofErr w:type="spellEnd"/>
          </w:p>
          <w:p w14:paraId="3733FE96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(anti-PD-1)</w:t>
            </w:r>
          </w:p>
        </w:tc>
        <w:tc>
          <w:tcPr>
            <w:tcW w:w="1440" w:type="dxa"/>
          </w:tcPr>
          <w:p w14:paraId="60BA8892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4 days.</w:t>
            </w:r>
          </w:p>
        </w:tc>
        <w:tc>
          <w:tcPr>
            <w:tcW w:w="1800" w:type="dxa"/>
          </w:tcPr>
          <w:p w14:paraId="6F163F33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 xml:space="preserve">No serial imaging available. Four days after </w:t>
            </w:r>
            <w:proofErr w:type="spellStart"/>
            <w:r w:rsidRPr="004D4D02">
              <w:rPr>
                <w:rFonts w:ascii="Arial" w:hAnsi="Arial" w:cs="Arial"/>
                <w:color w:val="000000" w:themeColor="text1"/>
              </w:rPr>
              <w:t>nivolumab</w:t>
            </w:r>
            <w:proofErr w:type="spellEnd"/>
            <w:r w:rsidRPr="004D4D02">
              <w:rPr>
                <w:rFonts w:ascii="Arial" w:hAnsi="Arial" w:cs="Arial"/>
                <w:color w:val="000000" w:themeColor="text1"/>
              </w:rPr>
              <w:t xml:space="preserve">, patient was admitted for </w:t>
            </w:r>
            <w:proofErr w:type="spellStart"/>
            <w:r w:rsidRPr="004D4D02">
              <w:rPr>
                <w:rFonts w:ascii="Arial" w:hAnsi="Arial" w:cs="Arial"/>
                <w:color w:val="000000" w:themeColor="text1"/>
              </w:rPr>
              <w:t>hydropneumothorax</w:t>
            </w:r>
            <w:proofErr w:type="spellEnd"/>
            <w:r w:rsidRPr="004D4D02">
              <w:rPr>
                <w:rFonts w:ascii="Arial" w:hAnsi="Arial" w:cs="Arial"/>
                <w:color w:val="000000" w:themeColor="text1"/>
              </w:rPr>
              <w:t xml:space="preserve">, and subsequently died 9 days </w:t>
            </w:r>
            <w:r w:rsidRPr="004D4D02">
              <w:rPr>
                <w:rFonts w:ascii="Arial" w:hAnsi="Arial" w:cs="Arial"/>
                <w:color w:val="000000" w:themeColor="text1"/>
              </w:rPr>
              <w:lastRenderedPageBreak/>
              <w:t xml:space="preserve">after the therapy. </w:t>
            </w:r>
          </w:p>
        </w:tc>
      </w:tr>
      <w:tr w:rsidR="004D4D02" w:rsidRPr="004D4D02" w14:paraId="222F401E" w14:textId="77777777" w:rsidTr="005D2A85">
        <w:tc>
          <w:tcPr>
            <w:tcW w:w="990" w:type="dxa"/>
          </w:tcPr>
          <w:p w14:paraId="24CD6735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lastRenderedPageBreak/>
              <w:t>18</w:t>
            </w:r>
          </w:p>
        </w:tc>
        <w:tc>
          <w:tcPr>
            <w:tcW w:w="2250" w:type="dxa"/>
          </w:tcPr>
          <w:p w14:paraId="76FD1EA3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Adenocarcinoma of lung</w:t>
            </w:r>
          </w:p>
        </w:tc>
        <w:tc>
          <w:tcPr>
            <w:tcW w:w="1530" w:type="dxa"/>
          </w:tcPr>
          <w:p w14:paraId="678D50DE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72/ Woman</w:t>
            </w:r>
          </w:p>
        </w:tc>
        <w:tc>
          <w:tcPr>
            <w:tcW w:w="2340" w:type="dxa"/>
          </w:tcPr>
          <w:p w14:paraId="33644604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RET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CCDC6-RET fusion</w:t>
            </w:r>
          </w:p>
          <w:p w14:paraId="28DEDA7A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TP53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H193R</w:t>
            </w:r>
          </w:p>
          <w:p w14:paraId="087037B1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DNMT3A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splice site 2478+1G&gt;A</w:t>
            </w:r>
          </w:p>
          <w:p w14:paraId="54152BB6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LRP1B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D2600Y</w:t>
            </w:r>
          </w:p>
          <w:p w14:paraId="4B3AB79D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i/>
                <w:color w:val="000000" w:themeColor="text1"/>
              </w:rPr>
              <w:t>NFE2L2</w:t>
            </w:r>
            <w:r w:rsidRPr="004D4D02">
              <w:rPr>
                <w:rFonts w:ascii="Arial" w:hAnsi="Arial" w:cs="Arial"/>
                <w:color w:val="000000" w:themeColor="text1"/>
              </w:rPr>
              <w:t xml:space="preserve"> R18Q</w:t>
            </w:r>
          </w:p>
        </w:tc>
        <w:tc>
          <w:tcPr>
            <w:tcW w:w="2250" w:type="dxa"/>
          </w:tcPr>
          <w:p w14:paraId="26A2DB5A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Not tested.</w:t>
            </w:r>
          </w:p>
          <w:p w14:paraId="50C5D2F4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90" w:type="dxa"/>
          </w:tcPr>
          <w:p w14:paraId="503AAA83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D4D02">
              <w:rPr>
                <w:rFonts w:ascii="Arial" w:hAnsi="Arial" w:cs="Arial"/>
                <w:color w:val="000000" w:themeColor="text1"/>
              </w:rPr>
              <w:t>Nivolumab</w:t>
            </w:r>
            <w:proofErr w:type="spellEnd"/>
          </w:p>
          <w:p w14:paraId="75AC558E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>(anti-PD-1)</w:t>
            </w:r>
          </w:p>
        </w:tc>
        <w:tc>
          <w:tcPr>
            <w:tcW w:w="1440" w:type="dxa"/>
          </w:tcPr>
          <w:p w14:paraId="6F5B0CFD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 xml:space="preserve">7 days. </w:t>
            </w:r>
          </w:p>
        </w:tc>
        <w:tc>
          <w:tcPr>
            <w:tcW w:w="1800" w:type="dxa"/>
          </w:tcPr>
          <w:p w14:paraId="130E2F0A" w14:textId="77777777" w:rsidR="00123EAB" w:rsidRPr="004D4D02" w:rsidRDefault="00123EAB" w:rsidP="005D2A85">
            <w:pPr>
              <w:rPr>
                <w:rFonts w:ascii="Arial" w:hAnsi="Arial" w:cs="Arial"/>
                <w:color w:val="000000" w:themeColor="text1"/>
              </w:rPr>
            </w:pPr>
            <w:r w:rsidRPr="004D4D02">
              <w:rPr>
                <w:rFonts w:ascii="Arial" w:hAnsi="Arial" w:cs="Arial"/>
                <w:color w:val="000000" w:themeColor="text1"/>
              </w:rPr>
              <w:t xml:space="preserve">No serial imaging available. Seven days after the initiation of </w:t>
            </w:r>
            <w:proofErr w:type="spellStart"/>
            <w:r w:rsidRPr="004D4D02">
              <w:rPr>
                <w:rFonts w:ascii="Arial" w:hAnsi="Arial" w:cs="Arial"/>
                <w:color w:val="000000" w:themeColor="text1"/>
              </w:rPr>
              <w:t>nivolumab</w:t>
            </w:r>
            <w:proofErr w:type="spellEnd"/>
            <w:r w:rsidRPr="004D4D02">
              <w:rPr>
                <w:rFonts w:ascii="Arial" w:hAnsi="Arial" w:cs="Arial"/>
                <w:color w:val="000000" w:themeColor="text1"/>
              </w:rPr>
              <w:t xml:space="preserve">, patient was admitted for respiratory and kidney failure. Subsequently deceased 17 days after the therapy. </w:t>
            </w:r>
          </w:p>
        </w:tc>
      </w:tr>
    </w:tbl>
    <w:p w14:paraId="09BB7C32" w14:textId="77777777" w:rsidR="00044A8D" w:rsidRPr="004D4D02" w:rsidRDefault="00044A8D" w:rsidP="002354D9">
      <w:pPr>
        <w:rPr>
          <w:rFonts w:ascii="Arial" w:hAnsi="Arial" w:cs="Arial"/>
          <w:color w:val="000000" w:themeColor="text1"/>
        </w:rPr>
        <w:sectPr w:rsidR="00044A8D" w:rsidRPr="004D4D02" w:rsidSect="00E87BF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8982D9A" w14:textId="77777777" w:rsidR="00BD2281" w:rsidRPr="004D4D02" w:rsidRDefault="00031B48" w:rsidP="002161C9">
      <w:pPr>
        <w:rPr>
          <w:rFonts w:ascii="Arial" w:hAnsi="Arial" w:cs="Arial"/>
          <w:b/>
          <w:color w:val="000000" w:themeColor="text1"/>
        </w:rPr>
      </w:pPr>
      <w:r w:rsidRPr="004D4D02">
        <w:rPr>
          <w:rFonts w:ascii="Arial" w:hAnsi="Arial" w:cs="Arial"/>
          <w:b/>
          <w:color w:val="000000" w:themeColor="text1"/>
        </w:rPr>
        <w:lastRenderedPageBreak/>
        <w:t>Supplemental Figure legend.</w:t>
      </w:r>
    </w:p>
    <w:p w14:paraId="011A69EE" w14:textId="77777777" w:rsidR="0030582D" w:rsidRPr="004D4D02" w:rsidRDefault="0030582D" w:rsidP="002161C9">
      <w:pPr>
        <w:rPr>
          <w:rFonts w:ascii="Arial" w:hAnsi="Arial" w:cs="Arial"/>
          <w:b/>
          <w:color w:val="000000" w:themeColor="text1"/>
        </w:rPr>
      </w:pPr>
    </w:p>
    <w:p w14:paraId="6D5E8209" w14:textId="77777777" w:rsidR="0030582D" w:rsidRPr="004D4D02" w:rsidRDefault="0030582D" w:rsidP="0030582D">
      <w:pPr>
        <w:rPr>
          <w:rFonts w:ascii="Arial" w:hAnsi="Arial" w:cs="Arial"/>
          <w:b/>
          <w:color w:val="000000" w:themeColor="text1"/>
        </w:rPr>
      </w:pPr>
      <w:r w:rsidRPr="004D4D02">
        <w:rPr>
          <w:rFonts w:ascii="Arial" w:hAnsi="Arial" w:cs="Arial"/>
          <w:b/>
          <w:color w:val="000000" w:themeColor="text1"/>
        </w:rPr>
        <w:t xml:space="preserve">Supplemental Figure 1. Evaluation of tumor biopsy at the time of progression (Case #4). </w:t>
      </w:r>
    </w:p>
    <w:p w14:paraId="5DAF8469" w14:textId="77777777" w:rsidR="00354EC0" w:rsidRPr="00354EC0" w:rsidRDefault="00354EC0" w:rsidP="00354EC0">
      <w:pPr>
        <w:rPr>
          <w:rFonts w:ascii="Arial" w:hAnsi="Arial" w:cs="Arial"/>
          <w:color w:val="000000" w:themeColor="text1"/>
        </w:rPr>
      </w:pPr>
      <w:r w:rsidRPr="00354EC0">
        <w:rPr>
          <w:rFonts w:ascii="Arial" w:hAnsi="Arial" w:cs="Arial"/>
          <w:color w:val="000000" w:themeColor="text1"/>
        </w:rPr>
        <w:t xml:space="preserve">Two months after the initiation of </w:t>
      </w:r>
      <w:proofErr w:type="spellStart"/>
      <w:r w:rsidRPr="00354EC0">
        <w:rPr>
          <w:rFonts w:ascii="Arial" w:hAnsi="Arial" w:cs="Arial"/>
          <w:color w:val="000000" w:themeColor="text1"/>
        </w:rPr>
        <w:t>nivolumab</w:t>
      </w:r>
      <w:proofErr w:type="spellEnd"/>
      <w:r w:rsidRPr="00354EC0">
        <w:rPr>
          <w:rFonts w:ascii="Arial" w:hAnsi="Arial" w:cs="Arial"/>
          <w:color w:val="000000" w:themeColor="text1"/>
        </w:rPr>
        <w:t xml:space="preserve">, tumor biopsy was obtained from the rapidly emerging abdominal mass which revealed high-grade endometrial stromal sarcoma (red arrow) with scattered apoptotic bodies (black arrow). </w:t>
      </w:r>
      <w:proofErr w:type="gramStart"/>
      <w:r w:rsidRPr="00354EC0">
        <w:rPr>
          <w:rFonts w:ascii="Arial" w:hAnsi="Arial" w:cs="Arial"/>
          <w:color w:val="000000" w:themeColor="text1"/>
        </w:rPr>
        <w:t>However</w:t>
      </w:r>
      <w:proofErr w:type="gramEnd"/>
      <w:r w:rsidRPr="00354EC0">
        <w:rPr>
          <w:rFonts w:ascii="Arial" w:hAnsi="Arial" w:cs="Arial"/>
          <w:color w:val="000000" w:themeColor="text1"/>
        </w:rPr>
        <w:t xml:space="preserve"> there was no finding suggestive of </w:t>
      </w:r>
      <w:proofErr w:type="spellStart"/>
      <w:r w:rsidRPr="00354EC0">
        <w:rPr>
          <w:rFonts w:ascii="Arial" w:hAnsi="Arial" w:cs="Arial"/>
          <w:color w:val="000000" w:themeColor="text1"/>
        </w:rPr>
        <w:t>pseudoprogression</w:t>
      </w:r>
      <w:proofErr w:type="spellEnd"/>
      <w:r w:rsidRPr="00354EC0">
        <w:rPr>
          <w:rFonts w:ascii="Arial" w:hAnsi="Arial" w:cs="Arial"/>
          <w:color w:val="000000" w:themeColor="text1"/>
        </w:rPr>
        <w:t xml:space="preserve"> including lymphocyte infiltration or tumor necrosis (Hematoxylin and eosin, 200x magnification). </w:t>
      </w:r>
    </w:p>
    <w:p w14:paraId="3177A02A" w14:textId="77777777" w:rsidR="0030582D" w:rsidRPr="004D4D02" w:rsidRDefault="0030582D" w:rsidP="002161C9">
      <w:pPr>
        <w:rPr>
          <w:rFonts w:ascii="Arial" w:hAnsi="Arial" w:cs="Arial"/>
          <w:b/>
          <w:color w:val="000000" w:themeColor="text1"/>
        </w:rPr>
      </w:pPr>
    </w:p>
    <w:p w14:paraId="554833F0" w14:textId="77777777" w:rsidR="0030582D" w:rsidRPr="004D4D02" w:rsidRDefault="0030582D" w:rsidP="002161C9">
      <w:pPr>
        <w:rPr>
          <w:rFonts w:ascii="Arial" w:hAnsi="Arial" w:cs="Arial"/>
          <w:b/>
          <w:color w:val="000000" w:themeColor="text1"/>
        </w:rPr>
      </w:pPr>
    </w:p>
    <w:p w14:paraId="4DFD5F5E" w14:textId="77777777" w:rsidR="00031B48" w:rsidRPr="004D4D02" w:rsidRDefault="00031B48" w:rsidP="002161C9">
      <w:pPr>
        <w:rPr>
          <w:rFonts w:ascii="Arial" w:hAnsi="Arial" w:cs="Arial"/>
          <w:color w:val="000000" w:themeColor="text1"/>
        </w:rPr>
      </w:pPr>
      <w:r w:rsidRPr="004D4D02">
        <w:rPr>
          <w:rFonts w:ascii="Arial" w:hAnsi="Arial" w:cs="Arial"/>
          <w:b/>
          <w:color w:val="000000" w:themeColor="text1"/>
        </w:rPr>
        <w:t xml:space="preserve">Supplemental Figure </w:t>
      </w:r>
      <w:r w:rsidR="0030582D" w:rsidRPr="004D4D02">
        <w:rPr>
          <w:rFonts w:ascii="Arial" w:hAnsi="Arial" w:cs="Arial"/>
          <w:b/>
          <w:color w:val="000000" w:themeColor="text1"/>
        </w:rPr>
        <w:t>2</w:t>
      </w:r>
      <w:r w:rsidRPr="004D4D02">
        <w:rPr>
          <w:rFonts w:ascii="Arial" w:hAnsi="Arial" w:cs="Arial"/>
          <w:color w:val="000000" w:themeColor="text1"/>
        </w:rPr>
        <w:t>.</w:t>
      </w:r>
    </w:p>
    <w:p w14:paraId="0C40898B" w14:textId="77777777" w:rsidR="00F1068C" w:rsidRPr="004D4D02" w:rsidRDefault="00F1068C" w:rsidP="00F1068C">
      <w:pPr>
        <w:rPr>
          <w:rFonts w:ascii="Arial" w:hAnsi="Arial" w:cs="Arial"/>
          <w:color w:val="000000" w:themeColor="text1"/>
        </w:rPr>
      </w:pPr>
    </w:p>
    <w:p w14:paraId="22E95EA8" w14:textId="77777777" w:rsidR="002354D9" w:rsidRPr="004D4D02" w:rsidRDefault="0030582D" w:rsidP="00C6590E">
      <w:pPr>
        <w:rPr>
          <w:rFonts w:ascii="Arial" w:hAnsi="Arial" w:cs="Arial"/>
          <w:b/>
          <w:color w:val="000000" w:themeColor="text1"/>
        </w:rPr>
      </w:pPr>
      <w:r w:rsidRPr="004D4D02">
        <w:rPr>
          <w:rFonts w:ascii="Arial" w:hAnsi="Arial" w:cs="Arial"/>
          <w:b/>
          <w:color w:val="000000" w:themeColor="text1"/>
        </w:rPr>
        <w:t>Supplemental Figure 2</w:t>
      </w:r>
      <w:r w:rsidR="002354D9" w:rsidRPr="004D4D02">
        <w:rPr>
          <w:rFonts w:ascii="Arial" w:hAnsi="Arial" w:cs="Arial"/>
          <w:b/>
          <w:color w:val="000000" w:themeColor="text1"/>
        </w:rPr>
        <w:t>.</w:t>
      </w:r>
      <w:r w:rsidR="006E3137" w:rsidRPr="004D4D02">
        <w:rPr>
          <w:rFonts w:ascii="Arial" w:hAnsi="Arial" w:cs="Arial"/>
          <w:b/>
          <w:color w:val="000000" w:themeColor="text1"/>
        </w:rPr>
        <w:t>A</w:t>
      </w:r>
      <w:r w:rsidR="002354D9" w:rsidRPr="004D4D02">
        <w:rPr>
          <w:rFonts w:ascii="Arial" w:hAnsi="Arial" w:cs="Arial"/>
          <w:b/>
          <w:color w:val="000000" w:themeColor="text1"/>
        </w:rPr>
        <w:t>.</w:t>
      </w:r>
    </w:p>
    <w:p w14:paraId="6DE11F9B" w14:textId="77777777" w:rsidR="00C6590E" w:rsidRPr="004D4D02" w:rsidRDefault="00C6590E" w:rsidP="00C6590E">
      <w:pPr>
        <w:rPr>
          <w:rFonts w:ascii="Arial" w:hAnsi="Arial" w:cs="Arial"/>
          <w:color w:val="000000" w:themeColor="text1"/>
        </w:rPr>
      </w:pPr>
      <w:r w:rsidRPr="004D4D02">
        <w:rPr>
          <w:rFonts w:ascii="Arial" w:hAnsi="Arial" w:cs="Arial"/>
          <w:b/>
          <w:color w:val="000000" w:themeColor="text1"/>
        </w:rPr>
        <w:t>Case #11</w:t>
      </w:r>
      <w:r w:rsidRPr="004D4D02">
        <w:rPr>
          <w:rFonts w:ascii="Arial" w:hAnsi="Arial" w:cs="Arial"/>
          <w:color w:val="000000" w:themeColor="text1"/>
        </w:rPr>
        <w:t>:</w:t>
      </w:r>
    </w:p>
    <w:p w14:paraId="70866F92" w14:textId="77777777" w:rsidR="00C6590E" w:rsidRPr="004D4D02" w:rsidRDefault="00C6590E" w:rsidP="00C6590E">
      <w:pPr>
        <w:rPr>
          <w:rFonts w:ascii="Arial" w:hAnsi="Arial" w:cs="Arial"/>
          <w:color w:val="000000" w:themeColor="text1"/>
        </w:rPr>
      </w:pPr>
      <w:proofErr w:type="gramStart"/>
      <w:r w:rsidRPr="004D4D02">
        <w:rPr>
          <w:rFonts w:ascii="Arial" w:eastAsia="Times New Roman" w:hAnsi="Arial" w:cs="Arial"/>
          <w:color w:val="000000" w:themeColor="text1"/>
        </w:rPr>
        <w:t>54 year old</w:t>
      </w:r>
      <w:proofErr w:type="gramEnd"/>
      <w:r w:rsidRPr="004D4D02">
        <w:rPr>
          <w:rFonts w:ascii="Arial" w:eastAsia="Times New Roman" w:hAnsi="Arial" w:cs="Arial"/>
          <w:color w:val="000000" w:themeColor="text1"/>
        </w:rPr>
        <w:t xml:space="preserve"> man with metastatic adenocarcinoma of lung. Genomic profiling revealed aberrations including </w:t>
      </w:r>
      <w:r w:rsidRPr="004D4D02">
        <w:rPr>
          <w:rFonts w:ascii="Arial" w:eastAsia="Times New Roman" w:hAnsi="Arial" w:cs="Arial"/>
          <w:i/>
          <w:color w:val="000000" w:themeColor="text1"/>
        </w:rPr>
        <w:t>EGFR</w:t>
      </w:r>
      <w:r w:rsidRPr="004D4D02">
        <w:rPr>
          <w:rFonts w:ascii="Arial" w:eastAsia="Times New Roman" w:hAnsi="Arial" w:cs="Arial"/>
          <w:color w:val="000000" w:themeColor="text1"/>
        </w:rPr>
        <w:t xml:space="preserve"> E746_A750del and T790M. After progressing on standard chemotherapy and anti-EGFR therapies</w:t>
      </w:r>
      <w:r w:rsidR="00025BBD" w:rsidRPr="004D4D02">
        <w:rPr>
          <w:rFonts w:ascii="Arial" w:eastAsia="Times New Roman" w:hAnsi="Arial" w:cs="Arial"/>
          <w:color w:val="000000" w:themeColor="text1"/>
        </w:rPr>
        <w:t xml:space="preserve"> (3</w:t>
      </w:r>
      <w:r w:rsidR="00452072" w:rsidRPr="004D4D02">
        <w:rPr>
          <w:rFonts w:ascii="Arial" w:eastAsia="Times New Roman" w:hAnsi="Arial" w:cs="Arial"/>
          <w:color w:val="000000" w:themeColor="text1"/>
        </w:rPr>
        <w:t>% increase in last two months before immunotherapy)</w:t>
      </w:r>
      <w:r w:rsidRPr="004D4D02">
        <w:rPr>
          <w:rFonts w:ascii="Arial" w:eastAsia="Times New Roman" w:hAnsi="Arial" w:cs="Arial"/>
          <w:color w:val="000000" w:themeColor="text1"/>
        </w:rPr>
        <w:t xml:space="preserve">, patient was started on </w:t>
      </w:r>
      <w:proofErr w:type="spellStart"/>
      <w:r w:rsidRPr="004D4D02">
        <w:rPr>
          <w:rFonts w:ascii="Arial" w:eastAsia="Times New Roman" w:hAnsi="Arial" w:cs="Arial"/>
          <w:color w:val="000000" w:themeColor="text1"/>
        </w:rPr>
        <w:t>nivolumab</w:t>
      </w:r>
      <w:proofErr w:type="spellEnd"/>
      <w:r w:rsidRPr="004D4D02">
        <w:rPr>
          <w:rFonts w:ascii="Arial" w:eastAsia="Times New Roman" w:hAnsi="Arial" w:cs="Arial"/>
          <w:color w:val="000000" w:themeColor="text1"/>
        </w:rPr>
        <w:t xml:space="preserve">. However, 1.1 months after starting on </w:t>
      </w:r>
      <w:proofErr w:type="spellStart"/>
      <w:r w:rsidRPr="004D4D02">
        <w:rPr>
          <w:rFonts w:ascii="Arial" w:eastAsia="Times New Roman" w:hAnsi="Arial" w:cs="Arial"/>
          <w:color w:val="000000" w:themeColor="text1"/>
        </w:rPr>
        <w:t>nivolumab</w:t>
      </w:r>
      <w:proofErr w:type="spellEnd"/>
      <w:r w:rsidRPr="004D4D02">
        <w:rPr>
          <w:rFonts w:ascii="Arial" w:eastAsia="Times New Roman" w:hAnsi="Arial" w:cs="Arial"/>
          <w:color w:val="000000" w:themeColor="text1"/>
        </w:rPr>
        <w:t>, patient was found to have worsening shortness of breath. Imaging revealed progression of thoracic lymphadenopathy</w:t>
      </w:r>
      <w:r w:rsidR="002A241B" w:rsidRPr="004D4D02">
        <w:rPr>
          <w:rFonts w:ascii="Arial" w:eastAsia="Times New Roman" w:hAnsi="Arial" w:cs="Arial"/>
          <w:color w:val="000000" w:themeColor="text1"/>
        </w:rPr>
        <w:t xml:space="preserve"> </w:t>
      </w:r>
      <w:r w:rsidR="009B2161" w:rsidRPr="004D4D02">
        <w:rPr>
          <w:rFonts w:ascii="Arial" w:eastAsia="Times New Roman" w:hAnsi="Arial" w:cs="Arial"/>
          <w:color w:val="000000" w:themeColor="text1"/>
        </w:rPr>
        <w:t xml:space="preserve">as well as new liver metastases </w:t>
      </w:r>
      <w:r w:rsidR="002A241B" w:rsidRPr="004D4D02">
        <w:rPr>
          <w:rFonts w:ascii="Arial" w:eastAsia="Times New Roman" w:hAnsi="Arial" w:cs="Arial"/>
          <w:color w:val="000000" w:themeColor="text1"/>
        </w:rPr>
        <w:t>(125% increase</w:t>
      </w:r>
      <w:r w:rsidR="009B2161" w:rsidRPr="004D4D02">
        <w:rPr>
          <w:rFonts w:ascii="Arial" w:eastAsia="Times New Roman" w:hAnsi="Arial" w:cs="Arial"/>
          <w:color w:val="000000" w:themeColor="text1"/>
        </w:rPr>
        <w:t>;</w:t>
      </w:r>
      <w:r w:rsidR="009B2161" w:rsidRPr="004D4D02">
        <w:rPr>
          <w:rFonts w:ascii="Arial" w:hAnsi="Arial" w:cs="Arial"/>
          <w:color w:val="000000" w:themeColor="text1"/>
        </w:rPr>
        <w:t xml:space="preserve"> 41.7-fold increase in progression pace.</w:t>
      </w:r>
      <w:r w:rsidR="002A241B" w:rsidRPr="004D4D02">
        <w:rPr>
          <w:rFonts w:ascii="Arial" w:eastAsia="Times New Roman" w:hAnsi="Arial" w:cs="Arial"/>
          <w:color w:val="000000" w:themeColor="text1"/>
        </w:rPr>
        <w:t>)</w:t>
      </w:r>
      <w:r w:rsidRPr="004D4D02">
        <w:rPr>
          <w:rFonts w:ascii="Arial" w:eastAsia="Times New Roman" w:hAnsi="Arial" w:cs="Arial"/>
          <w:color w:val="000000" w:themeColor="text1"/>
        </w:rPr>
        <w:t xml:space="preserve"> and taken off from therapy. </w:t>
      </w:r>
    </w:p>
    <w:p w14:paraId="70733463" w14:textId="77777777" w:rsidR="00B93013" w:rsidRPr="004D4D02" w:rsidRDefault="00B93013">
      <w:pPr>
        <w:rPr>
          <w:rFonts w:ascii="Arial" w:eastAsia="Times New Roman" w:hAnsi="Arial" w:cs="Arial"/>
          <w:color w:val="000000" w:themeColor="text1"/>
        </w:rPr>
      </w:pPr>
    </w:p>
    <w:p w14:paraId="0EADC004" w14:textId="77777777" w:rsidR="002354D9" w:rsidRPr="004D4D02" w:rsidRDefault="0030582D">
      <w:pPr>
        <w:rPr>
          <w:rFonts w:ascii="Arial" w:hAnsi="Arial" w:cs="Arial"/>
          <w:b/>
          <w:color w:val="000000" w:themeColor="text1"/>
        </w:rPr>
      </w:pPr>
      <w:r w:rsidRPr="004D4D02">
        <w:rPr>
          <w:rFonts w:ascii="Arial" w:hAnsi="Arial" w:cs="Arial"/>
          <w:b/>
          <w:color w:val="000000" w:themeColor="text1"/>
        </w:rPr>
        <w:t>Supplemental Figure 2</w:t>
      </w:r>
      <w:r w:rsidR="002354D9" w:rsidRPr="004D4D02">
        <w:rPr>
          <w:rFonts w:ascii="Arial" w:hAnsi="Arial" w:cs="Arial"/>
          <w:b/>
          <w:color w:val="000000" w:themeColor="text1"/>
        </w:rPr>
        <w:t>.</w:t>
      </w:r>
      <w:r w:rsidR="006E3137" w:rsidRPr="004D4D02">
        <w:rPr>
          <w:rFonts w:ascii="Arial" w:hAnsi="Arial" w:cs="Arial"/>
          <w:b/>
          <w:color w:val="000000" w:themeColor="text1"/>
        </w:rPr>
        <w:t>B</w:t>
      </w:r>
      <w:r w:rsidR="002354D9" w:rsidRPr="004D4D02">
        <w:rPr>
          <w:rFonts w:ascii="Arial" w:hAnsi="Arial" w:cs="Arial"/>
          <w:b/>
          <w:color w:val="000000" w:themeColor="text1"/>
        </w:rPr>
        <w:t>.</w:t>
      </w:r>
    </w:p>
    <w:p w14:paraId="3AAC0B48" w14:textId="77777777" w:rsidR="00987749" w:rsidRPr="004D4D02" w:rsidRDefault="00987749">
      <w:pPr>
        <w:rPr>
          <w:rFonts w:ascii="Arial" w:hAnsi="Arial" w:cs="Arial"/>
          <w:color w:val="000000" w:themeColor="text1"/>
        </w:rPr>
      </w:pPr>
      <w:r w:rsidRPr="004D4D02">
        <w:rPr>
          <w:rFonts w:ascii="Arial" w:hAnsi="Arial" w:cs="Arial"/>
          <w:b/>
          <w:color w:val="000000" w:themeColor="text1"/>
        </w:rPr>
        <w:t>Case #13</w:t>
      </w:r>
      <w:r w:rsidRPr="004D4D02">
        <w:rPr>
          <w:rFonts w:ascii="Arial" w:hAnsi="Arial" w:cs="Arial"/>
          <w:color w:val="000000" w:themeColor="text1"/>
        </w:rPr>
        <w:t>:</w:t>
      </w:r>
    </w:p>
    <w:p w14:paraId="75399AFA" w14:textId="77777777" w:rsidR="00987749" w:rsidRPr="004D4D02" w:rsidRDefault="00987749" w:rsidP="00987749">
      <w:pPr>
        <w:rPr>
          <w:rFonts w:ascii="Arial" w:hAnsi="Arial" w:cs="Arial"/>
          <w:color w:val="000000" w:themeColor="text1"/>
        </w:rPr>
      </w:pPr>
      <w:proofErr w:type="gramStart"/>
      <w:r w:rsidRPr="004D4D02">
        <w:rPr>
          <w:rFonts w:ascii="Arial" w:hAnsi="Arial" w:cs="Arial"/>
          <w:color w:val="000000" w:themeColor="text1"/>
        </w:rPr>
        <w:t>73 year old</w:t>
      </w:r>
      <w:proofErr w:type="gramEnd"/>
      <w:r w:rsidRPr="004D4D02">
        <w:rPr>
          <w:rFonts w:ascii="Arial" w:hAnsi="Arial" w:cs="Arial"/>
          <w:color w:val="000000" w:themeColor="text1"/>
        </w:rPr>
        <w:t xml:space="preserve"> man with adenocarcinoma of lung. Molecular profiling showed </w:t>
      </w:r>
      <w:r w:rsidRPr="004D4D02">
        <w:rPr>
          <w:rFonts w:ascii="Arial" w:hAnsi="Arial" w:cs="Arial"/>
          <w:i/>
          <w:color w:val="000000" w:themeColor="text1"/>
        </w:rPr>
        <w:t>EGFR</w:t>
      </w:r>
      <w:r w:rsidRPr="004D4D02">
        <w:rPr>
          <w:rFonts w:ascii="Arial" w:hAnsi="Arial" w:cs="Arial"/>
          <w:color w:val="000000" w:themeColor="text1"/>
        </w:rPr>
        <w:t xml:space="preserve"> amplification, L858R a</w:t>
      </w:r>
      <w:r w:rsidR="00452072" w:rsidRPr="004D4D02">
        <w:rPr>
          <w:rFonts w:ascii="Arial" w:hAnsi="Arial" w:cs="Arial"/>
          <w:color w:val="000000" w:themeColor="text1"/>
        </w:rPr>
        <w:t>nd T790M. After progressing</w:t>
      </w:r>
      <w:r w:rsidRPr="004D4D02">
        <w:rPr>
          <w:rFonts w:ascii="Arial" w:hAnsi="Arial" w:cs="Arial"/>
          <w:color w:val="000000" w:themeColor="text1"/>
        </w:rPr>
        <w:t xml:space="preserve"> on chemo</w:t>
      </w:r>
      <w:r w:rsidR="006E3137" w:rsidRPr="004D4D02">
        <w:rPr>
          <w:rFonts w:ascii="Arial" w:hAnsi="Arial" w:cs="Arial"/>
          <w:color w:val="000000" w:themeColor="text1"/>
        </w:rPr>
        <w:t>therapy and anti-EGFR therapies,</w:t>
      </w:r>
      <w:r w:rsidRPr="004D4D02">
        <w:rPr>
          <w:rFonts w:ascii="Arial" w:hAnsi="Arial" w:cs="Arial"/>
          <w:color w:val="000000" w:themeColor="text1"/>
        </w:rPr>
        <w:t xml:space="preserve"> patient was started on </w:t>
      </w:r>
      <w:proofErr w:type="spellStart"/>
      <w:r w:rsidRPr="004D4D02">
        <w:rPr>
          <w:rFonts w:ascii="Arial" w:hAnsi="Arial" w:cs="Arial"/>
          <w:color w:val="000000" w:themeColor="text1"/>
        </w:rPr>
        <w:t>nivolumab</w:t>
      </w:r>
      <w:proofErr w:type="spellEnd"/>
      <w:r w:rsidR="00025BBD" w:rsidRPr="004D4D02">
        <w:rPr>
          <w:rFonts w:ascii="Arial" w:hAnsi="Arial" w:cs="Arial"/>
          <w:color w:val="000000" w:themeColor="text1"/>
        </w:rPr>
        <w:t xml:space="preserve"> (1.5</w:t>
      </w:r>
      <w:r w:rsidR="00452072" w:rsidRPr="004D4D02">
        <w:rPr>
          <w:rFonts w:ascii="Arial" w:hAnsi="Arial" w:cs="Arial"/>
          <w:color w:val="000000" w:themeColor="text1"/>
        </w:rPr>
        <w:t>% increase in tumor size in the two months before immunotherapy)</w:t>
      </w:r>
      <w:r w:rsidRPr="004D4D02">
        <w:rPr>
          <w:rFonts w:ascii="Arial" w:hAnsi="Arial" w:cs="Arial"/>
          <w:color w:val="000000" w:themeColor="text1"/>
        </w:rPr>
        <w:t xml:space="preserve">. Restaging scan 1.7 months after the initiation of </w:t>
      </w:r>
      <w:proofErr w:type="spellStart"/>
      <w:r w:rsidRPr="004D4D02">
        <w:rPr>
          <w:rFonts w:ascii="Arial" w:hAnsi="Arial" w:cs="Arial"/>
          <w:color w:val="000000" w:themeColor="text1"/>
        </w:rPr>
        <w:t>nivolumab</w:t>
      </w:r>
      <w:proofErr w:type="spellEnd"/>
      <w:r w:rsidRPr="004D4D02">
        <w:rPr>
          <w:rFonts w:ascii="Arial" w:hAnsi="Arial" w:cs="Arial"/>
          <w:color w:val="000000" w:themeColor="text1"/>
        </w:rPr>
        <w:t xml:space="preserve"> showed disease stability of lung mass bu</w:t>
      </w:r>
      <w:r w:rsidR="00452072" w:rsidRPr="004D4D02">
        <w:rPr>
          <w:rFonts w:ascii="Arial" w:hAnsi="Arial" w:cs="Arial"/>
          <w:color w:val="000000" w:themeColor="text1"/>
        </w:rPr>
        <w:t>t progression of</w:t>
      </w:r>
      <w:r w:rsidRPr="004D4D02">
        <w:rPr>
          <w:rFonts w:ascii="Arial" w:hAnsi="Arial" w:cs="Arial"/>
          <w:color w:val="000000" w:themeColor="text1"/>
        </w:rPr>
        <w:t xml:space="preserve"> target liver mass </w:t>
      </w:r>
      <w:r w:rsidR="009B2161" w:rsidRPr="004D4D02">
        <w:rPr>
          <w:rFonts w:ascii="Arial" w:hAnsi="Arial" w:cs="Arial"/>
          <w:color w:val="000000" w:themeColor="text1"/>
        </w:rPr>
        <w:t xml:space="preserve">as well as new liver metastases </w:t>
      </w:r>
      <w:r w:rsidR="00081099" w:rsidRPr="004D4D02">
        <w:rPr>
          <w:rFonts w:ascii="Arial" w:hAnsi="Arial" w:cs="Arial"/>
          <w:color w:val="000000" w:themeColor="text1"/>
        </w:rPr>
        <w:t>(53.6</w:t>
      </w:r>
      <w:r w:rsidR="00452072" w:rsidRPr="004D4D02">
        <w:rPr>
          <w:rFonts w:ascii="Arial" w:hAnsi="Arial" w:cs="Arial"/>
          <w:color w:val="000000" w:themeColor="text1"/>
        </w:rPr>
        <w:t>% increase</w:t>
      </w:r>
      <w:r w:rsidR="009B2161" w:rsidRPr="004D4D02">
        <w:rPr>
          <w:rFonts w:ascii="Arial" w:hAnsi="Arial" w:cs="Arial"/>
          <w:color w:val="000000" w:themeColor="text1"/>
        </w:rPr>
        <w:t>; 35.7-fold increase in the pace of progression.</w:t>
      </w:r>
      <w:r w:rsidR="00452072" w:rsidRPr="004D4D02">
        <w:rPr>
          <w:rFonts w:ascii="Arial" w:hAnsi="Arial" w:cs="Arial"/>
          <w:color w:val="000000" w:themeColor="text1"/>
        </w:rPr>
        <w:t>)</w:t>
      </w:r>
      <w:r w:rsidRPr="004D4D02">
        <w:rPr>
          <w:rFonts w:ascii="Arial" w:hAnsi="Arial" w:cs="Arial"/>
          <w:color w:val="000000" w:themeColor="text1"/>
        </w:rPr>
        <w:t xml:space="preserve">. </w:t>
      </w:r>
      <w:r w:rsidR="00452072" w:rsidRPr="004D4D02">
        <w:rPr>
          <w:rFonts w:ascii="Arial" w:hAnsi="Arial" w:cs="Arial"/>
          <w:color w:val="000000" w:themeColor="text1"/>
        </w:rPr>
        <w:t xml:space="preserve">  </w:t>
      </w:r>
      <w:proofErr w:type="spellStart"/>
      <w:r w:rsidR="00452072" w:rsidRPr="004D4D02">
        <w:rPr>
          <w:rFonts w:ascii="Arial" w:hAnsi="Arial" w:cs="Arial"/>
          <w:color w:val="000000" w:themeColor="text1"/>
        </w:rPr>
        <w:t>Nivolumab</w:t>
      </w:r>
      <w:proofErr w:type="spellEnd"/>
      <w:r w:rsidR="00452072" w:rsidRPr="004D4D02">
        <w:rPr>
          <w:rFonts w:ascii="Arial" w:hAnsi="Arial" w:cs="Arial"/>
          <w:color w:val="000000" w:themeColor="text1"/>
        </w:rPr>
        <w:t xml:space="preserve"> was therefore stopped.</w:t>
      </w:r>
    </w:p>
    <w:p w14:paraId="3DFB5026" w14:textId="77777777" w:rsidR="009E22F6" w:rsidRPr="004D4D02" w:rsidRDefault="009E22F6">
      <w:pPr>
        <w:rPr>
          <w:rFonts w:ascii="Arial" w:hAnsi="Arial" w:cs="Arial"/>
          <w:color w:val="000000" w:themeColor="text1"/>
        </w:rPr>
      </w:pPr>
    </w:p>
    <w:p w14:paraId="6D3E87DC" w14:textId="77777777" w:rsidR="004D4CF1" w:rsidRPr="004D4D02" w:rsidRDefault="004D4CF1">
      <w:pPr>
        <w:rPr>
          <w:rFonts w:ascii="Arial" w:hAnsi="Arial" w:cs="Arial"/>
          <w:color w:val="000000" w:themeColor="text1"/>
        </w:rPr>
      </w:pPr>
      <w:r w:rsidRPr="004D4D02">
        <w:rPr>
          <w:rFonts w:ascii="Arial" w:hAnsi="Arial" w:cs="Arial"/>
          <w:color w:val="000000" w:themeColor="text1"/>
        </w:rPr>
        <w:br w:type="page"/>
      </w:r>
    </w:p>
    <w:p w14:paraId="12EEFCC2" w14:textId="77777777" w:rsidR="0030582D" w:rsidRPr="00354EC0" w:rsidRDefault="0030582D" w:rsidP="0030582D">
      <w:pPr>
        <w:rPr>
          <w:rFonts w:ascii="Arial" w:hAnsi="Arial" w:cs="Arial"/>
          <w:b/>
          <w:color w:val="000000" w:themeColor="text1"/>
        </w:rPr>
      </w:pPr>
      <w:r w:rsidRPr="004D4D02">
        <w:rPr>
          <w:rFonts w:ascii="Arial" w:hAnsi="Arial" w:cs="Arial"/>
          <w:b/>
          <w:color w:val="000000" w:themeColor="text1"/>
        </w:rPr>
        <w:lastRenderedPageBreak/>
        <w:t xml:space="preserve">Supplemental Figure 1. Evaluation of tumor biopsy at the time of progression (Case #4). </w:t>
      </w:r>
      <w:r w:rsidR="00354EC0">
        <w:rPr>
          <w:noProof/>
          <w:lang w:eastAsia="ja-JP"/>
        </w:rPr>
        <w:drawing>
          <wp:anchor distT="0" distB="0" distL="114300" distR="114300" simplePos="0" relativeHeight="251691008" behindDoc="0" locked="0" layoutInCell="1" allowOverlap="1" wp14:anchorId="11EAFBF3" wp14:editId="7ED0627B">
            <wp:simplePos x="0" y="0"/>
            <wp:positionH relativeFrom="column">
              <wp:posOffset>0</wp:posOffset>
            </wp:positionH>
            <wp:positionV relativeFrom="paragraph">
              <wp:posOffset>278130</wp:posOffset>
            </wp:positionV>
            <wp:extent cx="5943600" cy="467106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635F70" w14:textId="77777777" w:rsidR="0030582D" w:rsidRPr="004D4D02" w:rsidRDefault="0030582D" w:rsidP="0030582D">
      <w:pPr>
        <w:rPr>
          <w:rFonts w:ascii="Arial" w:hAnsi="Arial" w:cs="Arial"/>
          <w:color w:val="000000" w:themeColor="text1"/>
        </w:rPr>
      </w:pPr>
    </w:p>
    <w:p w14:paraId="0051380A" w14:textId="77777777" w:rsidR="0030582D" w:rsidRPr="004D4D02" w:rsidRDefault="0030582D" w:rsidP="0030582D">
      <w:pPr>
        <w:rPr>
          <w:rFonts w:ascii="Arial" w:hAnsi="Arial" w:cs="Arial"/>
          <w:color w:val="000000" w:themeColor="text1"/>
        </w:rPr>
      </w:pPr>
    </w:p>
    <w:p w14:paraId="46DF7DEC" w14:textId="77777777" w:rsidR="0030582D" w:rsidRPr="004D4D02" w:rsidRDefault="0030582D">
      <w:pPr>
        <w:rPr>
          <w:rFonts w:ascii="Arial" w:hAnsi="Arial" w:cs="Arial"/>
          <w:b/>
          <w:color w:val="000000" w:themeColor="text1"/>
        </w:rPr>
      </w:pPr>
    </w:p>
    <w:p w14:paraId="06EE999C" w14:textId="77777777" w:rsidR="0030582D" w:rsidRPr="004D4D02" w:rsidRDefault="0030582D">
      <w:pPr>
        <w:rPr>
          <w:rFonts w:ascii="Arial" w:hAnsi="Arial" w:cs="Arial"/>
          <w:b/>
          <w:color w:val="000000" w:themeColor="text1"/>
        </w:rPr>
      </w:pPr>
      <w:r w:rsidRPr="004D4D02">
        <w:rPr>
          <w:rFonts w:ascii="Arial" w:hAnsi="Arial" w:cs="Arial"/>
          <w:b/>
          <w:color w:val="000000" w:themeColor="text1"/>
        </w:rPr>
        <w:br w:type="page"/>
      </w:r>
    </w:p>
    <w:p w14:paraId="0A87B37E" w14:textId="77777777" w:rsidR="003768AA" w:rsidRPr="004D4D02" w:rsidRDefault="003768AA" w:rsidP="003768AA">
      <w:pPr>
        <w:rPr>
          <w:rFonts w:ascii="Arial" w:hAnsi="Arial" w:cs="Arial"/>
          <w:b/>
          <w:color w:val="000000" w:themeColor="text1"/>
        </w:rPr>
      </w:pPr>
      <w:r w:rsidRPr="004D4D02">
        <w:rPr>
          <w:rFonts w:ascii="Arial" w:hAnsi="Arial" w:cs="Arial"/>
          <w:b/>
          <w:color w:val="000000" w:themeColor="text1"/>
        </w:rPr>
        <w:lastRenderedPageBreak/>
        <w:t xml:space="preserve">Supplemental Figure </w:t>
      </w:r>
      <w:r w:rsidR="0030582D" w:rsidRPr="004D4D02">
        <w:rPr>
          <w:rFonts w:ascii="Arial" w:hAnsi="Arial" w:cs="Arial"/>
          <w:b/>
          <w:color w:val="000000" w:themeColor="text1"/>
        </w:rPr>
        <w:t>2</w:t>
      </w:r>
      <w:r w:rsidRPr="004D4D02">
        <w:rPr>
          <w:rFonts w:ascii="Arial" w:hAnsi="Arial" w:cs="Arial"/>
          <w:b/>
          <w:color w:val="000000" w:themeColor="text1"/>
        </w:rPr>
        <w:t>.</w:t>
      </w:r>
    </w:p>
    <w:p w14:paraId="12FD96A2" w14:textId="77777777" w:rsidR="002354D9" w:rsidRPr="004D4D02" w:rsidRDefault="0030582D" w:rsidP="002354D9">
      <w:pPr>
        <w:rPr>
          <w:rFonts w:ascii="Arial" w:hAnsi="Arial" w:cs="Arial"/>
          <w:color w:val="000000" w:themeColor="text1"/>
        </w:rPr>
      </w:pPr>
      <w:r w:rsidRPr="004D4D02">
        <w:rPr>
          <w:rFonts w:ascii="Arial" w:hAnsi="Arial" w:cs="Arial"/>
          <w:b/>
          <w:color w:val="000000" w:themeColor="text1"/>
        </w:rPr>
        <w:t>Supplemental Figure 2</w:t>
      </w:r>
      <w:r w:rsidR="002354D9" w:rsidRPr="004D4D02">
        <w:rPr>
          <w:rFonts w:ascii="Arial" w:hAnsi="Arial" w:cs="Arial"/>
          <w:b/>
          <w:color w:val="000000" w:themeColor="text1"/>
        </w:rPr>
        <w:t>.</w:t>
      </w:r>
      <w:r w:rsidR="006E3137" w:rsidRPr="004D4D02">
        <w:rPr>
          <w:rFonts w:ascii="Arial" w:hAnsi="Arial" w:cs="Arial"/>
          <w:b/>
          <w:color w:val="000000" w:themeColor="text1"/>
        </w:rPr>
        <w:t>A</w:t>
      </w:r>
      <w:r w:rsidR="002354D9" w:rsidRPr="004D4D02">
        <w:rPr>
          <w:rFonts w:ascii="Arial" w:hAnsi="Arial" w:cs="Arial"/>
          <w:b/>
          <w:color w:val="000000" w:themeColor="text1"/>
        </w:rPr>
        <w:t>.</w:t>
      </w:r>
      <w:r w:rsidR="006E3137" w:rsidRPr="004D4D02">
        <w:rPr>
          <w:rFonts w:ascii="Arial" w:hAnsi="Arial" w:cs="Arial"/>
          <w:b/>
          <w:color w:val="000000" w:themeColor="text1"/>
        </w:rPr>
        <w:t xml:space="preserve"> </w:t>
      </w:r>
      <w:r w:rsidR="002354D9" w:rsidRPr="004D4D02">
        <w:rPr>
          <w:rFonts w:ascii="Arial" w:hAnsi="Arial" w:cs="Arial"/>
          <w:b/>
          <w:color w:val="000000" w:themeColor="text1"/>
        </w:rPr>
        <w:t>Case #11</w:t>
      </w:r>
    </w:p>
    <w:p w14:paraId="25887EA0" w14:textId="77777777" w:rsidR="002354D9" w:rsidRPr="004D4D02" w:rsidRDefault="006E3137" w:rsidP="00837554">
      <w:pPr>
        <w:rPr>
          <w:rFonts w:ascii="Arial" w:hAnsi="Arial" w:cs="Arial"/>
          <w:b/>
          <w:color w:val="000000" w:themeColor="text1"/>
        </w:rPr>
      </w:pPr>
      <w:r w:rsidRPr="004D4D02">
        <w:rPr>
          <w:rFonts w:ascii="Arial" w:hAnsi="Arial" w:cs="Arial"/>
          <w:noProof/>
          <w:color w:val="000000" w:themeColor="text1"/>
          <w:lang w:eastAsia="ja-JP"/>
        </w:rPr>
        <w:drawing>
          <wp:anchor distT="0" distB="0" distL="114300" distR="114300" simplePos="0" relativeHeight="251685888" behindDoc="0" locked="0" layoutInCell="1" allowOverlap="1" wp14:anchorId="1B5EF448" wp14:editId="24CE41B4">
            <wp:simplePos x="0" y="0"/>
            <wp:positionH relativeFrom="column">
              <wp:posOffset>-632460</wp:posOffset>
            </wp:positionH>
            <wp:positionV relativeFrom="paragraph">
              <wp:posOffset>364490</wp:posOffset>
            </wp:positionV>
            <wp:extent cx="7172960" cy="5260340"/>
            <wp:effectExtent l="0" t="0" r="0" b="0"/>
            <wp:wrapTopAndBottom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960" cy="526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E7554" w14:textId="77777777" w:rsidR="00C20BFA" w:rsidRPr="004D4D02" w:rsidRDefault="00C20BFA" w:rsidP="00837554">
      <w:pPr>
        <w:rPr>
          <w:rFonts w:ascii="Arial" w:hAnsi="Arial" w:cs="Arial"/>
          <w:color w:val="000000" w:themeColor="text1"/>
        </w:rPr>
      </w:pPr>
    </w:p>
    <w:p w14:paraId="2897C9A5" w14:textId="77777777" w:rsidR="00B93013" w:rsidRPr="004D4D02" w:rsidRDefault="00B93013" w:rsidP="00837554">
      <w:pPr>
        <w:rPr>
          <w:rFonts w:ascii="Arial" w:hAnsi="Arial" w:cs="Arial"/>
          <w:color w:val="000000" w:themeColor="text1"/>
        </w:rPr>
      </w:pPr>
    </w:p>
    <w:p w14:paraId="621F8646" w14:textId="77777777" w:rsidR="002354D9" w:rsidRPr="004D4D02" w:rsidRDefault="00B93013" w:rsidP="002354D9">
      <w:pPr>
        <w:rPr>
          <w:rFonts w:ascii="Arial" w:hAnsi="Arial" w:cs="Arial"/>
          <w:color w:val="000000" w:themeColor="text1"/>
        </w:rPr>
      </w:pPr>
      <w:r w:rsidRPr="004D4D02">
        <w:rPr>
          <w:rFonts w:ascii="Arial" w:hAnsi="Arial" w:cs="Arial"/>
          <w:color w:val="000000" w:themeColor="text1"/>
        </w:rPr>
        <w:br w:type="page"/>
      </w:r>
      <w:r w:rsidR="0030582D" w:rsidRPr="004D4D02">
        <w:rPr>
          <w:rFonts w:ascii="Arial" w:hAnsi="Arial" w:cs="Arial"/>
          <w:b/>
          <w:color w:val="000000" w:themeColor="text1"/>
        </w:rPr>
        <w:lastRenderedPageBreak/>
        <w:t>Supplemental Figure 2</w:t>
      </w:r>
      <w:r w:rsidR="002354D9" w:rsidRPr="004D4D02">
        <w:rPr>
          <w:rFonts w:ascii="Arial" w:hAnsi="Arial" w:cs="Arial"/>
          <w:b/>
          <w:color w:val="000000" w:themeColor="text1"/>
        </w:rPr>
        <w:t>.</w:t>
      </w:r>
      <w:r w:rsidR="006E3137" w:rsidRPr="004D4D02">
        <w:rPr>
          <w:rFonts w:ascii="Arial" w:hAnsi="Arial" w:cs="Arial"/>
          <w:b/>
          <w:color w:val="000000" w:themeColor="text1"/>
        </w:rPr>
        <w:t>B</w:t>
      </w:r>
      <w:r w:rsidR="002354D9" w:rsidRPr="004D4D02">
        <w:rPr>
          <w:rFonts w:ascii="Arial" w:hAnsi="Arial" w:cs="Arial"/>
          <w:b/>
          <w:color w:val="000000" w:themeColor="text1"/>
        </w:rPr>
        <w:t>.</w:t>
      </w:r>
      <w:r w:rsidR="006E3137" w:rsidRPr="004D4D02">
        <w:rPr>
          <w:rFonts w:ascii="Arial" w:hAnsi="Arial" w:cs="Arial"/>
          <w:b/>
          <w:color w:val="000000" w:themeColor="text1"/>
        </w:rPr>
        <w:t xml:space="preserve"> </w:t>
      </w:r>
      <w:r w:rsidR="002354D9" w:rsidRPr="004D4D02">
        <w:rPr>
          <w:rFonts w:ascii="Arial" w:hAnsi="Arial" w:cs="Arial"/>
          <w:b/>
          <w:color w:val="000000" w:themeColor="text1"/>
        </w:rPr>
        <w:t>Case #13</w:t>
      </w:r>
    </w:p>
    <w:p w14:paraId="6E6F0DC5" w14:textId="77777777" w:rsidR="002354D9" w:rsidRPr="004D4D02" w:rsidRDefault="006E3137" w:rsidP="00837554">
      <w:pPr>
        <w:rPr>
          <w:rFonts w:ascii="Arial" w:hAnsi="Arial" w:cs="Arial"/>
          <w:b/>
          <w:color w:val="000000" w:themeColor="text1"/>
        </w:rPr>
      </w:pPr>
      <w:r w:rsidRPr="004D4D02">
        <w:rPr>
          <w:rFonts w:ascii="Arial" w:hAnsi="Arial" w:cs="Arial"/>
          <w:noProof/>
          <w:color w:val="000000" w:themeColor="text1"/>
          <w:lang w:eastAsia="ja-JP"/>
        </w:rPr>
        <w:drawing>
          <wp:anchor distT="0" distB="0" distL="114300" distR="114300" simplePos="0" relativeHeight="251686912" behindDoc="0" locked="0" layoutInCell="1" allowOverlap="1" wp14:anchorId="17BB5E2D" wp14:editId="0A189847">
            <wp:simplePos x="0" y="0"/>
            <wp:positionH relativeFrom="column">
              <wp:posOffset>-632460</wp:posOffset>
            </wp:positionH>
            <wp:positionV relativeFrom="paragraph">
              <wp:posOffset>298450</wp:posOffset>
            </wp:positionV>
            <wp:extent cx="7099300" cy="4343400"/>
            <wp:effectExtent l="0" t="0" r="12700" b="0"/>
            <wp:wrapTopAndBottom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03B19" w14:textId="77777777" w:rsidR="00753305" w:rsidRPr="004D4D02" w:rsidRDefault="00753305" w:rsidP="00837554">
      <w:pPr>
        <w:rPr>
          <w:rFonts w:ascii="Arial" w:hAnsi="Arial" w:cs="Arial"/>
          <w:color w:val="000000" w:themeColor="text1"/>
        </w:rPr>
      </w:pPr>
    </w:p>
    <w:p w14:paraId="2D9803BA" w14:textId="77777777" w:rsidR="00B42E96" w:rsidRPr="004D4D02" w:rsidRDefault="00B42E96" w:rsidP="00837554">
      <w:pPr>
        <w:rPr>
          <w:rFonts w:ascii="Arial" w:hAnsi="Arial" w:cs="Arial"/>
          <w:color w:val="000000" w:themeColor="text1"/>
        </w:rPr>
      </w:pPr>
    </w:p>
    <w:p w14:paraId="3BD3C1A6" w14:textId="77777777" w:rsidR="00B42E96" w:rsidRPr="004D4D02" w:rsidRDefault="00B42E96" w:rsidP="00837554">
      <w:pPr>
        <w:rPr>
          <w:rFonts w:ascii="Arial" w:hAnsi="Arial" w:cs="Arial"/>
          <w:color w:val="000000" w:themeColor="text1"/>
        </w:rPr>
      </w:pPr>
    </w:p>
    <w:p w14:paraId="45B8D74B" w14:textId="77777777" w:rsidR="002A1B49" w:rsidRPr="004D4D02" w:rsidRDefault="002A1B49" w:rsidP="00837554">
      <w:pPr>
        <w:rPr>
          <w:rFonts w:ascii="Arial" w:hAnsi="Arial" w:cs="Arial"/>
          <w:color w:val="000000" w:themeColor="text1"/>
        </w:rPr>
      </w:pPr>
    </w:p>
    <w:sectPr w:rsidR="002A1B49" w:rsidRPr="004D4D02" w:rsidSect="008375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D87663" w14:textId="77777777" w:rsidR="0074056E" w:rsidRDefault="0074056E" w:rsidP="00E87BFE">
      <w:pPr>
        <w:spacing w:after="0" w:line="240" w:lineRule="auto"/>
      </w:pPr>
      <w:r>
        <w:separator/>
      </w:r>
    </w:p>
  </w:endnote>
  <w:endnote w:type="continuationSeparator" w:id="0">
    <w:p w14:paraId="18135759" w14:textId="77777777" w:rsidR="0074056E" w:rsidRDefault="0074056E" w:rsidP="00E87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34206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D249B5" w14:textId="77777777" w:rsidR="007508DD" w:rsidRDefault="007508DD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5F5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629C58" w14:textId="77777777" w:rsidR="007508DD" w:rsidRDefault="007508DD">
    <w:pPr>
      <w:pStyle w:val="a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11CA0D" w14:textId="77777777" w:rsidR="0074056E" w:rsidRDefault="0074056E" w:rsidP="00E87BFE">
      <w:pPr>
        <w:spacing w:after="0" w:line="240" w:lineRule="auto"/>
      </w:pPr>
      <w:r>
        <w:separator/>
      </w:r>
    </w:p>
  </w:footnote>
  <w:footnote w:type="continuationSeparator" w:id="0">
    <w:p w14:paraId="3516A916" w14:textId="77777777" w:rsidR="0074056E" w:rsidRDefault="0074056E" w:rsidP="00E87B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831CE"/>
    <w:multiLevelType w:val="hybridMultilevel"/>
    <w:tmpl w:val="2D185D44"/>
    <w:lvl w:ilvl="0" w:tplc="E946A55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E3BA5"/>
    <w:multiLevelType w:val="hybridMultilevel"/>
    <w:tmpl w:val="A41EA82C"/>
    <w:lvl w:ilvl="0" w:tplc="6AB04C2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8147CE"/>
    <w:multiLevelType w:val="hybridMultilevel"/>
    <w:tmpl w:val="63D0A56C"/>
    <w:lvl w:ilvl="0" w:tplc="0696010C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B4778D"/>
    <w:multiLevelType w:val="hybridMultilevel"/>
    <w:tmpl w:val="3EC453C2"/>
    <w:lvl w:ilvl="0" w:tplc="395CDB9A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bordersDoNotSurroundHeader/>
  <w:bordersDoNotSurroundFooter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Clinical Cancer Researc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trzvrr56faxxkefswspa0eg52vtzv0v95tw&quot;&gt;Immune super progression&lt;record-ids&gt;&lt;item&gt;1&lt;/item&gt;&lt;item&gt;3&lt;/item&gt;&lt;item&gt;4&lt;/item&gt;&lt;item&gt;5&lt;/item&gt;&lt;item&gt;6&lt;/item&gt;&lt;item&gt;7&lt;/item&gt;&lt;item&gt;8&lt;/item&gt;&lt;item&gt;9&lt;/item&gt;&lt;item&gt;10&lt;/item&gt;&lt;item&gt;11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9&lt;/item&gt;&lt;item&gt;30&lt;/item&gt;&lt;item&gt;31&lt;/item&gt;&lt;item&gt;32&lt;/item&gt;&lt;/record-ids&gt;&lt;/item&gt;&lt;/Libraries&gt;"/>
  </w:docVars>
  <w:rsids>
    <w:rsidRoot w:val="00D70DD9"/>
    <w:rsid w:val="0000685B"/>
    <w:rsid w:val="00006FF2"/>
    <w:rsid w:val="00015BB5"/>
    <w:rsid w:val="00021606"/>
    <w:rsid w:val="00025BBD"/>
    <w:rsid w:val="00030909"/>
    <w:rsid w:val="0003190E"/>
    <w:rsid w:val="00031B48"/>
    <w:rsid w:val="0003743E"/>
    <w:rsid w:val="0004204D"/>
    <w:rsid w:val="00044A8D"/>
    <w:rsid w:val="0005189D"/>
    <w:rsid w:val="00053433"/>
    <w:rsid w:val="000710DF"/>
    <w:rsid w:val="000743D2"/>
    <w:rsid w:val="00076353"/>
    <w:rsid w:val="0007741B"/>
    <w:rsid w:val="00081099"/>
    <w:rsid w:val="00087BF1"/>
    <w:rsid w:val="00091753"/>
    <w:rsid w:val="000A3FA7"/>
    <w:rsid w:val="000B408C"/>
    <w:rsid w:val="000C3115"/>
    <w:rsid w:val="000D05DD"/>
    <w:rsid w:val="000D3908"/>
    <w:rsid w:val="000D3DE9"/>
    <w:rsid w:val="000F1997"/>
    <w:rsid w:val="00106B98"/>
    <w:rsid w:val="00122A2A"/>
    <w:rsid w:val="001234C8"/>
    <w:rsid w:val="00123EAB"/>
    <w:rsid w:val="00126825"/>
    <w:rsid w:val="00131F4F"/>
    <w:rsid w:val="0013754C"/>
    <w:rsid w:val="00141D3E"/>
    <w:rsid w:val="0014683D"/>
    <w:rsid w:val="00147F7D"/>
    <w:rsid w:val="00150A6A"/>
    <w:rsid w:val="0015330E"/>
    <w:rsid w:val="00153CAA"/>
    <w:rsid w:val="00154A6E"/>
    <w:rsid w:val="0016066F"/>
    <w:rsid w:val="00162FE4"/>
    <w:rsid w:val="00163876"/>
    <w:rsid w:val="00164AC7"/>
    <w:rsid w:val="00166CDA"/>
    <w:rsid w:val="00171FF7"/>
    <w:rsid w:val="00172F85"/>
    <w:rsid w:val="001731E5"/>
    <w:rsid w:val="00176816"/>
    <w:rsid w:val="00177646"/>
    <w:rsid w:val="00185494"/>
    <w:rsid w:val="00191AEE"/>
    <w:rsid w:val="001946A0"/>
    <w:rsid w:val="001969D6"/>
    <w:rsid w:val="00197E6D"/>
    <w:rsid w:val="001A1A59"/>
    <w:rsid w:val="001A1C52"/>
    <w:rsid w:val="001A424C"/>
    <w:rsid w:val="001B6385"/>
    <w:rsid w:val="001C0C4D"/>
    <w:rsid w:val="001C3987"/>
    <w:rsid w:val="001D3360"/>
    <w:rsid w:val="001D3EAD"/>
    <w:rsid w:val="001D4F40"/>
    <w:rsid w:val="001E3A37"/>
    <w:rsid w:val="001E4F1F"/>
    <w:rsid w:val="001F2367"/>
    <w:rsid w:val="002019AD"/>
    <w:rsid w:val="0020264E"/>
    <w:rsid w:val="00204A62"/>
    <w:rsid w:val="00204D47"/>
    <w:rsid w:val="0020610E"/>
    <w:rsid w:val="0021173F"/>
    <w:rsid w:val="002119B1"/>
    <w:rsid w:val="00212C22"/>
    <w:rsid w:val="00214855"/>
    <w:rsid w:val="002161C9"/>
    <w:rsid w:val="002248C5"/>
    <w:rsid w:val="0022710D"/>
    <w:rsid w:val="00231FC3"/>
    <w:rsid w:val="002354D9"/>
    <w:rsid w:val="00235D99"/>
    <w:rsid w:val="00240540"/>
    <w:rsid w:val="002411BB"/>
    <w:rsid w:val="00241504"/>
    <w:rsid w:val="00246E40"/>
    <w:rsid w:val="00252536"/>
    <w:rsid w:val="00255B74"/>
    <w:rsid w:val="0025615F"/>
    <w:rsid w:val="00265148"/>
    <w:rsid w:val="00265C35"/>
    <w:rsid w:val="00265C45"/>
    <w:rsid w:val="00270467"/>
    <w:rsid w:val="00274132"/>
    <w:rsid w:val="00275159"/>
    <w:rsid w:val="002767F2"/>
    <w:rsid w:val="00277A6C"/>
    <w:rsid w:val="00280508"/>
    <w:rsid w:val="0028383F"/>
    <w:rsid w:val="00283C3C"/>
    <w:rsid w:val="00285E54"/>
    <w:rsid w:val="00297D67"/>
    <w:rsid w:val="002A15FB"/>
    <w:rsid w:val="002A1B49"/>
    <w:rsid w:val="002A241B"/>
    <w:rsid w:val="002A4BD7"/>
    <w:rsid w:val="002A64DA"/>
    <w:rsid w:val="002B3AA7"/>
    <w:rsid w:val="002B67FA"/>
    <w:rsid w:val="002C012D"/>
    <w:rsid w:val="002C03B1"/>
    <w:rsid w:val="002C2A81"/>
    <w:rsid w:val="002C3FC6"/>
    <w:rsid w:val="002C572E"/>
    <w:rsid w:val="002C60F1"/>
    <w:rsid w:val="002C681A"/>
    <w:rsid w:val="002D37F6"/>
    <w:rsid w:val="002D6A3F"/>
    <w:rsid w:val="002E0659"/>
    <w:rsid w:val="002E0AE2"/>
    <w:rsid w:val="002E2588"/>
    <w:rsid w:val="002E78C8"/>
    <w:rsid w:val="002F0C05"/>
    <w:rsid w:val="0030582D"/>
    <w:rsid w:val="00312E97"/>
    <w:rsid w:val="00313B6D"/>
    <w:rsid w:val="00322038"/>
    <w:rsid w:val="0032214B"/>
    <w:rsid w:val="00325F07"/>
    <w:rsid w:val="0033069E"/>
    <w:rsid w:val="00332E64"/>
    <w:rsid w:val="003362CF"/>
    <w:rsid w:val="0034394A"/>
    <w:rsid w:val="00347591"/>
    <w:rsid w:val="00350694"/>
    <w:rsid w:val="00354EC0"/>
    <w:rsid w:val="00360D7F"/>
    <w:rsid w:val="00362A7F"/>
    <w:rsid w:val="00365A96"/>
    <w:rsid w:val="0036794E"/>
    <w:rsid w:val="003768AA"/>
    <w:rsid w:val="00376E11"/>
    <w:rsid w:val="00377F4D"/>
    <w:rsid w:val="00380B2C"/>
    <w:rsid w:val="00381996"/>
    <w:rsid w:val="003836E2"/>
    <w:rsid w:val="0038767B"/>
    <w:rsid w:val="003900E1"/>
    <w:rsid w:val="003920E4"/>
    <w:rsid w:val="003947E1"/>
    <w:rsid w:val="00397D39"/>
    <w:rsid w:val="003A4720"/>
    <w:rsid w:val="003A61FD"/>
    <w:rsid w:val="003B3200"/>
    <w:rsid w:val="003B760D"/>
    <w:rsid w:val="003C2C38"/>
    <w:rsid w:val="003C4158"/>
    <w:rsid w:val="003C5644"/>
    <w:rsid w:val="003D622E"/>
    <w:rsid w:val="003D71C7"/>
    <w:rsid w:val="003E0075"/>
    <w:rsid w:val="003E00FA"/>
    <w:rsid w:val="003E181E"/>
    <w:rsid w:val="003F1FD8"/>
    <w:rsid w:val="003F2476"/>
    <w:rsid w:val="003F70E8"/>
    <w:rsid w:val="00402A0E"/>
    <w:rsid w:val="00403164"/>
    <w:rsid w:val="0040427C"/>
    <w:rsid w:val="00404E36"/>
    <w:rsid w:val="004102BC"/>
    <w:rsid w:val="004175F6"/>
    <w:rsid w:val="00426246"/>
    <w:rsid w:val="00427B1A"/>
    <w:rsid w:val="00436313"/>
    <w:rsid w:val="00437E33"/>
    <w:rsid w:val="00440F58"/>
    <w:rsid w:val="0044204C"/>
    <w:rsid w:val="00450072"/>
    <w:rsid w:val="004519D7"/>
    <w:rsid w:val="00452072"/>
    <w:rsid w:val="00462FC2"/>
    <w:rsid w:val="004637F4"/>
    <w:rsid w:val="00465494"/>
    <w:rsid w:val="00465FF2"/>
    <w:rsid w:val="004720FD"/>
    <w:rsid w:val="00482079"/>
    <w:rsid w:val="00486EAA"/>
    <w:rsid w:val="00487D4C"/>
    <w:rsid w:val="004900C1"/>
    <w:rsid w:val="004A2307"/>
    <w:rsid w:val="004A6FAD"/>
    <w:rsid w:val="004C0FE6"/>
    <w:rsid w:val="004C3D7E"/>
    <w:rsid w:val="004C7EDD"/>
    <w:rsid w:val="004D1AA0"/>
    <w:rsid w:val="004D4CF1"/>
    <w:rsid w:val="004D4D02"/>
    <w:rsid w:val="004D7377"/>
    <w:rsid w:val="004D7E9F"/>
    <w:rsid w:val="004E4149"/>
    <w:rsid w:val="004F216F"/>
    <w:rsid w:val="005055C7"/>
    <w:rsid w:val="00507F23"/>
    <w:rsid w:val="005213B1"/>
    <w:rsid w:val="0052418B"/>
    <w:rsid w:val="00527AF0"/>
    <w:rsid w:val="00531AFE"/>
    <w:rsid w:val="005370E3"/>
    <w:rsid w:val="0054026E"/>
    <w:rsid w:val="005445D5"/>
    <w:rsid w:val="00547B83"/>
    <w:rsid w:val="00551B19"/>
    <w:rsid w:val="00555DA6"/>
    <w:rsid w:val="005560FD"/>
    <w:rsid w:val="0055662F"/>
    <w:rsid w:val="005628CF"/>
    <w:rsid w:val="00564249"/>
    <w:rsid w:val="00565021"/>
    <w:rsid w:val="005654E4"/>
    <w:rsid w:val="00573E9A"/>
    <w:rsid w:val="005749B3"/>
    <w:rsid w:val="005770EC"/>
    <w:rsid w:val="00577E8D"/>
    <w:rsid w:val="0058019C"/>
    <w:rsid w:val="005802D0"/>
    <w:rsid w:val="00591874"/>
    <w:rsid w:val="00593585"/>
    <w:rsid w:val="0059427D"/>
    <w:rsid w:val="005A04F4"/>
    <w:rsid w:val="005A08E2"/>
    <w:rsid w:val="005A519D"/>
    <w:rsid w:val="005B2308"/>
    <w:rsid w:val="005B368D"/>
    <w:rsid w:val="005B768F"/>
    <w:rsid w:val="005C3C30"/>
    <w:rsid w:val="005C3CC0"/>
    <w:rsid w:val="005C428C"/>
    <w:rsid w:val="005C4912"/>
    <w:rsid w:val="005C5741"/>
    <w:rsid w:val="005D21EF"/>
    <w:rsid w:val="005D2A85"/>
    <w:rsid w:val="005D5E5C"/>
    <w:rsid w:val="005E5501"/>
    <w:rsid w:val="005E5C85"/>
    <w:rsid w:val="005E7279"/>
    <w:rsid w:val="005E7C53"/>
    <w:rsid w:val="005F5973"/>
    <w:rsid w:val="00601679"/>
    <w:rsid w:val="006018CD"/>
    <w:rsid w:val="006041A0"/>
    <w:rsid w:val="00613BD1"/>
    <w:rsid w:val="006170B2"/>
    <w:rsid w:val="0062042D"/>
    <w:rsid w:val="006218E3"/>
    <w:rsid w:val="00624934"/>
    <w:rsid w:val="006255B2"/>
    <w:rsid w:val="006308F4"/>
    <w:rsid w:val="00640052"/>
    <w:rsid w:val="006417FC"/>
    <w:rsid w:val="006440D9"/>
    <w:rsid w:val="006515E4"/>
    <w:rsid w:val="00653C1D"/>
    <w:rsid w:val="00654271"/>
    <w:rsid w:val="00657E3B"/>
    <w:rsid w:val="00661524"/>
    <w:rsid w:val="00666E43"/>
    <w:rsid w:val="00667C89"/>
    <w:rsid w:val="00672718"/>
    <w:rsid w:val="00674F6A"/>
    <w:rsid w:val="00675D6E"/>
    <w:rsid w:val="00680413"/>
    <w:rsid w:val="00681940"/>
    <w:rsid w:val="006859EB"/>
    <w:rsid w:val="00687552"/>
    <w:rsid w:val="00691C39"/>
    <w:rsid w:val="006A0510"/>
    <w:rsid w:val="006A101A"/>
    <w:rsid w:val="006A10CE"/>
    <w:rsid w:val="006A312C"/>
    <w:rsid w:val="006A7180"/>
    <w:rsid w:val="006B2445"/>
    <w:rsid w:val="006C0775"/>
    <w:rsid w:val="006C11F2"/>
    <w:rsid w:val="006C42C6"/>
    <w:rsid w:val="006C7571"/>
    <w:rsid w:val="006C7FA4"/>
    <w:rsid w:val="006D0F46"/>
    <w:rsid w:val="006E3137"/>
    <w:rsid w:val="006E769E"/>
    <w:rsid w:val="006F061F"/>
    <w:rsid w:val="006F0E4A"/>
    <w:rsid w:val="00702114"/>
    <w:rsid w:val="007049C8"/>
    <w:rsid w:val="00724451"/>
    <w:rsid w:val="00725A2E"/>
    <w:rsid w:val="007302A4"/>
    <w:rsid w:val="00736C50"/>
    <w:rsid w:val="0074056E"/>
    <w:rsid w:val="00740A4A"/>
    <w:rsid w:val="00743FF9"/>
    <w:rsid w:val="00744768"/>
    <w:rsid w:val="00744B30"/>
    <w:rsid w:val="00744FE9"/>
    <w:rsid w:val="00745153"/>
    <w:rsid w:val="00746656"/>
    <w:rsid w:val="007508DD"/>
    <w:rsid w:val="00753305"/>
    <w:rsid w:val="00756EEB"/>
    <w:rsid w:val="00757C7E"/>
    <w:rsid w:val="007605F2"/>
    <w:rsid w:val="007610B8"/>
    <w:rsid w:val="00762AB2"/>
    <w:rsid w:val="0076421F"/>
    <w:rsid w:val="00772F11"/>
    <w:rsid w:val="0077766C"/>
    <w:rsid w:val="00781671"/>
    <w:rsid w:val="007829B8"/>
    <w:rsid w:val="007841E0"/>
    <w:rsid w:val="00784858"/>
    <w:rsid w:val="00797B4F"/>
    <w:rsid w:val="007A1C6C"/>
    <w:rsid w:val="007A5363"/>
    <w:rsid w:val="007B4730"/>
    <w:rsid w:val="007C0AAA"/>
    <w:rsid w:val="007C6C7B"/>
    <w:rsid w:val="007D402A"/>
    <w:rsid w:val="007E4DD1"/>
    <w:rsid w:val="007F09AC"/>
    <w:rsid w:val="007F11F1"/>
    <w:rsid w:val="007F14D9"/>
    <w:rsid w:val="007F52E5"/>
    <w:rsid w:val="00800F9F"/>
    <w:rsid w:val="00804CE1"/>
    <w:rsid w:val="00805F51"/>
    <w:rsid w:val="008103D9"/>
    <w:rsid w:val="00814C6E"/>
    <w:rsid w:val="0082259B"/>
    <w:rsid w:val="008254C4"/>
    <w:rsid w:val="00827BFF"/>
    <w:rsid w:val="00834712"/>
    <w:rsid w:val="00835AEF"/>
    <w:rsid w:val="00837554"/>
    <w:rsid w:val="008413D1"/>
    <w:rsid w:val="008460DC"/>
    <w:rsid w:val="00852375"/>
    <w:rsid w:val="0085453F"/>
    <w:rsid w:val="00864BCA"/>
    <w:rsid w:val="00865679"/>
    <w:rsid w:val="00867B97"/>
    <w:rsid w:val="00873FC5"/>
    <w:rsid w:val="008858CB"/>
    <w:rsid w:val="00886515"/>
    <w:rsid w:val="00896DA8"/>
    <w:rsid w:val="008B1701"/>
    <w:rsid w:val="008B348C"/>
    <w:rsid w:val="008B3696"/>
    <w:rsid w:val="008B44F6"/>
    <w:rsid w:val="008C1A13"/>
    <w:rsid w:val="008C1BE6"/>
    <w:rsid w:val="008D1D90"/>
    <w:rsid w:val="008D6549"/>
    <w:rsid w:val="008F0CEC"/>
    <w:rsid w:val="008F1543"/>
    <w:rsid w:val="008F1A3C"/>
    <w:rsid w:val="008F6DB6"/>
    <w:rsid w:val="00913C34"/>
    <w:rsid w:val="00914338"/>
    <w:rsid w:val="00914BAB"/>
    <w:rsid w:val="00916E20"/>
    <w:rsid w:val="00930C5B"/>
    <w:rsid w:val="00931BC9"/>
    <w:rsid w:val="00931E6A"/>
    <w:rsid w:val="009326D8"/>
    <w:rsid w:val="00932A80"/>
    <w:rsid w:val="00933D12"/>
    <w:rsid w:val="00935CFB"/>
    <w:rsid w:val="0094144D"/>
    <w:rsid w:val="00946D97"/>
    <w:rsid w:val="009507B0"/>
    <w:rsid w:val="00960C45"/>
    <w:rsid w:val="009640E6"/>
    <w:rsid w:val="00971E84"/>
    <w:rsid w:val="00973D25"/>
    <w:rsid w:val="00975560"/>
    <w:rsid w:val="00975EDF"/>
    <w:rsid w:val="009777A4"/>
    <w:rsid w:val="00982CF5"/>
    <w:rsid w:val="00984653"/>
    <w:rsid w:val="00987749"/>
    <w:rsid w:val="0099106F"/>
    <w:rsid w:val="00994D6C"/>
    <w:rsid w:val="009956FC"/>
    <w:rsid w:val="009969B6"/>
    <w:rsid w:val="009A2554"/>
    <w:rsid w:val="009A3230"/>
    <w:rsid w:val="009A54B8"/>
    <w:rsid w:val="009A68BD"/>
    <w:rsid w:val="009B0FE0"/>
    <w:rsid w:val="009B2161"/>
    <w:rsid w:val="009B3D7A"/>
    <w:rsid w:val="009C7302"/>
    <w:rsid w:val="009C752E"/>
    <w:rsid w:val="009D2868"/>
    <w:rsid w:val="009D403F"/>
    <w:rsid w:val="009E00DA"/>
    <w:rsid w:val="009E22F6"/>
    <w:rsid w:val="009E593E"/>
    <w:rsid w:val="009F2011"/>
    <w:rsid w:val="009F7074"/>
    <w:rsid w:val="00A02FCC"/>
    <w:rsid w:val="00A05D1A"/>
    <w:rsid w:val="00A06F4B"/>
    <w:rsid w:val="00A07742"/>
    <w:rsid w:val="00A12AA5"/>
    <w:rsid w:val="00A149A6"/>
    <w:rsid w:val="00A20DB9"/>
    <w:rsid w:val="00A25AF4"/>
    <w:rsid w:val="00A27039"/>
    <w:rsid w:val="00A31968"/>
    <w:rsid w:val="00A31C2B"/>
    <w:rsid w:val="00A321AB"/>
    <w:rsid w:val="00A3232B"/>
    <w:rsid w:val="00A32B01"/>
    <w:rsid w:val="00A34EA8"/>
    <w:rsid w:val="00A41AD2"/>
    <w:rsid w:val="00A42C56"/>
    <w:rsid w:val="00A532B7"/>
    <w:rsid w:val="00A552C9"/>
    <w:rsid w:val="00A57627"/>
    <w:rsid w:val="00A8191E"/>
    <w:rsid w:val="00A84264"/>
    <w:rsid w:val="00A84CE2"/>
    <w:rsid w:val="00A84EE7"/>
    <w:rsid w:val="00A94165"/>
    <w:rsid w:val="00AA168D"/>
    <w:rsid w:val="00AA31B5"/>
    <w:rsid w:val="00AB1508"/>
    <w:rsid w:val="00AC0591"/>
    <w:rsid w:val="00AC4054"/>
    <w:rsid w:val="00AC4B3B"/>
    <w:rsid w:val="00AC5417"/>
    <w:rsid w:val="00AD1087"/>
    <w:rsid w:val="00AD3093"/>
    <w:rsid w:val="00AD4AE0"/>
    <w:rsid w:val="00AE5C46"/>
    <w:rsid w:val="00AE6C3B"/>
    <w:rsid w:val="00AF14D7"/>
    <w:rsid w:val="00AF25B7"/>
    <w:rsid w:val="00AF2944"/>
    <w:rsid w:val="00AF4ED6"/>
    <w:rsid w:val="00AF5CFC"/>
    <w:rsid w:val="00AF6658"/>
    <w:rsid w:val="00B018A2"/>
    <w:rsid w:val="00B0728C"/>
    <w:rsid w:val="00B125C1"/>
    <w:rsid w:val="00B12759"/>
    <w:rsid w:val="00B141F6"/>
    <w:rsid w:val="00B261C9"/>
    <w:rsid w:val="00B263D3"/>
    <w:rsid w:val="00B30A82"/>
    <w:rsid w:val="00B320D5"/>
    <w:rsid w:val="00B32283"/>
    <w:rsid w:val="00B3759F"/>
    <w:rsid w:val="00B37899"/>
    <w:rsid w:val="00B42E96"/>
    <w:rsid w:val="00B53DEE"/>
    <w:rsid w:val="00B628D7"/>
    <w:rsid w:val="00B64FC2"/>
    <w:rsid w:val="00B72DFB"/>
    <w:rsid w:val="00B84632"/>
    <w:rsid w:val="00B91CF1"/>
    <w:rsid w:val="00B93013"/>
    <w:rsid w:val="00BB4F81"/>
    <w:rsid w:val="00BB50D4"/>
    <w:rsid w:val="00BC1EF1"/>
    <w:rsid w:val="00BC252B"/>
    <w:rsid w:val="00BC4808"/>
    <w:rsid w:val="00BC7BC0"/>
    <w:rsid w:val="00BD2281"/>
    <w:rsid w:val="00BD6070"/>
    <w:rsid w:val="00BF5374"/>
    <w:rsid w:val="00BF5542"/>
    <w:rsid w:val="00BF5F42"/>
    <w:rsid w:val="00C048FA"/>
    <w:rsid w:val="00C069B9"/>
    <w:rsid w:val="00C06B45"/>
    <w:rsid w:val="00C1133E"/>
    <w:rsid w:val="00C113BA"/>
    <w:rsid w:val="00C17F18"/>
    <w:rsid w:val="00C2016B"/>
    <w:rsid w:val="00C20B81"/>
    <w:rsid w:val="00C20BFA"/>
    <w:rsid w:val="00C2463C"/>
    <w:rsid w:val="00C25144"/>
    <w:rsid w:val="00C33FCB"/>
    <w:rsid w:val="00C36B0F"/>
    <w:rsid w:val="00C540AE"/>
    <w:rsid w:val="00C54CF2"/>
    <w:rsid w:val="00C613E0"/>
    <w:rsid w:val="00C61C84"/>
    <w:rsid w:val="00C6590E"/>
    <w:rsid w:val="00C67A06"/>
    <w:rsid w:val="00C75617"/>
    <w:rsid w:val="00C774C6"/>
    <w:rsid w:val="00C810B0"/>
    <w:rsid w:val="00C82579"/>
    <w:rsid w:val="00C844CE"/>
    <w:rsid w:val="00C8661F"/>
    <w:rsid w:val="00C95F69"/>
    <w:rsid w:val="00CA2025"/>
    <w:rsid w:val="00CA22A4"/>
    <w:rsid w:val="00CA4427"/>
    <w:rsid w:val="00CA54E8"/>
    <w:rsid w:val="00CA5B5C"/>
    <w:rsid w:val="00CB3372"/>
    <w:rsid w:val="00CB45E8"/>
    <w:rsid w:val="00CB789A"/>
    <w:rsid w:val="00CC0499"/>
    <w:rsid w:val="00CC6EBA"/>
    <w:rsid w:val="00CD57EF"/>
    <w:rsid w:val="00CD6252"/>
    <w:rsid w:val="00CE1074"/>
    <w:rsid w:val="00CE1DFB"/>
    <w:rsid w:val="00CE1FCE"/>
    <w:rsid w:val="00CE59DA"/>
    <w:rsid w:val="00CF266B"/>
    <w:rsid w:val="00D0227F"/>
    <w:rsid w:val="00D029A9"/>
    <w:rsid w:val="00D06CBB"/>
    <w:rsid w:val="00D1121C"/>
    <w:rsid w:val="00D116E6"/>
    <w:rsid w:val="00D22E6A"/>
    <w:rsid w:val="00D279DF"/>
    <w:rsid w:val="00D3123A"/>
    <w:rsid w:val="00D3369A"/>
    <w:rsid w:val="00D4267F"/>
    <w:rsid w:val="00D436EF"/>
    <w:rsid w:val="00D454AE"/>
    <w:rsid w:val="00D556EC"/>
    <w:rsid w:val="00D573C5"/>
    <w:rsid w:val="00D629B5"/>
    <w:rsid w:val="00D62D64"/>
    <w:rsid w:val="00D70DD9"/>
    <w:rsid w:val="00D71B80"/>
    <w:rsid w:val="00D7363A"/>
    <w:rsid w:val="00D73B46"/>
    <w:rsid w:val="00D812CC"/>
    <w:rsid w:val="00D8247C"/>
    <w:rsid w:val="00D8324B"/>
    <w:rsid w:val="00D91F9A"/>
    <w:rsid w:val="00DA0358"/>
    <w:rsid w:val="00DD088B"/>
    <w:rsid w:val="00DD1088"/>
    <w:rsid w:val="00DD1BA0"/>
    <w:rsid w:val="00DD2B3D"/>
    <w:rsid w:val="00DD4667"/>
    <w:rsid w:val="00DD707C"/>
    <w:rsid w:val="00DE1E6F"/>
    <w:rsid w:val="00DE37C8"/>
    <w:rsid w:val="00DF0C99"/>
    <w:rsid w:val="00DF2EBA"/>
    <w:rsid w:val="00DF4F41"/>
    <w:rsid w:val="00E02C74"/>
    <w:rsid w:val="00E04867"/>
    <w:rsid w:val="00E135E2"/>
    <w:rsid w:val="00E146DE"/>
    <w:rsid w:val="00E210E2"/>
    <w:rsid w:val="00E238E3"/>
    <w:rsid w:val="00E31888"/>
    <w:rsid w:val="00E3537F"/>
    <w:rsid w:val="00E46AB8"/>
    <w:rsid w:val="00E50F71"/>
    <w:rsid w:val="00E564BA"/>
    <w:rsid w:val="00E647A0"/>
    <w:rsid w:val="00E736C5"/>
    <w:rsid w:val="00E8119C"/>
    <w:rsid w:val="00E82926"/>
    <w:rsid w:val="00E84DC6"/>
    <w:rsid w:val="00E87BFE"/>
    <w:rsid w:val="00E933C5"/>
    <w:rsid w:val="00E9612F"/>
    <w:rsid w:val="00EA02C9"/>
    <w:rsid w:val="00EA1FA2"/>
    <w:rsid w:val="00EA7938"/>
    <w:rsid w:val="00EB0F82"/>
    <w:rsid w:val="00EB2E39"/>
    <w:rsid w:val="00EB457F"/>
    <w:rsid w:val="00EB561E"/>
    <w:rsid w:val="00EB77D9"/>
    <w:rsid w:val="00EC3BD3"/>
    <w:rsid w:val="00EC4D8D"/>
    <w:rsid w:val="00EC510F"/>
    <w:rsid w:val="00EC69F6"/>
    <w:rsid w:val="00ED1DCB"/>
    <w:rsid w:val="00ED2651"/>
    <w:rsid w:val="00EE5545"/>
    <w:rsid w:val="00EF308F"/>
    <w:rsid w:val="00EF5618"/>
    <w:rsid w:val="00F002C1"/>
    <w:rsid w:val="00F04EB1"/>
    <w:rsid w:val="00F05DF5"/>
    <w:rsid w:val="00F070F5"/>
    <w:rsid w:val="00F07340"/>
    <w:rsid w:val="00F1068C"/>
    <w:rsid w:val="00F14FD1"/>
    <w:rsid w:val="00F16922"/>
    <w:rsid w:val="00F200E7"/>
    <w:rsid w:val="00F203B8"/>
    <w:rsid w:val="00F210A6"/>
    <w:rsid w:val="00F2182F"/>
    <w:rsid w:val="00F23932"/>
    <w:rsid w:val="00F24971"/>
    <w:rsid w:val="00F25726"/>
    <w:rsid w:val="00F31588"/>
    <w:rsid w:val="00F37909"/>
    <w:rsid w:val="00F43732"/>
    <w:rsid w:val="00F44908"/>
    <w:rsid w:val="00F502EA"/>
    <w:rsid w:val="00F525D0"/>
    <w:rsid w:val="00F53A04"/>
    <w:rsid w:val="00F54229"/>
    <w:rsid w:val="00F578A5"/>
    <w:rsid w:val="00F62277"/>
    <w:rsid w:val="00F70BD1"/>
    <w:rsid w:val="00F71E20"/>
    <w:rsid w:val="00F75A3D"/>
    <w:rsid w:val="00F762EB"/>
    <w:rsid w:val="00F8444B"/>
    <w:rsid w:val="00F87828"/>
    <w:rsid w:val="00F92F5B"/>
    <w:rsid w:val="00F97AD7"/>
    <w:rsid w:val="00FA149D"/>
    <w:rsid w:val="00FA4428"/>
    <w:rsid w:val="00FA7D49"/>
    <w:rsid w:val="00FB464C"/>
    <w:rsid w:val="00FC11A4"/>
    <w:rsid w:val="00FC2C72"/>
    <w:rsid w:val="00FC6374"/>
    <w:rsid w:val="00FC6912"/>
    <w:rsid w:val="00FD077E"/>
    <w:rsid w:val="00FD1088"/>
    <w:rsid w:val="00FD4DC2"/>
    <w:rsid w:val="00FD52F1"/>
    <w:rsid w:val="00FD6189"/>
    <w:rsid w:val="00FE0282"/>
    <w:rsid w:val="00FE41A9"/>
    <w:rsid w:val="00FE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11ACE4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43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y02458">
    <w:name w:val="_ty0_2458"/>
    <w:basedOn w:val="a0"/>
    <w:rsid w:val="00030909"/>
  </w:style>
  <w:style w:type="character" w:customStyle="1" w:styleId="ty02114">
    <w:name w:val="_ty0_2114"/>
    <w:basedOn w:val="a0"/>
    <w:rsid w:val="002C012D"/>
  </w:style>
  <w:style w:type="paragraph" w:styleId="a4">
    <w:name w:val="List Paragraph"/>
    <w:basedOn w:val="a"/>
    <w:uiPriority w:val="34"/>
    <w:qFormat/>
    <w:rsid w:val="002F0C0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87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0"/>
    <w:link w:val="a5"/>
    <w:uiPriority w:val="99"/>
    <w:rsid w:val="00E87BFE"/>
  </w:style>
  <w:style w:type="paragraph" w:styleId="a7">
    <w:name w:val="footer"/>
    <w:basedOn w:val="a"/>
    <w:link w:val="a8"/>
    <w:uiPriority w:val="99"/>
    <w:unhideWhenUsed/>
    <w:rsid w:val="00E87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0"/>
    <w:link w:val="a7"/>
    <w:uiPriority w:val="99"/>
    <w:rsid w:val="00E87BFE"/>
  </w:style>
  <w:style w:type="paragraph" w:styleId="a9">
    <w:name w:val="Balloon Text"/>
    <w:basedOn w:val="a"/>
    <w:link w:val="aa"/>
    <w:uiPriority w:val="99"/>
    <w:semiHidden/>
    <w:unhideWhenUsed/>
    <w:rsid w:val="00E87B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87BFE"/>
    <w:rPr>
      <w:rFonts w:ascii="Segoe UI" w:hAnsi="Segoe UI" w:cs="Segoe UI"/>
      <w:sz w:val="18"/>
      <w:szCs w:val="18"/>
    </w:rPr>
  </w:style>
  <w:style w:type="character" w:styleId="ab">
    <w:name w:val="Emphasis"/>
    <w:basedOn w:val="a0"/>
    <w:uiPriority w:val="20"/>
    <w:qFormat/>
    <w:rsid w:val="00AF2944"/>
    <w:rPr>
      <w:i/>
      <w:iCs/>
    </w:rPr>
  </w:style>
  <w:style w:type="paragraph" w:customStyle="1" w:styleId="EndNoteBibliographyTitle">
    <w:name w:val="EndNote Bibliography Title"/>
    <w:basedOn w:val="a"/>
    <w:rsid w:val="009B3D7A"/>
    <w:pPr>
      <w:spacing w:after="0"/>
      <w:jc w:val="center"/>
    </w:pPr>
    <w:rPr>
      <w:rFonts w:ascii="Calibri" w:hAnsi="Calibri"/>
    </w:rPr>
  </w:style>
  <w:style w:type="paragraph" w:customStyle="1" w:styleId="EndNoteBibliography">
    <w:name w:val="EndNote Bibliography"/>
    <w:basedOn w:val="a"/>
    <w:rsid w:val="009B3D7A"/>
    <w:pPr>
      <w:spacing w:line="240" w:lineRule="auto"/>
    </w:pPr>
    <w:rPr>
      <w:rFonts w:ascii="Calibri" w:hAnsi="Calibri"/>
    </w:rPr>
  </w:style>
  <w:style w:type="character" w:styleId="ac">
    <w:name w:val="Hyperlink"/>
    <w:basedOn w:val="a0"/>
    <w:uiPriority w:val="99"/>
    <w:unhideWhenUsed/>
    <w:rsid w:val="00CD57EF"/>
    <w:rPr>
      <w:color w:val="0563C1" w:themeColor="hyperlink"/>
      <w:u w:val="single"/>
    </w:rPr>
  </w:style>
  <w:style w:type="character" w:customStyle="1" w:styleId="st1">
    <w:name w:val="st1"/>
    <w:basedOn w:val="a0"/>
    <w:rsid w:val="00D4267F"/>
  </w:style>
  <w:style w:type="paragraph" w:styleId="ad">
    <w:name w:val="Plain Text"/>
    <w:basedOn w:val="a"/>
    <w:link w:val="ae"/>
    <w:uiPriority w:val="99"/>
    <w:unhideWhenUsed/>
    <w:rsid w:val="006440D9"/>
    <w:pPr>
      <w:spacing w:after="0" w:line="240" w:lineRule="auto"/>
    </w:pPr>
    <w:rPr>
      <w:rFonts w:ascii="Calibri" w:eastAsiaTheme="minorHAnsi" w:hAnsi="Calibri"/>
      <w:szCs w:val="21"/>
    </w:rPr>
  </w:style>
  <w:style w:type="character" w:customStyle="1" w:styleId="ae">
    <w:name w:val="書式なし (文字)"/>
    <w:basedOn w:val="a0"/>
    <w:link w:val="ad"/>
    <w:uiPriority w:val="99"/>
    <w:rsid w:val="006440D9"/>
    <w:rPr>
      <w:rFonts w:ascii="Calibri" w:eastAsiaTheme="minorHAnsi" w:hAnsi="Calibri"/>
      <w:szCs w:val="21"/>
    </w:rPr>
  </w:style>
  <w:style w:type="character" w:styleId="af">
    <w:name w:val="annotation reference"/>
    <w:basedOn w:val="a0"/>
    <w:uiPriority w:val="99"/>
    <w:semiHidden/>
    <w:unhideWhenUsed/>
    <w:rsid w:val="005E550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E5501"/>
    <w:pPr>
      <w:spacing w:line="240" w:lineRule="auto"/>
    </w:pPr>
    <w:rPr>
      <w:sz w:val="20"/>
      <w:szCs w:val="20"/>
    </w:rPr>
  </w:style>
  <w:style w:type="character" w:customStyle="1" w:styleId="af1">
    <w:name w:val="コメント文字列 (文字)"/>
    <w:basedOn w:val="a0"/>
    <w:link w:val="af0"/>
    <w:uiPriority w:val="99"/>
    <w:semiHidden/>
    <w:rsid w:val="005E5501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E5501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5E55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4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4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85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067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91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24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16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8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01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3180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6957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257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945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1055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97598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431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34919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83216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57404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26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36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0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52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725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430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340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68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163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1087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460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583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3928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61336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16951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00595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628178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086211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55353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20966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0332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45200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2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68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24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7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465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8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239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288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674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4208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122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869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8889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03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5149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4828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3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5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42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7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5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32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443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66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2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07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24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871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8048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37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66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2378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4347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5905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3399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303544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4C197-D269-F14E-A1F6-BD57BBCB6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2038</Words>
  <Characters>11623</Characters>
  <Application>Microsoft Macintosh Word</Application>
  <DocSecurity>0</DocSecurity>
  <Lines>96</Lines>
  <Paragraphs>27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UCSD Medical Center</Company>
  <LinksUpToDate>false</LinksUpToDate>
  <CharactersWithSpaces>13634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Shumei Kato</dc:creator>
  <cp:lastModifiedBy>Shumei Kato</cp:lastModifiedBy>
  <cp:revision>4</cp:revision>
  <cp:lastPrinted>2016-10-28T03:23:00Z</cp:lastPrinted>
  <dcterms:created xsi:type="dcterms:W3CDTF">2017-03-07T12:06:00Z</dcterms:created>
  <dcterms:modified xsi:type="dcterms:W3CDTF">2017-03-07T12:17:00Z</dcterms:modified>
</cp:coreProperties>
</file>