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124"/>
        <w:gridCol w:w="1134"/>
        <w:gridCol w:w="2520"/>
        <w:gridCol w:w="1890"/>
        <w:gridCol w:w="1800"/>
      </w:tblGrid>
      <w:tr w:rsidR="000474C9" w:rsidRPr="00C06658" w:rsidTr="00264DD8">
        <w:trPr>
          <w:trHeight w:val="342"/>
          <w:tblHeader/>
        </w:trPr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4C9" w:rsidRPr="00C06658" w:rsidRDefault="000474C9" w:rsidP="00E456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Supplementary Table S</w:t>
            </w:r>
            <w:r w:rsidRPr="00C06658">
              <w:rPr>
                <w:rFonts w:ascii="Arial" w:hAnsi="Arial" w:cs="Arial"/>
                <w:b/>
                <w:sz w:val="24"/>
                <w:szCs w:val="24"/>
              </w:rPr>
              <w:t>1. Investigator’s Choice (IC) Dosing Regimens</w:t>
            </w:r>
          </w:p>
        </w:tc>
      </w:tr>
      <w:tr w:rsidR="000474C9" w:rsidRPr="00C06658" w:rsidTr="00264DD8">
        <w:trPr>
          <w:trHeight w:val="477"/>
          <w:tblHeader/>
        </w:trPr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4C9" w:rsidRPr="00C06658" w:rsidRDefault="000474C9" w:rsidP="00E4561A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Investigator’s Choice (route)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4C9" w:rsidRPr="00C06658" w:rsidRDefault="000474C9" w:rsidP="00E4561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Dose, mg/m</w:t>
            </w:r>
            <w:r w:rsidRPr="00C066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4C9" w:rsidRPr="00C06658" w:rsidRDefault="000474C9" w:rsidP="00E4561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Dosing Days by Cycle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4C9" w:rsidRPr="00C06658" w:rsidRDefault="000474C9" w:rsidP="00E4561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Cycle Duration, days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74C9" w:rsidRPr="00C06658" w:rsidRDefault="000474C9" w:rsidP="00E4561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Maximum Doses/Cycles</w:t>
            </w:r>
          </w:p>
        </w:tc>
      </w:tr>
      <w:tr w:rsidR="000474C9" w:rsidRPr="00C06658" w:rsidTr="00264DD8">
        <w:trPr>
          <w:cantSplit/>
          <w:trHeight w:val="504"/>
        </w:trPr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Gemcitabine (IV)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1,250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All cycles: D1, D8, and D15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6 cycles</w:t>
            </w:r>
          </w:p>
        </w:tc>
      </w:tr>
      <w:tr w:rsidR="000474C9" w:rsidRPr="00C06658" w:rsidTr="00E4561A">
        <w:trPr>
          <w:cantSplit/>
          <w:trHeight w:val="485"/>
        </w:trPr>
        <w:tc>
          <w:tcPr>
            <w:tcW w:w="2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All cycles: D1 and D15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6 cycles</w:t>
            </w:r>
          </w:p>
        </w:tc>
      </w:tr>
      <w:tr w:rsidR="000474C9" w:rsidRPr="00C06658" w:rsidTr="00E4561A">
        <w:trPr>
          <w:cantSplit/>
          <w:trHeight w:val="432"/>
        </w:trPr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Rituximab (IV)</w:t>
            </w:r>
            <w:r w:rsidRPr="00C0665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 xml:space="preserve">C1: D1, D8, D15, and D22; C4: D1; C6: D1; C8: D1; C10: </w:t>
            </w:r>
            <w:bookmarkStart w:id="0" w:name="_GoBack"/>
            <w:bookmarkEnd w:id="0"/>
            <w:r w:rsidRPr="00C06658">
              <w:rPr>
                <w:rFonts w:ascii="Arial" w:hAnsi="Arial" w:cs="Arial"/>
                <w:sz w:val="24"/>
                <w:szCs w:val="24"/>
              </w:rPr>
              <w:t>D1</w:t>
            </w:r>
            <w:r w:rsidRPr="00C06658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8 doses</w:t>
            </w:r>
          </w:p>
        </w:tc>
      </w:tr>
      <w:tr w:rsidR="000474C9" w:rsidRPr="00C06658" w:rsidTr="00E4561A">
        <w:trPr>
          <w:cantSplit/>
          <w:trHeight w:val="432"/>
        </w:trPr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Etoposide (IV)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All cycles: D1 to D5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6 cycles</w:t>
            </w:r>
          </w:p>
        </w:tc>
      </w:tr>
      <w:tr w:rsidR="000474C9" w:rsidRPr="00C06658" w:rsidTr="00E4561A">
        <w:trPr>
          <w:cantSplit/>
          <w:trHeight w:val="432"/>
        </w:trPr>
        <w:tc>
          <w:tcPr>
            <w:tcW w:w="2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All cycles: D1 to D3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6 cycles</w:t>
            </w:r>
          </w:p>
        </w:tc>
      </w:tr>
      <w:tr w:rsidR="000474C9" w:rsidRPr="00C06658" w:rsidTr="00E4561A">
        <w:trPr>
          <w:cantSplit/>
          <w:trHeight w:val="432"/>
        </w:trPr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Etoposide (PO)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All cycles: D1 to D21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6 cycles</w:t>
            </w:r>
          </w:p>
        </w:tc>
      </w:tr>
      <w:tr w:rsidR="000474C9" w:rsidRPr="00C06658" w:rsidTr="00E4561A">
        <w:trPr>
          <w:cantSplit/>
          <w:trHeight w:val="432"/>
        </w:trPr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All cycles: D1 to D14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6 cycles</w:t>
            </w:r>
          </w:p>
        </w:tc>
      </w:tr>
      <w:tr w:rsidR="000474C9" w:rsidRPr="00C06658" w:rsidTr="00E4561A">
        <w:trPr>
          <w:cantSplit/>
          <w:trHeight w:val="432"/>
        </w:trPr>
        <w:tc>
          <w:tcPr>
            <w:tcW w:w="2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All cycles: D1 to D10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6 cycles</w:t>
            </w:r>
          </w:p>
        </w:tc>
      </w:tr>
      <w:tr w:rsidR="000474C9" w:rsidRPr="00C06658" w:rsidTr="00E4561A">
        <w:trPr>
          <w:cantSplit/>
          <w:trHeight w:val="432"/>
        </w:trPr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658">
              <w:rPr>
                <w:rFonts w:ascii="Arial" w:hAnsi="Arial" w:cs="Arial"/>
                <w:b/>
                <w:sz w:val="24"/>
                <w:szCs w:val="24"/>
              </w:rPr>
              <w:t>Oxaliplatin (IV)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All cycles: D1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C9" w:rsidRPr="00C06658" w:rsidRDefault="000474C9" w:rsidP="00E45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658">
              <w:rPr>
                <w:rFonts w:ascii="Arial" w:hAnsi="Arial" w:cs="Arial"/>
                <w:sz w:val="24"/>
                <w:szCs w:val="24"/>
              </w:rPr>
              <w:t>6 cycles</w:t>
            </w:r>
          </w:p>
        </w:tc>
      </w:tr>
      <w:tr w:rsidR="000474C9" w:rsidRPr="00C06658" w:rsidTr="00E4561A">
        <w:trPr>
          <w:cantSplit/>
          <w:trHeight w:val="737"/>
        </w:trPr>
        <w:tc>
          <w:tcPr>
            <w:tcW w:w="9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2D2" w:rsidRDefault="000474C9" w:rsidP="00E45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6658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C06658">
              <w:rPr>
                <w:rFonts w:ascii="Arial" w:hAnsi="Arial" w:cs="Arial"/>
                <w:sz w:val="20"/>
                <w:szCs w:val="20"/>
              </w:rPr>
              <w:t>Rituximab</w:t>
            </w:r>
            <w:proofErr w:type="spellEnd"/>
            <w:proofErr w:type="gramEnd"/>
            <w:r w:rsidRPr="00C06658">
              <w:rPr>
                <w:rFonts w:ascii="Arial" w:hAnsi="Arial" w:cs="Arial"/>
                <w:sz w:val="20"/>
                <w:szCs w:val="20"/>
              </w:rPr>
              <w:t xml:space="preserve"> was given to CD20</w:t>
            </w:r>
            <w:r w:rsidRPr="00C06658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C06658">
              <w:rPr>
                <w:rFonts w:ascii="Arial" w:hAnsi="Arial" w:cs="Arial"/>
                <w:sz w:val="20"/>
                <w:szCs w:val="20"/>
              </w:rPr>
              <w:t xml:space="preserve"> patients only. </w:t>
            </w:r>
          </w:p>
          <w:p w:rsidR="000474C9" w:rsidRPr="00C06658" w:rsidRDefault="000474C9" w:rsidP="00E45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0665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C06658">
              <w:rPr>
                <w:rFonts w:ascii="Arial" w:hAnsi="Arial" w:cs="Arial"/>
                <w:sz w:val="20"/>
                <w:szCs w:val="20"/>
              </w:rPr>
              <w:t>Rituximab</w:t>
            </w:r>
            <w:proofErr w:type="spellEnd"/>
            <w:proofErr w:type="gramEnd"/>
            <w:r w:rsidRPr="00C06658">
              <w:rPr>
                <w:rFonts w:ascii="Arial" w:hAnsi="Arial" w:cs="Arial"/>
                <w:sz w:val="20"/>
                <w:szCs w:val="20"/>
              </w:rPr>
              <w:t xml:space="preserve"> was given at 375 mg/m</w:t>
            </w:r>
            <w:r w:rsidRPr="00C066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06658">
              <w:rPr>
                <w:rFonts w:ascii="Arial" w:hAnsi="Arial" w:cs="Arial"/>
                <w:sz w:val="20"/>
                <w:szCs w:val="20"/>
              </w:rPr>
              <w:t xml:space="preserve"> IV on days 1, 8, 15, and 22 of Cycle 1 and, if the patient achieved stable disease (SD) or better at week 12, then additional doses were given on day 1 of Cycles 4, 6, 8, and 10 for a total of 8 doses. For the prevention of cytokine release syndrome associated with the treatment of rituximab, a ≥125-mg dose of methylprednisolone or equivalent was allowed on C1D1.</w:t>
            </w:r>
          </w:p>
          <w:p w:rsidR="000474C9" w:rsidRPr="00C06658" w:rsidRDefault="000474C9" w:rsidP="00E45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658">
              <w:rPr>
                <w:rFonts w:ascii="Arial" w:hAnsi="Arial" w:cs="Arial"/>
                <w:sz w:val="20"/>
                <w:szCs w:val="20"/>
              </w:rPr>
              <w:t>Abbreviations:</w:t>
            </w:r>
            <w:r w:rsidRPr="00C06658">
              <w:rPr>
                <w:sz w:val="20"/>
                <w:szCs w:val="20"/>
              </w:rPr>
              <w:t xml:space="preserve"> </w:t>
            </w:r>
            <w:r w:rsidRPr="00C06658">
              <w:rPr>
                <w:rFonts w:ascii="Arial" w:hAnsi="Arial" w:cs="Arial"/>
                <w:sz w:val="20"/>
                <w:szCs w:val="20"/>
              </w:rPr>
              <w:t>C, cycle; D, day; IV, intravenously; PD, progressive disease; PO, orally; SD, stable disease.</w:t>
            </w:r>
          </w:p>
        </w:tc>
      </w:tr>
    </w:tbl>
    <w:p w:rsidR="0099340E" w:rsidRDefault="0099340E"/>
    <w:sectPr w:rsidR="0099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9"/>
    <w:rsid w:val="000474C9"/>
    <w:rsid w:val="002562D2"/>
    <w:rsid w:val="00264DD8"/>
    <w:rsid w:val="005E4EF9"/>
    <w:rsid w:val="009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C66F2-DCCE-4BC4-96FA-CA0E2D86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ProEd Communications, Inc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Brunn</dc:creator>
  <cp:keywords/>
  <dc:description/>
  <cp:lastModifiedBy>Steve Brunn</cp:lastModifiedBy>
  <cp:revision>4</cp:revision>
  <dcterms:created xsi:type="dcterms:W3CDTF">2016-10-25T17:00:00Z</dcterms:created>
  <dcterms:modified xsi:type="dcterms:W3CDTF">2016-11-08T23:02:00Z</dcterms:modified>
</cp:coreProperties>
</file>