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4C" w:rsidRDefault="005C614C" w:rsidP="005C614C">
      <w:pPr>
        <w:spacing w:after="120" w:line="360" w:lineRule="auto"/>
      </w:pPr>
      <w:r>
        <w:rPr>
          <w:noProof/>
        </w:rPr>
        <w:drawing>
          <wp:inline distT="0" distB="0" distL="0" distR="0" wp14:anchorId="0E57C9EF" wp14:editId="58EA877F">
            <wp:extent cx="7918967" cy="2918129"/>
            <wp:effectExtent l="0" t="0" r="6350" b="0"/>
            <wp:docPr id="7" name="Picture 7" descr="S:\Research and Development\Internal Projects\PlasmaSelect\Streck vs EDTA comparison\Paper\Figues\Figure 1 - Schematic\Schematic 7-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earch and Development\Internal Projects\PlasmaSelect\Streck vs EDTA comparison\Paper\Figues\Figure 1 - Schematic\Schematic 7-1-15.tif"/>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7001" b="33866"/>
                    <a:stretch/>
                  </pic:blipFill>
                  <pic:spPr bwMode="auto">
                    <a:xfrm>
                      <a:off x="0" y="0"/>
                      <a:ext cx="7919720" cy="2918407"/>
                    </a:xfrm>
                    <a:prstGeom prst="rect">
                      <a:avLst/>
                    </a:prstGeom>
                    <a:noFill/>
                    <a:ln>
                      <a:noFill/>
                    </a:ln>
                    <a:extLst>
                      <a:ext uri="{53640926-AAD7-44D8-BBD7-CCE9431645EC}">
                        <a14:shadowObscured xmlns:a14="http://schemas.microsoft.com/office/drawing/2010/main"/>
                      </a:ext>
                    </a:extLst>
                  </pic:spPr>
                </pic:pic>
              </a:graphicData>
            </a:graphic>
          </wp:inline>
        </w:drawing>
      </w:r>
    </w:p>
    <w:p w:rsidR="005C614C" w:rsidRDefault="005C614C" w:rsidP="005C614C">
      <w:pPr>
        <w:spacing w:after="120" w:line="360" w:lineRule="auto"/>
        <w:jc w:val="both"/>
      </w:pPr>
      <w:r>
        <w:rPr>
          <w:b/>
        </w:rPr>
        <w:t xml:space="preserve">Suppl. </w:t>
      </w:r>
      <w:bookmarkStart w:id="0" w:name="_GoBack"/>
      <w:bookmarkEnd w:id="0"/>
      <w:r w:rsidRPr="00A439D2">
        <w:rPr>
          <w:b/>
        </w:rPr>
        <w:t>Figure 1.</w:t>
      </w:r>
      <w:r>
        <w:t xml:space="preserve"> </w:t>
      </w:r>
      <w:r w:rsidRPr="000E2363">
        <w:rPr>
          <w:b/>
        </w:rPr>
        <w:t>Schematic of sample collection and analyses for the comparative studies between K</w:t>
      </w:r>
      <w:r w:rsidRPr="000E2363">
        <w:rPr>
          <w:b/>
          <w:vertAlign w:val="subscript"/>
        </w:rPr>
        <w:t>2</w:t>
      </w:r>
      <w:r w:rsidRPr="000E2363">
        <w:rPr>
          <w:b/>
        </w:rPr>
        <w:t xml:space="preserve">EDTA (EDTA) and </w:t>
      </w:r>
      <w:proofErr w:type="spellStart"/>
      <w:r w:rsidRPr="000E2363">
        <w:rPr>
          <w:b/>
        </w:rPr>
        <w:t>Streck</w:t>
      </w:r>
      <w:proofErr w:type="spellEnd"/>
      <w:r w:rsidRPr="000E2363">
        <w:rPr>
          <w:b/>
        </w:rPr>
        <w:t>™ BCT (</w:t>
      </w:r>
      <w:proofErr w:type="spellStart"/>
      <w:r w:rsidRPr="000E2363">
        <w:rPr>
          <w:b/>
        </w:rPr>
        <w:t>Streck</w:t>
      </w:r>
      <w:proofErr w:type="spellEnd"/>
      <w:r w:rsidRPr="000E2363">
        <w:rPr>
          <w:b/>
        </w:rPr>
        <w:t>™) tubes</w:t>
      </w:r>
      <w:r>
        <w:t xml:space="preserve">. 15 cancer patients gave informed consent to participate in this study. Each patient’s tumor was genotyped as part of standard care and contained a </w:t>
      </w:r>
      <w:r w:rsidRPr="000E2363">
        <w:rPr>
          <w:i/>
        </w:rPr>
        <w:t>KRAS</w:t>
      </w:r>
      <w:r>
        <w:t xml:space="preserve"> or </w:t>
      </w:r>
      <w:r w:rsidRPr="000E2363">
        <w:rPr>
          <w:i/>
        </w:rPr>
        <w:t>EGFR</w:t>
      </w:r>
      <w:r>
        <w:t xml:space="preserve"> mutation. Peripheral blood from 9 patients was drawn in 5 EDTA and 5 </w:t>
      </w:r>
      <w:proofErr w:type="spellStart"/>
      <w:r>
        <w:t>Streck</w:t>
      </w:r>
      <w:proofErr w:type="spellEnd"/>
      <w:r>
        <w:t xml:space="preserve">™ tubes and plasma was collected at 5 time points spanning a one week period. Peripheral blood from 6 patients was drawn in 3 EDTA and 3 </w:t>
      </w:r>
      <w:proofErr w:type="spellStart"/>
      <w:r>
        <w:t>Streck</w:t>
      </w:r>
      <w:proofErr w:type="spellEnd"/>
      <w:r>
        <w:t xml:space="preserve">™ tubes to assess storage conditions of the Vacutainers. Plasma was collected and frozen from one EDTA and one </w:t>
      </w:r>
      <w:proofErr w:type="spellStart"/>
      <w:r>
        <w:t>Streck</w:t>
      </w:r>
      <w:proofErr w:type="spellEnd"/>
      <w:r>
        <w:t xml:space="preserve">™ tube within 4 hours of the blood draw and used as the reference time point. The remaining tubes were split into two groups, the two EDTA tubes were placed at 4°C while the </w:t>
      </w:r>
      <w:proofErr w:type="spellStart"/>
      <w:r>
        <w:t>Streck</w:t>
      </w:r>
      <w:proofErr w:type="spellEnd"/>
      <w:r>
        <w:t>™ tubes were held at room temperature then plasma was collected and frozen from one tube of each type at 24 and 72 hours. Once all time points were collected, DNA was extracted and analyzed using droplet digital PCR. RT: room temperature.</w:t>
      </w:r>
    </w:p>
    <w:p w:rsidR="008541C5" w:rsidRDefault="005C614C"/>
    <w:sectPr w:rsidR="008541C5" w:rsidSect="005C61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4C"/>
    <w:rsid w:val="004F34EA"/>
    <w:rsid w:val="005C614C"/>
    <w:rsid w:val="00D3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2FE4C-2F54-49A5-9438-1E8C9437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Parpart</dc:creator>
  <cp:keywords/>
  <dc:description/>
  <cp:lastModifiedBy>Sonya Parpart</cp:lastModifiedBy>
  <cp:revision>1</cp:revision>
  <dcterms:created xsi:type="dcterms:W3CDTF">2016-02-09T22:08:00Z</dcterms:created>
  <dcterms:modified xsi:type="dcterms:W3CDTF">2016-02-09T22:09:00Z</dcterms:modified>
</cp:coreProperties>
</file>