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D6ED2" w14:textId="1FA61D1A" w:rsidR="00F24845" w:rsidRPr="00F93064" w:rsidRDefault="00F24845" w:rsidP="00F67589">
      <w:pPr>
        <w:spacing w:line="480" w:lineRule="auto"/>
        <w:jc w:val="both"/>
        <w:rPr>
          <w:rFonts w:ascii="Times New Roman" w:hAnsi="Times New Roman" w:cs="Times New Roman"/>
          <w:b/>
        </w:rPr>
      </w:pPr>
      <w:bookmarkStart w:id="0" w:name="_GoBack"/>
      <w:bookmarkEnd w:id="0"/>
      <w:r w:rsidRPr="00F93064">
        <w:rPr>
          <w:rFonts w:ascii="Times New Roman" w:hAnsi="Times New Roman" w:cs="Times New Roman"/>
          <w:b/>
        </w:rPr>
        <w:t>Supplementary information</w:t>
      </w:r>
      <w:r w:rsidR="009E559E" w:rsidRPr="00F93064">
        <w:rPr>
          <w:rFonts w:ascii="Times New Roman" w:hAnsi="Times New Roman" w:cs="Times New Roman"/>
          <w:b/>
        </w:rPr>
        <w:t>s</w:t>
      </w:r>
      <w:r w:rsidRPr="00F93064">
        <w:rPr>
          <w:rFonts w:ascii="Times New Roman" w:hAnsi="Times New Roman" w:cs="Times New Roman"/>
          <w:b/>
        </w:rPr>
        <w:t>:</w:t>
      </w:r>
    </w:p>
    <w:p w14:paraId="1B913792" w14:textId="77777777" w:rsidR="00F24845" w:rsidRPr="00F93064" w:rsidRDefault="00F24845" w:rsidP="00F67589">
      <w:pPr>
        <w:spacing w:line="480" w:lineRule="auto"/>
        <w:jc w:val="both"/>
        <w:rPr>
          <w:rFonts w:ascii="Times New Roman" w:hAnsi="Times New Roman" w:cs="Times New Roman"/>
          <w:b/>
        </w:rPr>
      </w:pPr>
    </w:p>
    <w:p w14:paraId="06AF2F70" w14:textId="58D5AC1A" w:rsidR="00F24845" w:rsidRPr="00F93064" w:rsidRDefault="00F24845" w:rsidP="00F67589">
      <w:pPr>
        <w:spacing w:line="480" w:lineRule="auto"/>
        <w:jc w:val="both"/>
        <w:rPr>
          <w:rFonts w:ascii="Times New Roman" w:hAnsi="Times New Roman" w:cs="Times New Roman"/>
          <w:b/>
        </w:rPr>
      </w:pPr>
      <w:r w:rsidRPr="00F93064">
        <w:rPr>
          <w:rFonts w:ascii="Times New Roman" w:hAnsi="Times New Roman" w:cs="Times New Roman"/>
          <w:b/>
        </w:rPr>
        <w:t>Supplementary material</w:t>
      </w:r>
      <w:r w:rsidR="002D7C55" w:rsidRPr="00F93064">
        <w:rPr>
          <w:rFonts w:ascii="Times New Roman" w:hAnsi="Times New Roman" w:cs="Times New Roman"/>
          <w:b/>
        </w:rPr>
        <w:t>s</w:t>
      </w:r>
      <w:r w:rsidRPr="00F93064">
        <w:rPr>
          <w:rFonts w:ascii="Times New Roman" w:hAnsi="Times New Roman" w:cs="Times New Roman"/>
          <w:b/>
        </w:rPr>
        <w:t xml:space="preserve"> and methods:</w:t>
      </w:r>
    </w:p>
    <w:p w14:paraId="0EAE77CB" w14:textId="77777777" w:rsidR="00D655D4" w:rsidRPr="00F93064" w:rsidRDefault="00D655D4" w:rsidP="00D655D4">
      <w:pPr>
        <w:spacing w:line="480" w:lineRule="auto"/>
        <w:jc w:val="both"/>
        <w:rPr>
          <w:rFonts w:ascii="Times New Roman" w:hAnsi="Times New Roman" w:cs="Times New Roman"/>
        </w:rPr>
      </w:pPr>
      <w:r w:rsidRPr="00F93064">
        <w:rPr>
          <w:rFonts w:ascii="Times New Roman" w:hAnsi="Times New Roman" w:cs="Times New Roman"/>
          <w:b/>
        </w:rPr>
        <w:t>Sample preparation and ELISA.</w:t>
      </w:r>
      <w:r w:rsidRPr="00F93064">
        <w:rPr>
          <w:rFonts w:ascii="Times New Roman" w:hAnsi="Times New Roman" w:cs="Times New Roman"/>
        </w:rPr>
        <w:t xml:space="preserve"> Frozen omenta were cryo-sectioned (7 sections of 100µm thickness) and lysed in a buffer containing 150mM NaCl, 20mM Tris (pH 7.5), 1mM EDTA, 1% Triton and 2X protease inhibitor cocktail (Roche) and further processed by sonication. 1 additional section (taken after the 4</w:t>
      </w:r>
      <w:r w:rsidRPr="00F93064">
        <w:rPr>
          <w:rFonts w:ascii="Times New Roman" w:hAnsi="Times New Roman" w:cs="Times New Roman"/>
          <w:vertAlign w:val="superscript"/>
        </w:rPr>
        <w:t>th</w:t>
      </w:r>
      <w:r w:rsidRPr="00F93064">
        <w:rPr>
          <w:rFonts w:ascii="Times New Roman" w:hAnsi="Times New Roman" w:cs="Times New Roman"/>
        </w:rPr>
        <w:t xml:space="preserve"> section) was stained with H&amp;E to assess disease content. Protein concentration was determined by Bicinchoninic acid assay according to the manufacturer’s protocol. </w:t>
      </w:r>
    </w:p>
    <w:p w14:paraId="56366383" w14:textId="72B6A900" w:rsidR="00D655D4" w:rsidRPr="00F93064" w:rsidRDefault="00D655D4" w:rsidP="00D655D4">
      <w:pPr>
        <w:spacing w:line="480" w:lineRule="auto"/>
        <w:jc w:val="both"/>
        <w:rPr>
          <w:rFonts w:ascii="Times New Roman" w:hAnsi="Times New Roman" w:cs="Times New Roman"/>
        </w:rPr>
      </w:pPr>
      <w:r w:rsidRPr="00F93064">
        <w:rPr>
          <w:rFonts w:ascii="Times New Roman" w:hAnsi="Times New Roman" w:cs="Times New Roman"/>
        </w:rPr>
        <w:t xml:space="preserve">Plasma from HGSOC patients and healthy controls were isolated as described above. Disease status and chemotherapy response of the patients was established according to the CRS system </w:t>
      </w:r>
      <w:r w:rsidRPr="00F93064">
        <w:rPr>
          <w:rFonts w:ascii="Times New Roman" w:hAnsi="Times New Roman" w:cs="Times New Roman"/>
        </w:rPr>
        <w:fldChar w:fldCharType="begin">
          <w:fldData xml:space="preserve">PEVuZE5vdGU+PENpdGU+PEF1dGhvcj5Cb2htPC9BdXRob3I+PFllYXI+MjAxNTwvWWVhcj48UmVj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</w:fldData>
        </w:fldChar>
      </w:r>
      <w:r w:rsidRPr="00F93064">
        <w:rPr>
          <w:rFonts w:ascii="Times New Roman" w:hAnsi="Times New Roman" w:cs="Times New Roman"/>
        </w:rPr>
        <w:instrText xml:space="preserve"> ADDIN EN.CITE </w:instrText>
      </w:r>
      <w:r w:rsidRPr="00F93064">
        <w:rPr>
          <w:rFonts w:ascii="Times New Roman" w:hAnsi="Times New Roman" w:cs="Times New Roman"/>
        </w:rPr>
        <w:fldChar w:fldCharType="begin">
          <w:fldData xml:space="preserve">PEVuZE5vdGU+PENpdGU+PEF1dGhvcj5Cb2htPC9BdXRob3I+PFllYXI+MjAxNTwvWWVhcj48UmVj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</w:fldData>
        </w:fldChar>
      </w:r>
      <w:r w:rsidRPr="00F93064">
        <w:rPr>
          <w:rFonts w:ascii="Times New Roman" w:hAnsi="Times New Roman" w:cs="Times New Roman"/>
        </w:rPr>
        <w:instrText xml:space="preserve"> ADDIN EN.CITE.DATA </w:instrText>
      </w:r>
      <w:r w:rsidRPr="00F93064">
        <w:rPr>
          <w:rFonts w:ascii="Times New Roman" w:hAnsi="Times New Roman" w:cs="Times New Roman"/>
        </w:rPr>
      </w:r>
      <w:r w:rsidRPr="00F93064">
        <w:rPr>
          <w:rFonts w:ascii="Times New Roman" w:hAnsi="Times New Roman" w:cs="Times New Roman"/>
        </w:rPr>
        <w:fldChar w:fldCharType="end"/>
      </w:r>
      <w:r w:rsidRPr="00F93064">
        <w:rPr>
          <w:rFonts w:ascii="Times New Roman" w:hAnsi="Times New Roman" w:cs="Times New Roman"/>
        </w:rPr>
        <w:fldChar w:fldCharType="separate"/>
      </w:r>
      <w:r w:rsidRPr="00F93064">
        <w:rPr>
          <w:rFonts w:ascii="Times New Roman" w:hAnsi="Times New Roman" w:cs="Times New Roman"/>
          <w:noProof/>
        </w:rPr>
        <w:t>(1)</w:t>
      </w:r>
      <w:r w:rsidRPr="00F93064">
        <w:rPr>
          <w:rFonts w:ascii="Times New Roman" w:hAnsi="Times New Roman" w:cs="Times New Roman"/>
        </w:rPr>
        <w:fldChar w:fldCharType="end"/>
      </w:r>
      <w:r w:rsidRPr="00F93064">
        <w:rPr>
          <w:rFonts w:ascii="Times New Roman" w:hAnsi="Times New Roman" w:cs="Times New Roman"/>
        </w:rPr>
        <w:t>.</w:t>
      </w:r>
    </w:p>
    <w:p w14:paraId="7F947E57" w14:textId="77777777" w:rsidR="00D655D4" w:rsidRPr="00F93064" w:rsidRDefault="00D655D4" w:rsidP="00D655D4">
      <w:pPr>
        <w:spacing w:line="480" w:lineRule="auto"/>
        <w:jc w:val="both"/>
        <w:rPr>
          <w:rFonts w:ascii="Times New Roman" w:hAnsi="Times New Roman" w:cs="Times New Roman"/>
        </w:rPr>
      </w:pPr>
      <w:r w:rsidRPr="00F93064">
        <w:rPr>
          <w:rFonts w:ascii="Times New Roman" w:hAnsi="Times New Roman" w:cs="Times New Roman"/>
        </w:rPr>
        <w:t xml:space="preserve">Plasma samples and omental protein extracts were tested for their content in human IgG1, IgG2, IgG3 and IgG4 by ELISA with the “IgG subclass human ELISA kit” following manufacturers’ recommendation (Life Technologies). </w:t>
      </w:r>
    </w:p>
    <w:p w14:paraId="33B17C58" w14:textId="52425662" w:rsidR="008F7562" w:rsidRPr="00F93064" w:rsidRDefault="008F7562" w:rsidP="00F67589">
      <w:pPr>
        <w:spacing w:line="480" w:lineRule="auto"/>
        <w:jc w:val="both"/>
        <w:rPr>
          <w:rFonts w:ascii="Times New Roman" w:hAnsi="Times New Roman" w:cs="Times New Roman"/>
          <w:b/>
        </w:rPr>
      </w:pPr>
    </w:p>
    <w:p w14:paraId="2FA51DCD" w14:textId="77777777"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b/>
        </w:rPr>
        <w:t>RNA isolation and transcriptomic analyses.</w:t>
      </w:r>
      <w:r w:rsidRPr="00F93064">
        <w:rPr>
          <w:rFonts w:ascii="Times New Roman" w:hAnsi="Times New Roman" w:cs="Times New Roman"/>
        </w:rPr>
        <w:t xml:space="preserve"> Total RNA from frozen omentum was isolated using the RNeasy kit (Qiagen) following manufacturers instructions. Briefly, tissue was homogenized in RLT buffer, passed through QIAshredder (Qiagen) and purified using mini spin columns. DNAse digestion step was performed and RNA quality was evaluated with the </w:t>
      </w:r>
      <w:r w:rsidRPr="00F93064">
        <w:rPr>
          <w:rFonts w:ascii="Times New Roman" w:hAnsi="Times New Roman" w:cs="Times New Roman"/>
          <w:lang w:eastAsia="ja-JP"/>
        </w:rPr>
        <w:t>Bioanalyzer 2100 expert (Agilent) as per manufacturers instructions. Sequenced RNA samples exhibited RIN numbers between 8 and 10.</w:t>
      </w:r>
    </w:p>
    <w:p w14:paraId="60B47F9E" w14:textId="22788DCD" w:rsidR="0039329D" w:rsidRPr="00F93064" w:rsidRDefault="0039329D" w:rsidP="003747FF">
      <w:pPr>
        <w:spacing w:line="480" w:lineRule="auto"/>
        <w:rPr>
          <w:rFonts w:ascii="Times New Roman" w:hAnsi="Times New Roman" w:cs="Times New Roman"/>
        </w:rPr>
      </w:pPr>
      <w:r w:rsidRPr="00F93064">
        <w:rPr>
          <w:rFonts w:ascii="Times New Roman" w:hAnsi="Times New Roman" w:cs="Times New Roman"/>
        </w:rPr>
        <w:t xml:space="preserve">RNA Sequencing was performed by Oxford Gene Technology (Begbroke UK) on the Illumina HiSeq2500 platform which generated ~42 million 101 Base-pair paired end </w:t>
      </w:r>
      <w:r w:rsidRPr="00F93064">
        <w:rPr>
          <w:rFonts w:ascii="Times New Roman" w:hAnsi="Times New Roman" w:cs="Times New Roman"/>
        </w:rPr>
        <w:lastRenderedPageBreak/>
        <w:t xml:space="preserve">reads per sample. Sequenced reads were mapped to Human RefSeq genes archived in the Illumina iGenomes resource </w:t>
      </w:r>
      <w:r w:rsidR="0016116A"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&lt;EndNote&gt;&lt;Cite&gt;&lt;Author&gt;Illumina&lt;/Author&gt;&lt;Year&gt;2016&lt;/Year&gt;&lt;RecNum&gt;503&lt;/RecNum&gt;&lt;DisplayText&gt;(2)&lt;/DisplayText&gt;&lt;record&gt;&lt;rec-number&gt;503&lt;/rec-number&gt;&lt;foreign-keys&gt;&lt;key app="EN" db-id="z5xefs0vk59fxqesvf35w92xpwwr2pzsevaf" timestamp="1463991791"&gt;503&lt;/key&gt;&lt;/foreign-keys&gt;&lt;ref-type name="Web Page"&gt;12&lt;/ref-type&gt;&lt;contributors&gt;&lt;authors&gt;&lt;author&gt;Illumina, Inc&lt;/author&gt;&lt;/authors&gt;&lt;/contributors&gt;&lt;titles&gt;&lt;title&gt;iGenomes&lt;/title&gt;&lt;secondary-title&gt;Reference sequences and annotation database&lt;/secondary-title&gt;&lt;short-title&gt;iGenomes&lt;/short-title&gt;&lt;/titles&gt;&lt;volume&gt;2015&lt;/volume&gt;&lt;number&gt;January&lt;/number&gt;&lt;keywords&gt;&lt;keyword&gt;and ConditionsReport a Compliance Issue or Concern&lt;/keyword&gt;&lt;/keywords&gt;&lt;dates&gt;&lt;year&gt;2016&lt;/year&gt;&lt;/dates&gt;&lt;publisher&gt;Build(s)&lt;/publisher&gt;&lt;urls&gt;&lt;related-urls&gt;&lt;url&gt;http://support.illumina.com/sequencing/sequencing_software/igenome.html&lt;/url&gt;&lt;/related-urls&gt;&lt;/urls&gt;&lt;/record&gt;&lt;/Cite&gt;&lt;/EndNote&gt;</w:instrText>
      </w:r>
      <w:r w:rsidR="0016116A" w:rsidRPr="00F93064">
        <w:rPr>
          <w:rFonts w:ascii="Times New Roman" w:hAnsi="Times New Roman" w:cs="Times New Roman"/>
        </w:rPr>
        <w:fldChar w:fldCharType="separate"/>
      </w:r>
      <w:r w:rsidR="00D655D4" w:rsidRPr="00F93064">
        <w:rPr>
          <w:rFonts w:ascii="Times New Roman" w:hAnsi="Times New Roman" w:cs="Times New Roman"/>
          <w:noProof/>
        </w:rPr>
        <w:t>(2)</w:t>
      </w:r>
      <w:r w:rsidR="0016116A" w:rsidRPr="00F93064">
        <w:rPr>
          <w:rFonts w:ascii="Times New Roman" w:hAnsi="Times New Roman" w:cs="Times New Roman"/>
        </w:rPr>
        <w:fldChar w:fldCharType="end"/>
      </w:r>
      <w:r w:rsidR="003747FF" w:rsidRPr="00F93064">
        <w:rPr>
          <w:rFonts w:ascii="Times New Roman" w:hAnsi="Times New Roman" w:cs="Times New Roman"/>
        </w:rPr>
        <w:t xml:space="preserve"> </w:t>
      </w:r>
      <w:r w:rsidRPr="00F93064">
        <w:rPr>
          <w:rFonts w:ascii="Times New Roman" w:hAnsi="Times New Roman" w:cs="Times New Roman"/>
        </w:rPr>
        <w:t xml:space="preserve">using RSEM </w:t>
      </w:r>
      <w:r w:rsidRPr="00F93064">
        <w:rPr>
          <w:rFonts w:ascii="Times New Roman" w:hAnsi="Times New Roman" w:cs="Times New Roman"/>
        </w:rPr>
        <w:fldChar w:fldCharType="begin">
          <w:fldData xml:space="preserve">PEVuZE5vdGU+PENpdGU+PEF1dGhvcj5Ba2FzYWtpPC9BdXRob3I+PFllYXI+MjAxMTwvWWVhcj48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</w:fldData>
        </w:fldChar>
      </w:r>
      <w:r w:rsidR="00D655D4" w:rsidRPr="00F93064">
        <w:rPr>
          <w:rFonts w:ascii="Times New Roman" w:hAnsi="Times New Roman" w:cs="Times New Roman"/>
        </w:rPr>
        <w:instrText xml:space="preserve"> ADDIN EN.CITE </w:instrText>
      </w:r>
      <w:r w:rsidR="00D655D4" w:rsidRPr="00F93064">
        <w:rPr>
          <w:rFonts w:ascii="Times New Roman" w:hAnsi="Times New Roman" w:cs="Times New Roman"/>
        </w:rPr>
        <w:fldChar w:fldCharType="begin">
          <w:fldData xml:space="preserve">PEVuZE5vdGU+PENpdGU+PEF1dGhvcj5Ba2FzYWtpPC9BdXRob3I+PFllYXI+MjAxMTwvWWVhcj48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</w:fldData>
        </w:fldChar>
      </w:r>
      <w:r w:rsidR="00D655D4" w:rsidRPr="00F93064">
        <w:rPr>
          <w:rFonts w:ascii="Times New Roman" w:hAnsi="Times New Roman" w:cs="Times New Roman"/>
        </w:rPr>
        <w:instrText xml:space="preserve"> ADDIN EN.CITE.DATA </w:instrText>
      </w:r>
      <w:r w:rsidR="00D655D4" w:rsidRPr="00F93064">
        <w:rPr>
          <w:rFonts w:ascii="Times New Roman" w:hAnsi="Times New Roman" w:cs="Times New Roman"/>
        </w:rPr>
      </w:r>
      <w:r w:rsidR="00D655D4" w:rsidRPr="00F93064">
        <w:rPr>
          <w:rFonts w:ascii="Times New Roman" w:hAnsi="Times New Roman" w:cs="Times New Roman"/>
        </w:rPr>
        <w:fldChar w:fldCharType="end"/>
      </w:r>
      <w:r w:rsidRPr="00F93064">
        <w:rPr>
          <w:rFonts w:ascii="Times New Roman" w:hAnsi="Times New Roman" w:cs="Times New Roman"/>
        </w:rPr>
        <w:fldChar w:fldCharType="separate"/>
      </w:r>
      <w:r w:rsidR="00D655D4" w:rsidRPr="00F93064">
        <w:rPr>
          <w:rFonts w:ascii="Times New Roman" w:hAnsi="Times New Roman" w:cs="Times New Roman"/>
          <w:noProof/>
        </w:rPr>
        <w:t>(3)</w:t>
      </w:r>
      <w:r w:rsidRPr="00F93064">
        <w:rPr>
          <w:rFonts w:ascii="Times New Roman" w:hAnsi="Times New Roman" w:cs="Times New Roman"/>
        </w:rPr>
        <w:fldChar w:fldCharType="end"/>
      </w:r>
      <w:r w:rsidRPr="00F93064">
        <w:rPr>
          <w:rFonts w:ascii="Times New Roman" w:hAnsi="Times New Roman" w:cs="Times New Roman"/>
        </w:rPr>
        <w:t>(version 1.2.4) in dUTP strand-specific mode.</w:t>
      </w:r>
      <w:r w:rsidRPr="00F93064">
        <w:rPr>
          <w:rFonts w:ascii="Arial" w:hAnsi="Arial" w:cs="Arial"/>
        </w:rPr>
        <w:t xml:space="preserve"> </w:t>
      </w:r>
      <w:r w:rsidRPr="00F93064">
        <w:rPr>
          <w:rFonts w:ascii="Times New Roman" w:hAnsi="Times New Roman" w:cs="Times New Roman"/>
        </w:rPr>
        <w:t xml:space="preserve">The mapping stage was performed with bowtie (version 0.12.7), part of the RSEM pipeline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&lt;EndNote&gt;&lt;Cite&gt;&lt;Author&gt;Langmead&lt;/Author&gt;&lt;Year&gt;2009&lt;/Year&gt;&lt;RecNum&gt;420&lt;/RecNum&gt;&lt;DisplayText&gt;(4)&lt;/DisplayText&gt;&lt;record&gt;&lt;rec-number&gt;420&lt;/rec-number&gt;&lt;foreign-keys&gt;&lt;key app="EN" db-id="z5xefs0vk59fxqesvf35w92xpwwr2pzsevaf" timestamp="1447859127"&gt;420&lt;/key&gt;&lt;/foreign-keys&gt;&lt;ref-type name="Journal Article"&gt;17&lt;/ref-type&gt;&lt;contributors&gt;&lt;authors&gt;&lt;author&gt;Langmead, B.&lt;/author&gt;&lt;author&gt;Trapnell, C.&lt;/author&gt;&lt;author&gt;Pop, M.&lt;/author&gt;&lt;author&gt;Salzberg, S. L.&lt;/author&gt;&lt;/authors&gt;&lt;/contributors&gt;&lt;auth-address&gt;Center for Bioinformatics and Computational Biology, Institute for Advanced Computer Studies, University of Maryland, College Park, MD 20742, USA. langmead@cs.umd.edu&lt;/auth-address&gt;&lt;titles&gt;&lt;title&gt;Ultrafast and memory-efficient alignment of short DNA sequences to the human genome&lt;/title&gt;&lt;secondary-title&gt;Genome Biol&lt;/secondary-title&gt;&lt;/titles&gt;&lt;periodical&gt;&lt;full-title&gt;Genome biology&lt;/full-title&gt;&lt;abbr-1&gt;Genome Biol&lt;/abbr-1&gt;&lt;/periodical&gt;&lt;pages&gt;R25&lt;/pages&gt;&lt;volume&gt;10&lt;/volume&gt;&lt;number&gt;3&lt;/number&gt;&lt;keywords&gt;&lt;keyword&gt;Algorithms&lt;/keyword&gt;&lt;keyword&gt;*Base Sequence&lt;/keyword&gt;&lt;keyword&gt;Genome, Human/*genetics&lt;/keyword&gt;&lt;keyword&gt;Humans&lt;/keyword&gt;&lt;keyword&gt;Sequence Alignment/*methods&lt;/keyword&gt;&lt;/keywords&gt;&lt;dates&gt;&lt;year&gt;2009&lt;/year&gt;&lt;/dates&gt;&lt;isbn&gt;1474-760X (Electronic)&amp;#xD;1474-7596 (Linking)&lt;/isbn&gt;&lt;accession-num&gt;19261174&lt;/accession-num&gt;&lt;urls&gt;&lt;related-urls&gt;&lt;url&gt;http://www.ncbi.nlm.nih.gov/pubmed/19261174&lt;/url&gt;&lt;/related-urls&gt;&lt;/urls&gt;&lt;custom2&gt;PMC2690996&lt;/custom2&gt;&lt;electronic-resource-num&gt;10.1186/gb-2009-10-3-r25&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(4)</w:t>
      </w:r>
      <w:r w:rsidRPr="00F93064">
        <w:rPr>
          <w:rFonts w:ascii="Times New Roman" w:hAnsi="Times New Roman" w:cs="Times New Roman"/>
        </w:rPr>
        <w:fldChar w:fldCharType="end"/>
      </w:r>
      <w:r w:rsidRPr="00F93064">
        <w:rPr>
          <w:rFonts w:ascii="Times New Roman" w:hAnsi="Times New Roman" w:cs="Times New Roman"/>
        </w:rPr>
        <w:t xml:space="preserve">. RSEM was used for subsequent mapped read counting. Differentially expressed genes were identified with the EdgeR package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&lt;EndNote&gt;&lt;Cite&gt;&lt;Author&gt;Robinson&lt;/Author&gt;&lt;Year&gt;2010&lt;/Year&gt;&lt;RecNum&gt;466&lt;/RecNum&gt;&lt;DisplayText&gt;(5)&lt;/DisplayText&gt;&lt;record&gt;&lt;rec-number&gt;466&lt;/rec-number&gt;&lt;foreign-keys&gt;&lt;key app="EN" db-id="z5xefs0vk59fxqesvf35w92xpwwr2pzsevaf" timestamp="1448280277"&gt;466&lt;/key&gt;&lt;/foreign-keys&gt;&lt;ref-type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titles&gt;&lt;periodical&gt;&lt;full-title&gt;Bioinformatics&lt;/full-title&gt;&lt;abbr-1&gt;Bioinformatics&lt;/abbr-1&gt;&lt;/periodical&gt;&lt;pages&gt;139-40&lt;/pages&gt;&lt;volume&gt;26&lt;/volume&gt;&lt;number&gt;1&lt;/number&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www.ncbi.nlm.nih.gov/pubmed/19910308&lt;/url&gt;&lt;/related-urls&gt;&lt;/urls&gt;&lt;custom2&gt;PMC2796818&lt;/custom2&gt;&lt;electronic-resource-num&gt;10.1093/bioinformatics/btp616&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(5)</w:t>
      </w:r>
      <w:r w:rsidRPr="00F93064">
        <w:rPr>
          <w:rFonts w:ascii="Times New Roman" w:hAnsi="Times New Roman" w:cs="Times New Roman"/>
        </w:rPr>
        <w:fldChar w:fldCharType="end"/>
      </w:r>
      <w:r w:rsidRPr="00F93064">
        <w:rPr>
          <w:rFonts w:ascii="Times New Roman" w:hAnsi="Times New Roman" w:cs="Times New Roman"/>
        </w:rPr>
        <w:t xml:space="preserve"> using Bioconductor (version 2.7; www.bioconductor.org), running on R (version 2.12.1;R-REF). We compared stage 1/2 non-involved omentum vs stage 3/4 diseased omentum (pre and post NACT) and stage 1/2 non-involved omentum vs stage 3/4 post-chemotherapy omentum with low residual disease (good responders). Common differentially expressed genes in both those comparisons and representative of the B cell signature in HGSOC omentum were selected. </w:t>
      </w:r>
      <w:r w:rsidRPr="00F93064">
        <w:rPr>
          <w:rFonts w:ascii="Times New Roman" w:hAnsi="Times New Roman"/>
          <w:iCs/>
        </w:rPr>
        <w:t>RNA-seq data have been deposited in Gene Expression Omnibus (GEO) under the accession number</w:t>
      </w:r>
      <w:r w:rsidRPr="00F93064">
        <w:rPr>
          <w:rFonts w:ascii="Times New Roman" w:hAnsi="Times New Roman"/>
          <w:b/>
          <w:iCs/>
          <w:color w:val="FF0000"/>
        </w:rPr>
        <w:t xml:space="preserve"> </w:t>
      </w:r>
      <w:r w:rsidRPr="00F93064">
        <w:rPr>
          <w:rFonts w:ascii="Times New Roman" w:eastAsiaTheme="minorHAnsi" w:hAnsi="Times New Roman" w:cs="Times New Roman"/>
          <w:color w:val="191919"/>
          <w:u w:val="single"/>
        </w:rPr>
        <w:t>GSE71340</w:t>
      </w:r>
      <w:r w:rsidRPr="00F93064">
        <w:rPr>
          <w:rFonts w:ascii="Times New Roman" w:eastAsiaTheme="minorHAnsi" w:hAnsi="Times New Roman" w:cs="Times New Roman"/>
          <w:color w:val="191919"/>
        </w:rPr>
        <w:t>.</w:t>
      </w:r>
    </w:p>
    <w:p w14:paraId="2A21672F" w14:textId="77777777" w:rsidR="0039329D" w:rsidRPr="00F93064" w:rsidRDefault="0039329D" w:rsidP="00F67589">
      <w:pPr>
        <w:spacing w:line="480" w:lineRule="auto"/>
        <w:jc w:val="both"/>
        <w:rPr>
          <w:rFonts w:ascii="Times New Roman" w:hAnsi="Times New Roman" w:cs="Times New Roman"/>
          <w:b/>
        </w:rPr>
      </w:pPr>
    </w:p>
    <w:p w14:paraId="616F8925" w14:textId="7581B1D8"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b/>
        </w:rPr>
        <w:t>BCR sequencing and analysis.</w:t>
      </w:r>
      <w:r w:rsidRPr="00F93064">
        <w:rPr>
          <w:rFonts w:ascii="Times New Roman" w:hAnsi="Times New Roman" w:cs="Times New Roman"/>
        </w:rPr>
        <w:t xml:space="preserve"> B cells were isolated from HGSOC omentum and healthy peripheral blood following the protocol described above, centrifuged and subjected to RNA extraction using the RNeasy micro kit (Qiagen). Total RNA was used as template in IgH RT/PCR amplification reactions to generate Illumina MiSeq compatible sequencing libraries. For reverse transcription, the primers used included gene-specific region for the IgH variable region families and a conserved joining region primer </w:t>
      </w:r>
      <w:r w:rsidRPr="00F93064">
        <w:rPr>
          <w:rFonts w:ascii="Times New Roman" w:hAnsi="Times New Roman" w:cs="Times New Roman"/>
        </w:rPr>
        <w:fldChar w:fldCharType="begin">
          <w:fldData xml:space="preserve">PEVuZE5vdGU+PENpdGU+PEF1dGhvcj52YW4gRG9uZ2VuPC9BdXRob3I+PFllYXI+MjAwMzwvWWVh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</w:fldData>
        </w:fldChar>
      </w:r>
      <w:r w:rsidR="00D655D4" w:rsidRPr="00F93064">
        <w:rPr>
          <w:rFonts w:ascii="Times New Roman" w:hAnsi="Times New Roman" w:cs="Times New Roman"/>
        </w:rPr>
        <w:instrText xml:space="preserve"> ADDIN EN.CITE </w:instrText>
      </w:r>
      <w:r w:rsidR="00D655D4" w:rsidRPr="00F93064">
        <w:rPr>
          <w:rFonts w:ascii="Times New Roman" w:hAnsi="Times New Roman" w:cs="Times New Roman"/>
        </w:rPr>
        <w:fldChar w:fldCharType="begin">
          <w:fldData xml:space="preserve">PEVuZE5vdGU+PENpdGU+PEF1dGhvcj52YW4gRG9uZ2VuPC9BdXRob3I+PFllYXI+MjAwMzwvWWVh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</w:fldData>
        </w:fldChar>
      </w:r>
      <w:r w:rsidR="00D655D4" w:rsidRPr="00F93064">
        <w:rPr>
          <w:rFonts w:ascii="Times New Roman" w:hAnsi="Times New Roman" w:cs="Times New Roman"/>
        </w:rPr>
        <w:instrText xml:space="preserve"> ADDIN EN.CITE.DATA </w:instrText>
      </w:r>
      <w:r w:rsidR="00D655D4" w:rsidRPr="00F93064">
        <w:rPr>
          <w:rFonts w:ascii="Times New Roman" w:hAnsi="Times New Roman" w:cs="Times New Roman"/>
        </w:rPr>
      </w:r>
      <w:r w:rsidR="00D655D4" w:rsidRPr="00F93064">
        <w:rPr>
          <w:rFonts w:ascii="Times New Roman" w:hAnsi="Times New Roman" w:cs="Times New Roman"/>
        </w:rPr>
        <w:fldChar w:fldCharType="end"/>
      </w:r>
      <w:r w:rsidRPr="00F93064">
        <w:rPr>
          <w:rFonts w:ascii="Times New Roman" w:hAnsi="Times New Roman" w:cs="Times New Roman"/>
        </w:rPr>
        <w:fldChar w:fldCharType="separate"/>
      </w:r>
      <w:r w:rsidR="00D655D4" w:rsidRPr="00F93064">
        <w:rPr>
          <w:rFonts w:ascii="Times New Roman" w:hAnsi="Times New Roman" w:cs="Times New Roman"/>
          <w:noProof/>
        </w:rPr>
        <w:t>(6,7)</w:t>
      </w:r>
      <w:r w:rsidRPr="00F93064">
        <w:rPr>
          <w:rFonts w:ascii="Times New Roman" w:hAnsi="Times New Roman" w:cs="Times New Roman"/>
        </w:rPr>
        <w:fldChar w:fldCharType="end"/>
      </w:r>
      <w:r w:rsidRPr="00F93064">
        <w:rPr>
          <w:rFonts w:ascii="Times New Roman" w:hAnsi="Times New Roman" w:cs="Times New Roman"/>
        </w:rPr>
        <w:t xml:space="preserve">. RT/PCR primers also included random nucleotides upstream of the gene specific regions, which allowed for control for amplification bias in subsequent reaction steps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&lt;EndNote&gt;&lt;Cite&gt;&lt;Author&gt;Yourstone&lt;/Author&gt;&lt;Year&gt;2014&lt;/Year&gt;&lt;RecNum&gt;429&lt;/RecNum&gt;&lt;DisplayText&gt;(8)&lt;/DisplayText&gt;&lt;record&gt;&lt;rec-number&gt;429&lt;/rec-number&gt;&lt;foreign-keys&gt;&lt;key app="EN" db-id="z5xefs0vk59fxqesvf35w92xpwwr2pzsevaf" timestamp="1448020761"&gt;429&lt;/key&gt;&lt;/foreign-keys&gt;&lt;ref-type name="Journal Article"&gt;17&lt;/ref-type&gt;&lt;contributors&gt;&lt;authors&gt;&lt;author&gt;Yourstone, S. M.&lt;/author&gt;&lt;author&gt;Lundberg, D. S.&lt;/author&gt;&lt;author&gt;Dangl, J. L.&lt;/author&gt;&lt;author&gt;Jones, C. D.&lt;/author&gt;&lt;/authors&gt;&lt;/contributors&gt;&lt;auth-address&gt;Curriculum in Bioinformatics and Computational Biology, University of North Carolina, Chapel Hill 27599, USA. scott.yourstone81@gmail.com.&lt;/auth-address&gt;&lt;titles&gt;&lt;title&gt;MT-Toolbox: improved amplicon sequencing using molecule tags&lt;/title&gt;&lt;secondary-title&gt;BMC Bioinformatics&lt;/secondary-title&gt;&lt;/titles&gt;&lt;periodical&gt;&lt;full-title&gt;BMC Bioinformatics&lt;/full-title&gt;&lt;/periodical&gt;&lt;pages&gt;284&lt;/pages&gt;&lt;volume&gt;15&lt;/volume&gt;&lt;keywords&gt;&lt;keyword&gt;Computer Graphics&lt;/keyword&gt;&lt;keyword&gt;DNA/*genetics&lt;/keyword&gt;&lt;keyword&gt;Metagenomics&lt;/keyword&gt;&lt;keyword&gt;Oligonucleotides/genetics&lt;/keyword&gt;&lt;keyword&gt;Polymerase Chain Reaction&lt;/keyword&gt;&lt;keyword&gt;Sequence Analysis, DNA/*methods&lt;/keyword&gt;&lt;keyword&gt;*Software&lt;/keyword&gt;&lt;keyword&gt;Time Factors&lt;/keyword&gt;&lt;keyword&gt;User-Computer Interface&lt;/keyword&gt;&lt;/keywords&gt;&lt;dates&gt;&lt;year&gt;2014&lt;/year&gt;&lt;/dates&gt;&lt;isbn&gt;1471-2105 (Electronic)&amp;#xD;1471-2105 (Linking)&lt;/isbn&gt;&lt;accession-num&gt;25149069&lt;/accession-num&gt;&lt;urls&gt;&lt;related-urls&gt;&lt;url&gt;http://www.ncbi.nlm.nih.gov/pubmed/25149069&lt;/url&gt;&lt;/related-urls&gt;&lt;/urls&gt;&lt;custom2&gt;PMC4153912&lt;/custom2&gt;&lt;electronic-resource-num&gt;10.1186/1471-2105-15-284&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(8)</w:t>
      </w:r>
      <w:r w:rsidRPr="00F93064">
        <w:rPr>
          <w:rFonts w:ascii="Times New Roman" w:hAnsi="Times New Roman" w:cs="Times New Roman"/>
        </w:rPr>
        <w:fldChar w:fldCharType="end"/>
      </w:r>
      <w:r w:rsidRPr="00F93064">
        <w:rPr>
          <w:rFonts w:ascii="Times New Roman" w:hAnsi="Times New Roman" w:cs="Times New Roman"/>
        </w:rPr>
        <w:t>, as well as sequencing adapter sequences. Following reverse transcription and complementary strand synthesis, secondary PCR reactions were done to ligate Illumina sequencing barcodes and the remainder of the adapter sequence.  Primers were generated by Ultramer synthesis and ordered from Integrated DNA Technologies. Sequences of primers used in these experiments are</w:t>
      </w:r>
      <w:r w:rsidR="008F7562" w:rsidRPr="00F93064">
        <w:rPr>
          <w:rFonts w:ascii="Times New Roman" w:hAnsi="Times New Roman" w:cs="Times New Roman"/>
        </w:rPr>
        <w:t xml:space="preserve"> shown in Supplementary Table S6</w:t>
      </w:r>
      <w:r w:rsidRPr="00F93064">
        <w:rPr>
          <w:rFonts w:ascii="Times New Roman" w:hAnsi="Times New Roman" w:cs="Times New Roman"/>
        </w:rPr>
        <w:t xml:space="preserve">. </w:t>
      </w:r>
    </w:p>
    <w:p w14:paraId="5E96FCDD" w14:textId="1AED374D"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rPr>
        <w:t xml:space="preserve">IgH amplicon libraries were pooled and sequenced on the Illumina MiSeq platform using 2x250 paired-end sequencing chemistry. Bases and QC assessment of sequencing were generated by CASAVA 1.8 (Illumina).  QC-passed sequence reads were joined in silico using Pandaseq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&lt;EndNote&gt;&lt;Cite&gt;&lt;Author&gt;Masella&lt;/Author&gt;&lt;Year&gt;2012&lt;/Year&gt;&lt;RecNum&gt;430&lt;/RecNum&gt;&lt;DisplayText&gt;(9)&lt;/DisplayText&gt;&lt;record&gt;&lt;rec-number&gt;430&lt;/rec-number&gt;&lt;foreign-keys&gt;&lt;key app="EN" db-id="z5xefs0vk59fxqesvf35w92xpwwr2pzsevaf" timestamp="1448020794"&gt;430&lt;/key&gt;&lt;/foreign-keys&gt;&lt;ref-type name="Journal Article"&gt;17&lt;/ref-type&gt;&lt;contributors&gt;&lt;authors&gt;&lt;author&gt;Masella, A. P.&lt;/author&gt;&lt;author&gt;Bartram, A. K.&lt;/author&gt;&lt;author&gt;Truszkowski, J. M.&lt;/author&gt;&lt;author&gt;Brown, D. G.&lt;/author&gt;&lt;author&gt;Neufeld, J. D.&lt;/author&gt;&lt;/authors&gt;&lt;/contributors&gt;&lt;auth-address&gt;Department of Biology, University of Waterloo, Waterloo, Ontario, Canada.&lt;/auth-address&gt;&lt;titles&gt;&lt;title&gt;PANDAseq: paired-end assembler for illumina sequences&lt;/title&gt;&lt;secondary-title&gt;BMC Bioinformatics&lt;/secondary-title&gt;&lt;/titles&gt;&lt;periodical&gt;&lt;full-title&gt;BMC Bioinformatics&lt;/full-title&gt;&lt;/periodical&gt;&lt;pages&gt;31&lt;/pages&gt;&lt;volume&gt;13&lt;/volume&gt;&lt;keywords&gt;&lt;keyword&gt;Bacteria/genetics/*isolation &amp;amp; purification&lt;/keyword&gt;&lt;keyword&gt;*Metagenomics&lt;/keyword&gt;&lt;keyword&gt;RNA, Bacterial/genetics&lt;/keyword&gt;&lt;keyword&gt;RNA, Ribosomal, 16S/genetics&lt;/keyword&gt;&lt;keyword&gt;*Software&lt;/keyword&gt;&lt;/keywords&gt;&lt;dates&gt;&lt;year&gt;2012&lt;/year&gt;&lt;/dates&gt;&lt;isbn&gt;1471-2105 (Electronic)&amp;#xD;1471-2105 (Linking)&lt;/isbn&gt;&lt;accession-num&gt;22333067&lt;/accession-num&gt;&lt;urls&gt;&lt;related-urls&gt;&lt;url&gt;http://www.ncbi.nlm.nih.gov/pubmed/22333067&lt;/url&gt;&lt;/related-urls&gt;&lt;/urls&gt;&lt;custom2&gt;PMC3471323&lt;/custom2&gt;&lt;electronic-resource-num&gt;10.1186/1471-2105-13-31&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(9)</w:t>
      </w:r>
      <w:r w:rsidRPr="00F93064">
        <w:rPr>
          <w:rFonts w:ascii="Times New Roman" w:hAnsi="Times New Roman" w:cs="Times New Roman"/>
        </w:rPr>
        <w:fldChar w:fldCharType="end"/>
      </w:r>
      <w:r w:rsidRPr="00F93064">
        <w:rPr>
          <w:rFonts w:ascii="Times New Roman" w:hAnsi="Times New Roman" w:cs="Times New Roman"/>
        </w:rPr>
        <w:t xml:space="preserve"> to infer a contig that represents the original amplicon sequence. Variable region (IgHV), Joining region (IgHJ), and Complementary-determining region 3 (CDR3) identifications were done using IMGT-HighVQuest </w:t>
      </w:r>
      <w:r w:rsidRPr="00F93064">
        <w:rPr>
          <w:rFonts w:ascii="Times New Roman" w:hAnsi="Times New Roman" w:cs="Times New Roman"/>
        </w:rPr>
        <w:fldChar w:fldCharType="begin">
          <w:fldData xml:space="preserve">PEVuZE5vdGU+PENpdGU+PEF1dGhvcj5Ccm9jaGV0PC9BdXRob3I+PFllYXI+MjAwODwvWWVhcj48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</w:fldData>
        </w:fldChar>
      </w:r>
      <w:r w:rsidR="00D655D4" w:rsidRPr="00F93064">
        <w:rPr>
          <w:rFonts w:ascii="Times New Roman" w:hAnsi="Times New Roman" w:cs="Times New Roman"/>
        </w:rPr>
        <w:instrText xml:space="preserve"> ADDIN EN.CITE </w:instrText>
      </w:r>
      <w:r w:rsidR="00D655D4" w:rsidRPr="00F93064">
        <w:rPr>
          <w:rFonts w:ascii="Times New Roman" w:hAnsi="Times New Roman" w:cs="Times New Roman"/>
        </w:rPr>
        <w:fldChar w:fldCharType="begin">
          <w:fldData xml:space="preserve">PEVuZE5vdGU+PENpdGU+PEF1dGhvcj5Ccm9jaGV0PC9BdXRob3I+PFllYXI+MjAwODwvWWVhcj48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</w:fldData>
        </w:fldChar>
      </w:r>
      <w:r w:rsidR="00D655D4" w:rsidRPr="00F93064">
        <w:rPr>
          <w:rFonts w:ascii="Times New Roman" w:hAnsi="Times New Roman" w:cs="Times New Roman"/>
        </w:rPr>
        <w:instrText xml:space="preserve"> ADDIN EN.CITE.DATA </w:instrText>
      </w:r>
      <w:r w:rsidR="00D655D4" w:rsidRPr="00F93064">
        <w:rPr>
          <w:rFonts w:ascii="Times New Roman" w:hAnsi="Times New Roman" w:cs="Times New Roman"/>
        </w:rPr>
      </w:r>
      <w:r w:rsidR="00D655D4" w:rsidRPr="00F93064">
        <w:rPr>
          <w:rFonts w:ascii="Times New Roman" w:hAnsi="Times New Roman" w:cs="Times New Roman"/>
        </w:rPr>
        <w:fldChar w:fldCharType="end"/>
      </w:r>
      <w:r w:rsidRPr="00F93064">
        <w:rPr>
          <w:rFonts w:ascii="Times New Roman" w:hAnsi="Times New Roman" w:cs="Times New Roman"/>
        </w:rPr>
        <w:fldChar w:fldCharType="separate"/>
      </w:r>
      <w:r w:rsidR="00D655D4" w:rsidRPr="00F93064">
        <w:rPr>
          <w:rFonts w:ascii="Times New Roman" w:hAnsi="Times New Roman" w:cs="Times New Roman"/>
          <w:noProof/>
        </w:rPr>
        <w:t>(10,11)</w:t>
      </w:r>
      <w:r w:rsidRPr="00F93064">
        <w:rPr>
          <w:rFonts w:ascii="Times New Roman" w:hAnsi="Times New Roman" w:cs="Times New Roman"/>
        </w:rPr>
        <w:fldChar w:fldCharType="end"/>
      </w:r>
      <w:r w:rsidRPr="00F93064">
        <w:rPr>
          <w:rFonts w:ascii="Times New Roman" w:hAnsi="Times New Roman" w:cs="Times New Roman"/>
        </w:rPr>
        <w:t>.  Sequence data were passed</w:t>
      </w:r>
      <w:r w:rsidR="003747FF" w:rsidRPr="00F93064">
        <w:rPr>
          <w:rFonts w:ascii="Times New Roman" w:hAnsi="Times New Roman" w:cs="Times New Roman"/>
        </w:rPr>
        <w:t xml:space="preserve"> through a series of informatics</w:t>
      </w:r>
      <w:r w:rsidRPr="00F93064">
        <w:rPr>
          <w:rFonts w:ascii="Times New Roman" w:hAnsi="Times New Roman" w:cs="Times New Roman"/>
        </w:rPr>
        <w:t xml:space="preserve"> filters to ensure only high-quality reads would be considered for repertoire analysis. Reads that passed filtering were compiled by clonotype, with a given clonotype defined as IgHV gene, IgHJ gene, and unique CDR3 nucleotide sequence usage.  After normalization based on molecular tag resolution, clonotype distributions were inferred to compare population diversities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&lt;EndNote&gt;&lt;Cite&gt;&lt;Author&gt;Magurran&lt;/Author&gt;&lt;Year&gt;2011&lt;/Year&gt;&lt;RecNum&gt;441&lt;/RecNum&gt;&lt;DisplayText&gt;(12)&lt;/DisplayText&gt;&lt;record&gt;&lt;rec-number&gt;441&lt;/rec-number&gt;&lt;foreign-keys&gt;&lt;key app="EN" db-id="z5xefs0vk59fxqesvf35w92xpwwr2pzsevaf" timestamp="1448022117"&gt;441&lt;/key&gt;&lt;/foreign-keys&gt;&lt;ref-type name="Journal Article"&gt;17&lt;/ref-type&gt;&lt;contributors&gt;&lt;authors&gt;&lt;author&gt;Magurran, A. E.&lt;/author&gt;&lt;author&gt;Khachonpisitsak, S.&lt;/author&gt;&lt;author&gt;Ahmad, A. B.&lt;/author&gt;&lt;/authors&gt;&lt;/contributors&gt;&lt;auth-address&gt;School of Biology, Scottish Oceans Institute, University of St Andrews, St Andrews, KY16 8LB Fife, UK. aem1@st-andrews.ac.uk&lt;/auth-address&gt;&lt;titles&gt;&lt;title&gt;Biological diversity of fish communities: pattern and process&lt;/title&gt;&lt;secondary-title&gt;J Fish Biol&lt;/secondary-title&gt;&lt;/titles&gt;&lt;periodical&gt;&lt;full-title&gt;J Fish Biol&lt;/full-title&gt;&lt;/periodical&gt;&lt;pages&gt;1393-412&lt;/pages&gt;&lt;volume&gt;79&lt;/volume&gt;&lt;number&gt;6&lt;/number&gt;&lt;keywords&gt;&lt;keyword&gt;Animals&lt;/keyword&gt;&lt;keyword&gt;*Biodiversity&lt;/keyword&gt;&lt;keyword&gt;Conservation of Natural Resources&lt;/keyword&gt;&lt;keyword&gt;*Fishes&lt;/keyword&gt;&lt;keyword&gt;Malaysia&lt;/keyword&gt;&lt;keyword&gt;Thailand&lt;/keyword&gt;&lt;/keywords&gt;&lt;dates&gt;&lt;year&gt;2011&lt;/year&gt;&lt;pub-dates&gt;&lt;date&gt;Dec&lt;/date&gt;&lt;/pub-dates&gt;&lt;/dates&gt;&lt;isbn&gt;1095-8649 (Electronic)&amp;#xD;0022-1112 (Linking)&lt;/isbn&gt;&lt;accession-num&gt;22136233&lt;/accession-num&gt;&lt;urls&gt;&lt;related-urls&gt;&lt;url&gt;http://www.ncbi.nlm.nih.gov/pubmed/22136233&lt;/url&gt;&lt;/related-urls&gt;&lt;/urls&gt;&lt;electronic-resource-num&gt;10.1111/j.1095-8649.2011.03091.x&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(12)</w:t>
      </w:r>
      <w:r w:rsidRPr="00F93064">
        <w:rPr>
          <w:rFonts w:ascii="Times New Roman" w:hAnsi="Times New Roman" w:cs="Times New Roman"/>
        </w:rPr>
        <w:fldChar w:fldCharType="end"/>
      </w:r>
      <w:r w:rsidRPr="00F93064">
        <w:rPr>
          <w:rFonts w:ascii="Times New Roman" w:hAnsi="Times New Roman" w:cs="Times New Roman"/>
        </w:rPr>
        <w:t>.</w:t>
      </w:r>
    </w:p>
    <w:p w14:paraId="6645DB75" w14:textId="77777777" w:rsidR="00B8698B" w:rsidRPr="00F93064" w:rsidRDefault="00B8698B" w:rsidP="0039329D">
      <w:pPr>
        <w:spacing w:line="480" w:lineRule="auto"/>
        <w:jc w:val="both"/>
        <w:rPr>
          <w:rFonts w:ascii="Times New Roman" w:hAnsi="Times New Roman" w:cs="Times New Roman"/>
        </w:rPr>
      </w:pPr>
    </w:p>
    <w:p w14:paraId="68254C8C" w14:textId="228985F0" w:rsidR="00B8698B" w:rsidRPr="00F93064" w:rsidRDefault="00B8698B" w:rsidP="00B8698B">
      <w:pPr>
        <w:spacing w:line="480" w:lineRule="auto"/>
        <w:jc w:val="both"/>
        <w:rPr>
          <w:rFonts w:ascii="Times New Roman" w:hAnsi="Times New Roman" w:cs="Times New Roman"/>
        </w:rPr>
      </w:pPr>
      <w:r w:rsidRPr="00F93064">
        <w:rPr>
          <w:rFonts w:ascii="Times New Roman" w:hAnsi="Times New Roman" w:cs="Times New Roman"/>
          <w:b/>
        </w:rPr>
        <w:t>B cell purification, re-stimulation and cytokine production</w:t>
      </w:r>
      <w:r w:rsidRPr="00F93064">
        <w:rPr>
          <w:rFonts w:ascii="Times New Roman" w:hAnsi="Times New Roman" w:cs="Times New Roman"/>
        </w:rPr>
        <w:t xml:space="preserve">. B cells were isolated from the </w:t>
      </w:r>
      <w:r w:rsidR="003747FF" w:rsidRPr="00F93064">
        <w:rPr>
          <w:rFonts w:ascii="Times New Roman" w:hAnsi="Times New Roman" w:cs="Times New Roman"/>
        </w:rPr>
        <w:t>omental stroma vascular fraction (SVF)</w:t>
      </w:r>
      <w:r w:rsidRPr="00F93064">
        <w:rPr>
          <w:rFonts w:ascii="Times New Roman" w:hAnsi="Times New Roman" w:cs="Times New Roman"/>
        </w:rPr>
        <w:t xml:space="preserve"> using the MACS bead cell separation system (Miltenyi). Briefly, the isolated SVF was additionally filtered through a 40µm strainer and centrifuged with Ficoll-Paque</w:t>
      </w:r>
      <w:r w:rsidRPr="00F93064">
        <w:rPr>
          <w:rFonts w:ascii="Times New Roman" w:hAnsi="Times New Roman" w:cs="Times New Roman"/>
          <w:vertAlign w:val="superscript"/>
        </w:rPr>
        <w:t>TM</w:t>
      </w:r>
      <w:r w:rsidRPr="00F93064">
        <w:rPr>
          <w:rFonts w:ascii="Times New Roman" w:hAnsi="Times New Roman" w:cs="Times New Roman"/>
        </w:rPr>
        <w:t xml:space="preserve"> Plus (GE Healthcare). The interphase ring was collected for B cell purification with human CD19 Microbeads according to manufacturer’s recommendations. Cells labeled with the CD19</w:t>
      </w:r>
      <w:r w:rsidRPr="00F93064">
        <w:rPr>
          <w:rFonts w:ascii="Times New Roman" w:hAnsi="Times New Roman" w:cs="Times New Roman"/>
          <w:vertAlign w:val="superscript"/>
        </w:rPr>
        <w:t>+</w:t>
      </w:r>
      <w:r w:rsidRPr="00F93064">
        <w:rPr>
          <w:rFonts w:ascii="Times New Roman" w:hAnsi="Times New Roman" w:cs="Times New Roman"/>
        </w:rPr>
        <w:t xml:space="preserve"> targeting beads were passed through two LS columns to obtain purities between 91 and 99%.</w:t>
      </w:r>
    </w:p>
    <w:p w14:paraId="65D99B3C" w14:textId="02508689" w:rsidR="00B8698B" w:rsidRPr="00F93064" w:rsidRDefault="00B8698B" w:rsidP="0039329D">
      <w:pPr>
        <w:spacing w:line="480" w:lineRule="auto"/>
        <w:jc w:val="both"/>
        <w:rPr>
          <w:rFonts w:ascii="Times New Roman" w:hAnsi="Times New Roman" w:cs="Times New Roman"/>
        </w:rPr>
      </w:pPr>
      <w:r w:rsidRPr="00F93064">
        <w:rPr>
          <w:rFonts w:ascii="Times New Roman" w:hAnsi="Times New Roman" w:cs="Times New Roman"/>
        </w:rPr>
        <w:t xml:space="preserve">B cells were stimulated in 96-well plates at a density of 100 000/well in 200µl of RPMI 10% FBS, 0.05mM </w:t>
      </w:r>
      <w:r w:rsidRPr="00F93064">
        <w:rPr>
          <w:rFonts w:ascii="Symbol" w:hAnsi="Symbol" w:cs="Times New Roman"/>
        </w:rPr>
        <w:t></w:t>
      </w:r>
      <w:r w:rsidRPr="00F93064">
        <w:rPr>
          <w:rFonts w:ascii="Times New Roman" w:hAnsi="Times New Roman" w:cs="Times New Roman"/>
        </w:rPr>
        <w:t>-Mercapto-Ethanol, 5ng/ml Phorbol 12-myristate 13-acetate (PMA) and 1µg/ml Ionomycin for 48h at 37˚C and 5% CO</w:t>
      </w:r>
      <w:r w:rsidRPr="00F93064">
        <w:rPr>
          <w:rFonts w:ascii="Times New Roman" w:hAnsi="Times New Roman" w:cs="Times New Roman"/>
          <w:vertAlign w:val="subscript"/>
        </w:rPr>
        <w:t>2</w:t>
      </w:r>
      <w:r w:rsidRPr="00F93064">
        <w:rPr>
          <w:rFonts w:ascii="Times New Roman" w:hAnsi="Times New Roman" w:cs="Times New Roman"/>
        </w:rPr>
        <w:t xml:space="preserve">, after which media was analyzed by electrochemiluminescence multiplex assay using the V-Plex Human Cytokine 30Plex kit (Mesoscale). </w:t>
      </w:r>
    </w:p>
    <w:p w14:paraId="0EC2D7C1" w14:textId="77777777" w:rsidR="00300F6F" w:rsidRPr="00F93064" w:rsidRDefault="00300F6F" w:rsidP="0039329D">
      <w:pPr>
        <w:spacing w:line="480" w:lineRule="auto"/>
        <w:jc w:val="both"/>
        <w:rPr>
          <w:rFonts w:ascii="Times New Roman" w:hAnsi="Times New Roman" w:cs="Times New Roman"/>
        </w:rPr>
      </w:pPr>
    </w:p>
    <w:p w14:paraId="3FEB5C27" w14:textId="77777777"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b/>
        </w:rPr>
        <w:t>Omental IgG purification.</w:t>
      </w:r>
      <w:r w:rsidRPr="00F93064">
        <w:rPr>
          <w:rFonts w:ascii="Times New Roman" w:hAnsi="Times New Roman" w:cs="Times New Roman"/>
        </w:rPr>
        <w:t xml:space="preserve"> 500mg of frozen omental tissue were dissociated using a MACS  Dissociator (Miltenyi) in a buffer containing 100mM NaCl, 20mM Tris (pH 7.5), 1mM EDTA, 0.3% CHAPS and 2X protease inhibitor cocktail (Roche). For immunocytofluorescence on HGSOC cells lines, IgGs from HGSOC omentum and plasma from healthy controls were purified using the Nab</w:t>
      </w:r>
      <w:r w:rsidRPr="00F93064">
        <w:rPr>
          <w:rFonts w:ascii="Times New Roman" w:hAnsi="Times New Roman" w:cs="Times New Roman"/>
          <w:vertAlign w:val="superscript"/>
        </w:rPr>
        <w:t>TM</w:t>
      </w:r>
      <w:r w:rsidRPr="00F93064">
        <w:rPr>
          <w:rFonts w:ascii="Times New Roman" w:hAnsi="Times New Roman" w:cs="Times New Roman"/>
        </w:rPr>
        <w:t xml:space="preserve"> protein A/G Spin kit (Pierce). IgG solutions were then concentrated and dialyzed in PBS using the Vivaspin 2 centrifugal concentrator columns (10kDa MWCO, GE Healthcare) according to manufacturer’s protocol. </w:t>
      </w:r>
    </w:p>
    <w:p w14:paraId="433B2773" w14:textId="15DE616E"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rPr>
        <w:t xml:space="preserve">For mass spectrometry analysis of the targets of tumor IgGs, purification was performed as follow. Briefly, a pre-clearing step of protein lysates from HGSOC omenta was carried out by incubation with unbound agarose (Pierce) </w:t>
      </w:r>
      <w:r w:rsidR="003747FF" w:rsidRPr="00F93064">
        <w:rPr>
          <w:rFonts w:ascii="Times New Roman" w:hAnsi="Times New Roman" w:cs="Times New Roman"/>
        </w:rPr>
        <w:t>for 20min at 4˚C under rotation</w:t>
      </w:r>
      <w:r w:rsidRPr="00F93064">
        <w:rPr>
          <w:rFonts w:ascii="Times New Roman" w:hAnsi="Times New Roman" w:cs="Times New Roman"/>
        </w:rPr>
        <w:t>. Samples were then centrifuged and supernatants incubated without beads for 4 hours at 4˚C under rotation to favor the binding of endogenous IgGs to their targets in the lysates. 20µL of the lysate was then frozen for later analysis as total fraction. The remaining extract was split in two: half was incubated with control agarose while the other half was incubated with agarose coupled to protein A/G for 4 additional hours at 4˚C on rotation. Samples were then centrifuged, the supernatant was discarded and the beads extensively washed with PBS. Proteins bound to the beads were eluted in SDS Page (2X) buffer at 100˚C for 5min and frozen at -80˚C for later separation on SDS Page gel and proteomics anal</w:t>
      </w:r>
      <w:r w:rsidR="00C42038" w:rsidRPr="00F93064">
        <w:rPr>
          <w:rFonts w:ascii="Times New Roman" w:hAnsi="Times New Roman" w:cs="Times New Roman"/>
        </w:rPr>
        <w:t>ysis</w:t>
      </w:r>
      <w:r w:rsidRPr="00F93064">
        <w:rPr>
          <w:rFonts w:ascii="Times New Roman" w:hAnsi="Times New Roman" w:cs="Times New Roman"/>
        </w:rPr>
        <w:t>.</w:t>
      </w:r>
    </w:p>
    <w:p w14:paraId="4F65341A" w14:textId="77777777" w:rsidR="0039329D" w:rsidRPr="00F93064" w:rsidRDefault="0039329D" w:rsidP="0039329D">
      <w:pPr>
        <w:spacing w:line="480" w:lineRule="auto"/>
        <w:jc w:val="both"/>
        <w:rPr>
          <w:rFonts w:ascii="Times New Roman" w:hAnsi="Times New Roman" w:cs="Times New Roman"/>
        </w:rPr>
      </w:pPr>
      <w:r w:rsidRPr="00F93064">
        <w:rPr>
          <w:rFonts w:ascii="Times New Roman" w:hAnsi="Times New Roman" w:cs="Times New Roman"/>
        </w:rPr>
        <w:t xml:space="preserve">For the </w:t>
      </w:r>
      <w:r w:rsidRPr="00F93064">
        <w:rPr>
          <w:rFonts w:ascii="Times New Roman" w:hAnsi="Times New Roman" w:cs="Times New Roman"/>
          <w:i/>
        </w:rPr>
        <w:t>in vitro</w:t>
      </w:r>
      <w:r w:rsidRPr="00F93064">
        <w:rPr>
          <w:rFonts w:ascii="Times New Roman" w:hAnsi="Times New Roman" w:cs="Times New Roman"/>
        </w:rPr>
        <w:t xml:space="preserve"> activation of DCs, protein extracts from two HGSOC omental metastases or plasma from three healthy volunteers were incubated for 2 hours at 4°C under rotation with Agarose beads bound to protein A/G. After centrifugation the beads were extensively washed with PBS before elution of the IgGs in 3 times 400</w:t>
      </w:r>
      <w:r w:rsidRPr="00F93064">
        <w:rPr>
          <w:rFonts w:ascii="Symbol" w:hAnsi="Symbol" w:cs="Times New Roman"/>
        </w:rPr>
        <w:t></w:t>
      </w:r>
      <w:r w:rsidRPr="00F93064">
        <w:rPr>
          <w:rFonts w:ascii="Times New Roman" w:hAnsi="Times New Roman" w:cs="Times New Roman"/>
        </w:rPr>
        <w:t>l of a buffer containing 0.1% Glycine pH 3.5. Once eluted, 40</w:t>
      </w:r>
      <w:r w:rsidRPr="00F93064">
        <w:rPr>
          <w:rFonts w:ascii="Symbol" w:hAnsi="Symbol" w:cs="Times New Roman"/>
        </w:rPr>
        <w:t></w:t>
      </w:r>
      <w:r w:rsidRPr="00F93064">
        <w:rPr>
          <w:rFonts w:ascii="Times New Roman" w:hAnsi="Times New Roman" w:cs="Times New Roman"/>
        </w:rPr>
        <w:t xml:space="preserve">l of 1mM Tris buffer pH9 were added to the antibody mix before concentration and dialysis of the samples with PBS using the Vivaspin 2 centrifugal concentrator columns (10kDa MWCO, GE Healthcare). IgGs from both tumor extracts (and IgGs from the three healthy plasma) were then combined for the </w:t>
      </w:r>
      <w:r w:rsidRPr="00F93064">
        <w:rPr>
          <w:rFonts w:ascii="Times New Roman" w:hAnsi="Times New Roman" w:cs="Times New Roman"/>
          <w:i/>
        </w:rPr>
        <w:t>in vitro</w:t>
      </w:r>
      <w:r w:rsidRPr="00F93064">
        <w:rPr>
          <w:rFonts w:ascii="Times New Roman" w:hAnsi="Times New Roman" w:cs="Times New Roman"/>
        </w:rPr>
        <w:t xml:space="preserve"> treatment of DCs. </w:t>
      </w:r>
    </w:p>
    <w:p w14:paraId="15B7F182" w14:textId="77777777" w:rsidR="0039329D" w:rsidRPr="00F93064" w:rsidRDefault="0039329D" w:rsidP="00F67589">
      <w:pPr>
        <w:spacing w:line="480" w:lineRule="auto"/>
        <w:jc w:val="both"/>
        <w:rPr>
          <w:rFonts w:ascii="Times New Roman" w:hAnsi="Times New Roman" w:cs="Times New Roman"/>
        </w:rPr>
      </w:pPr>
    </w:p>
    <w:p w14:paraId="0851EC07" w14:textId="3CC3DE3E" w:rsidR="00F24845" w:rsidRPr="00F93064" w:rsidRDefault="00F24845" w:rsidP="00F67589">
      <w:pPr>
        <w:spacing w:line="480" w:lineRule="auto"/>
        <w:jc w:val="both"/>
        <w:rPr>
          <w:rFonts w:ascii="Times New Roman" w:hAnsi="Times New Roman" w:cs="Times New Roman"/>
        </w:rPr>
      </w:pPr>
      <w:r w:rsidRPr="00F93064">
        <w:rPr>
          <w:rFonts w:ascii="Times New Roman" w:hAnsi="Times New Roman" w:cs="Times New Roman"/>
          <w:b/>
        </w:rPr>
        <w:t>Mass spectrometry.</w:t>
      </w:r>
      <w:r w:rsidRPr="00F93064">
        <w:rPr>
          <w:rFonts w:ascii="Times New Roman" w:hAnsi="Times New Roman" w:cs="Times New Roman"/>
        </w:rPr>
        <w:t xml:space="preserve"> Proteins immunoprecipitated with agarose beads conjugated to protein A and G, control beads</w:t>
      </w:r>
      <w:r w:rsidR="009E559E" w:rsidRPr="00F93064">
        <w:rPr>
          <w:rFonts w:ascii="Times New Roman" w:hAnsi="Times New Roman" w:cs="Times New Roman"/>
        </w:rPr>
        <w:t xml:space="preserve"> eluate</w:t>
      </w:r>
      <w:r w:rsidRPr="00F93064">
        <w:rPr>
          <w:rFonts w:ascii="Times New Roman" w:hAnsi="Times New Roman" w:cs="Times New Roman"/>
        </w:rPr>
        <w:t xml:space="preserve"> and total extract were separated on SDS page gel and revealed with EZ Blue</w:t>
      </w:r>
      <w:r w:rsidRPr="00F93064">
        <w:rPr>
          <w:rFonts w:ascii="Times New Roman" w:hAnsi="Times New Roman" w:cs="Times New Roman"/>
          <w:vertAlign w:val="superscript"/>
        </w:rPr>
        <w:t>TM</w:t>
      </w:r>
      <w:r w:rsidRPr="00F93064">
        <w:rPr>
          <w:rFonts w:ascii="Times New Roman" w:hAnsi="Times New Roman" w:cs="Times New Roman"/>
        </w:rPr>
        <w:t xml:space="preserve"> gel staining reagent (Sigma). Bands within each sample were cut and frozen at -80˚C for later analysis. Those corresponding to IgG proteins at 25 and 50 kDa in the sample immunoprecipitated with protein A/G agarose beads were excluded. Gel pieces were processed as in Shevchenko </w:t>
      </w:r>
      <w:r w:rsidRPr="00F93064">
        <w:rPr>
          <w:rFonts w:ascii="Times New Roman" w:hAnsi="Times New Roman" w:cs="Times New Roman"/>
          <w:i/>
        </w:rPr>
        <w:t>et al.</w:t>
      </w:r>
      <w:r w:rsidRPr="00F93064">
        <w:rPr>
          <w:rFonts w:ascii="Times New Roman" w:hAnsi="Times New Roman" w:cs="Times New Roman"/>
        </w:rPr>
        <w:t xml:space="preserve"> (2006)</w:t>
      </w:r>
      <w:r w:rsidR="009E559E" w:rsidRPr="00F93064">
        <w:rPr>
          <w:rFonts w:ascii="Times New Roman" w:hAnsi="Times New Roman" w:cs="Times New Roman"/>
        </w:rPr>
        <w:t xml:space="preserve"> </w:t>
      </w:r>
      <w:r w:rsidRPr="00F93064">
        <w:rPr>
          <w:rFonts w:ascii="Times New Roman" w:hAnsi="Times New Roman" w:cs="Times New Roman"/>
        </w:rPr>
        <w:fldChar w:fldCharType="begin"/>
      </w:r>
      <w:r w:rsidR="00D655D4" w:rsidRPr="00F93064">
        <w:rPr>
          <w:rFonts w:ascii="Times New Roman" w:hAnsi="Times New Roman" w:cs="Times New Roman"/>
        </w:rPr>
        <w:instrText xml:space="preserve"> ADDIN EN.CITE &lt;EndNote&gt;&lt;Cite&gt;&lt;Author&gt;Shevchenko&lt;/Author&gt;&lt;Year&gt;2006&lt;/Year&gt;&lt;RecNum&gt;417&lt;/RecNum&gt;&lt;DisplayText&gt;(13)&lt;/DisplayText&gt;&lt;record&gt;&lt;rec-number&gt;417&lt;/rec-number&gt;&lt;foreign-keys&gt;&lt;key app="EN" db-id="z5xefs0vk59fxqesvf35w92xpwwr2pzsevaf" timestamp="1447859009"&gt;417&lt;/key&gt;&lt;/foreign-keys&gt;&lt;ref-type name="Journal Article"&gt;17&lt;/ref-type&gt;&lt;contributors&gt;&lt;authors&gt;&lt;author&gt;Shevchenko, A.&lt;/author&gt;&lt;author&gt;Tomas, H.&lt;/author&gt;&lt;author&gt;Havlis, J.&lt;/author&gt;&lt;author&gt;Olsen, J. V.&lt;/author&gt;&lt;author&gt;Mann, M.&lt;/author&gt;&lt;/authors&gt;&lt;/contributors&gt;&lt;auth-address&gt;Max Planck Institute of Molecular Cell Biology and Genetics, Pfotenhauerstrasse 108, 01307 Dresden, Germany. shevchenko@mpi-cbg.de&lt;/auth-address&gt;&lt;titles&gt;&lt;title&gt;In-gel digestion for mass spectrometric characterization of proteins and proteomes&lt;/title&gt;&lt;secondary-title&gt;Nat Protoc&lt;/secondary-title&gt;&lt;/titles&gt;&lt;periodical&gt;&lt;full-title&gt;Nat Protoc&lt;/full-title&gt;&lt;/periodical&gt;&lt;pages&gt;2856-60&lt;/pages&gt;&lt;volume&gt;1&lt;/volume&gt;&lt;number&gt;6&lt;/number&gt;&lt;keywords&gt;&lt;keyword&gt;Electrophoresis&lt;/keyword&gt;&lt;keyword&gt;Mass Spectrometry&lt;/keyword&gt;&lt;keyword&gt;Proteins/*metabolism&lt;/keyword&gt;&lt;keyword&gt;Proteomics/*methods&lt;/keyword&gt;&lt;/keywords&gt;&lt;dates&gt;&lt;year&gt;2006&lt;/year&gt;&lt;/dates&gt;&lt;isbn&gt;1750-2799 (Electronic)&amp;#xD;1750-2799 (Linking)&lt;/isbn&gt;&lt;accession-num&gt;17406544&lt;/accession-num&gt;&lt;urls&gt;&lt;related-urls&gt;&lt;url&gt;http://www.ncbi.nlm.nih.gov/pubmed/17406544&lt;/url&gt;&lt;/related-urls&gt;&lt;/urls&gt;&lt;electronic-resource-num&gt;10.1038/nprot.2006.468&lt;/electronic-resource-num&gt;&lt;/record&gt;&lt;/Cite&gt;&lt;/EndNote&gt;</w:instrText>
      </w:r>
      <w:r w:rsidRPr="00F93064">
        <w:rPr>
          <w:rFonts w:ascii="Times New Roman" w:hAnsi="Times New Roman" w:cs="Times New Roman"/>
        </w:rPr>
        <w:fldChar w:fldCharType="separate"/>
      </w:r>
      <w:r w:rsidR="00D655D4" w:rsidRPr="00F93064">
        <w:rPr>
          <w:rFonts w:ascii="Times New Roman" w:hAnsi="Times New Roman" w:cs="Times New Roman"/>
          <w:noProof/>
        </w:rPr>
        <w:t>(13)</w:t>
      </w:r>
      <w:r w:rsidRPr="00F93064">
        <w:rPr>
          <w:rFonts w:ascii="Times New Roman" w:hAnsi="Times New Roman" w:cs="Times New Roman"/>
        </w:rPr>
        <w:fldChar w:fldCharType="end"/>
      </w:r>
      <w:r w:rsidRPr="00F93064">
        <w:rPr>
          <w:rFonts w:ascii="Times New Roman" w:hAnsi="Times New Roman" w:cs="Times New Roman"/>
        </w:rPr>
        <w:t>, with some modifications. Briefly, gel pieces were de-stained with 50 mM ammonium bicarbonate (50% acetonitrile [ACN]), reduced with 10 mM dithiothreitol (100 mM ammonium bicarbonate), amidated with 55 mM iodoacetamide (100 mM ammonium bicarbonate), and digested overnight with trypsin (Sigma) in 10 mM ammonium bicarbonate (10% ACN). Peptides were extracted from the gel pieces using 5% formic acid (10% ACN) solution, desalted using C</w:t>
      </w:r>
      <w:r w:rsidRPr="00F93064">
        <w:rPr>
          <w:rFonts w:ascii="Times New Roman" w:hAnsi="Times New Roman" w:cs="Times New Roman"/>
          <w:vertAlign w:val="subscript"/>
        </w:rPr>
        <w:t>18</w:t>
      </w:r>
      <w:r w:rsidRPr="00F93064">
        <w:rPr>
          <w:rFonts w:ascii="Times New Roman" w:hAnsi="Times New Roman" w:cs="Times New Roman"/>
        </w:rPr>
        <w:t>/graphitic carbon micro-centrifuge columns (Glygen), and dried down for further analysis. The dried peptide extracts were re-suspended in 100 µL of 0.1% TFA (3% ACN). Each sample was then injected onto nanoACQUITY UPLC system (Waters) and separated over a 120 min linear gradient (5-35% ACN). The top 5 most intense multiply charged ions in each orbitrap MS</w:t>
      </w:r>
      <w:r w:rsidRPr="00F93064">
        <w:rPr>
          <w:rFonts w:ascii="Times New Roman" w:hAnsi="Times New Roman" w:cs="Times New Roman"/>
          <w:vertAlign w:val="superscript"/>
        </w:rPr>
        <w:t>1</w:t>
      </w:r>
      <w:r w:rsidRPr="00F93064">
        <w:rPr>
          <w:rFonts w:ascii="Times New Roman" w:hAnsi="Times New Roman" w:cs="Times New Roman"/>
        </w:rPr>
        <w:t xml:space="preserve"> scan were selected for collision-induced fragmentation (CID), and the subsequent fragment ions were </w:t>
      </w:r>
      <w:r w:rsidR="00681B49" w:rsidRPr="00F93064">
        <w:rPr>
          <w:rFonts w:ascii="Times New Roman" w:hAnsi="Times New Roman" w:cs="Times New Roman"/>
        </w:rPr>
        <w:t>analyzed</w:t>
      </w:r>
      <w:r w:rsidRPr="00F93064">
        <w:rPr>
          <w:rFonts w:ascii="Times New Roman" w:hAnsi="Times New Roman" w:cs="Times New Roman"/>
        </w:rPr>
        <w:t xml:space="preserve"> in the ion trap. The resolution of the MS</w:t>
      </w:r>
      <w:r w:rsidRPr="00F93064">
        <w:rPr>
          <w:rFonts w:ascii="Times New Roman" w:hAnsi="Times New Roman" w:cs="Times New Roman"/>
          <w:vertAlign w:val="superscript"/>
        </w:rPr>
        <w:t>1</w:t>
      </w:r>
      <w:r w:rsidRPr="00F93064">
        <w:rPr>
          <w:rFonts w:ascii="Times New Roman" w:hAnsi="Times New Roman" w:cs="Times New Roman"/>
        </w:rPr>
        <w:t xml:space="preserve"> scan was set to 30,000 FWHM. Antigens found enriched </w:t>
      </w:r>
      <w:r w:rsidR="000773A3" w:rsidRPr="00F93064">
        <w:rPr>
          <w:rFonts w:ascii="Times New Roman" w:hAnsi="Times New Roman" w:cs="Times New Roman"/>
        </w:rPr>
        <w:t xml:space="preserve">in </w:t>
      </w:r>
      <w:r w:rsidRPr="00F93064">
        <w:rPr>
          <w:rFonts w:ascii="Times New Roman" w:hAnsi="Times New Roman" w:cs="Times New Roman"/>
        </w:rPr>
        <w:t xml:space="preserve">the IP fraction compared to total fraction but not enriched in the control fraction were considered as potential targets of IgGs. Peptide assignments were considered true positives if their respective Mascot scores were ≥ </w:t>
      </w:r>
      <w:r w:rsidR="00777174" w:rsidRPr="00F93064">
        <w:rPr>
          <w:rFonts w:ascii="Times New Roman" w:hAnsi="Times New Roman" w:cs="Times New Roman"/>
        </w:rPr>
        <w:t>75.</w:t>
      </w:r>
    </w:p>
    <w:p w14:paraId="49D86FCE" w14:textId="77777777" w:rsidR="00F24845" w:rsidRPr="00F93064" w:rsidRDefault="00F24845" w:rsidP="00F67589">
      <w:pPr>
        <w:spacing w:line="480" w:lineRule="auto"/>
        <w:jc w:val="both"/>
        <w:rPr>
          <w:rFonts w:ascii="Times New Roman" w:hAnsi="Times New Roman" w:cs="Times New Roman"/>
        </w:rPr>
      </w:pPr>
    </w:p>
    <w:p w14:paraId="0F461E13" w14:textId="77777777" w:rsidR="00F24845" w:rsidRPr="00F93064" w:rsidRDefault="00F24845" w:rsidP="00F67589">
      <w:pPr>
        <w:spacing w:line="480" w:lineRule="auto"/>
        <w:jc w:val="both"/>
        <w:rPr>
          <w:rFonts w:ascii="Times New Roman" w:hAnsi="Times New Roman" w:cs="Times New Roman"/>
        </w:rPr>
      </w:pPr>
      <w:r w:rsidRPr="00F93064">
        <w:rPr>
          <w:rFonts w:ascii="Times New Roman" w:hAnsi="Times New Roman" w:cs="Times New Roman"/>
          <w:b/>
        </w:rPr>
        <w:t>Targeting of HGSOC tumor cell lines by omental IgGs</w:t>
      </w:r>
      <w:r w:rsidRPr="00F93064">
        <w:rPr>
          <w:rFonts w:ascii="Times New Roman" w:hAnsi="Times New Roman" w:cs="Times New Roman"/>
        </w:rPr>
        <w:t xml:space="preserve">. The ability of tumor IgGs to bind tumor cells was assessed by flow cytometry and immunofluorescence. </w:t>
      </w:r>
    </w:p>
    <w:p w14:paraId="0FFC6DD0" w14:textId="1149EAD7" w:rsidR="00F24845" w:rsidRPr="00F93064" w:rsidRDefault="00F24845" w:rsidP="00F67589">
      <w:pPr>
        <w:spacing w:line="480" w:lineRule="auto"/>
        <w:jc w:val="both"/>
        <w:rPr>
          <w:rFonts w:ascii="Times New Roman" w:hAnsi="Times New Roman" w:cs="Times New Roman"/>
        </w:rPr>
      </w:pPr>
      <w:r w:rsidRPr="00F93064">
        <w:rPr>
          <w:rFonts w:ascii="Times New Roman" w:hAnsi="Times New Roman" w:cs="Times New Roman"/>
          <w:u w:val="single"/>
        </w:rPr>
        <w:t>Flow cytometry</w:t>
      </w:r>
      <w:r w:rsidRPr="00F93064">
        <w:rPr>
          <w:rFonts w:ascii="Times New Roman" w:hAnsi="Times New Roman" w:cs="Times New Roman"/>
        </w:rPr>
        <w:t xml:space="preserve">: 100 000 AOCS1 and G33 cells were incubated with 0.25mg/ml antibody solution purified from 3 HGSOC omental tumors in PBS 2.5% BSA, 2mM EDTA for 30min at 4˚C. Cells were then washed and sequentially incubated with a rabbit anti-human IgG (Dako) and an anti-rabbit IgG Alexa fluor 488 </w:t>
      </w:r>
      <w:r w:rsidR="00C42038" w:rsidRPr="00F93064">
        <w:rPr>
          <w:rFonts w:ascii="Times New Roman" w:hAnsi="Times New Roman" w:cs="Times New Roman"/>
        </w:rPr>
        <w:t>(Invitrogen)</w:t>
      </w:r>
      <w:r w:rsidRPr="00F93064">
        <w:rPr>
          <w:rFonts w:ascii="Times New Roman" w:hAnsi="Times New Roman" w:cs="Times New Roman"/>
        </w:rPr>
        <w:t xml:space="preserve">. Fixable viability dye Alexa fluor 506 (ebioscience) was added during the last antibody incubation. Cells were then fixed in 2% formal </w:t>
      </w:r>
      <w:r w:rsidR="00681B49" w:rsidRPr="00F93064">
        <w:rPr>
          <w:rFonts w:ascii="Times New Roman" w:hAnsi="Times New Roman" w:cs="Times New Roman"/>
        </w:rPr>
        <w:t>saline</w:t>
      </w:r>
      <w:r w:rsidRPr="00F93064">
        <w:rPr>
          <w:rFonts w:ascii="Times New Roman" w:hAnsi="Times New Roman" w:cs="Times New Roman"/>
        </w:rPr>
        <w:t xml:space="preserve"> solution and </w:t>
      </w:r>
      <w:r w:rsidR="00681B49" w:rsidRPr="00F93064">
        <w:rPr>
          <w:rFonts w:ascii="Times New Roman" w:hAnsi="Times New Roman" w:cs="Times New Roman"/>
        </w:rPr>
        <w:t>analyzed</w:t>
      </w:r>
      <w:r w:rsidRPr="00F93064">
        <w:rPr>
          <w:rFonts w:ascii="Times New Roman" w:hAnsi="Times New Roman" w:cs="Times New Roman"/>
        </w:rPr>
        <w:t xml:space="preserve"> using a LSRFortessa cell </w:t>
      </w:r>
      <w:r w:rsidR="00681B49" w:rsidRPr="00F93064">
        <w:rPr>
          <w:rFonts w:ascii="Times New Roman" w:hAnsi="Times New Roman" w:cs="Times New Roman"/>
        </w:rPr>
        <w:t>analyzer</w:t>
      </w:r>
      <w:r w:rsidRPr="00F93064">
        <w:rPr>
          <w:rFonts w:ascii="Times New Roman" w:hAnsi="Times New Roman" w:cs="Times New Roman"/>
        </w:rPr>
        <w:t xml:space="preserve"> (BD Biosciences).</w:t>
      </w:r>
    </w:p>
    <w:p w14:paraId="620D6CCC" w14:textId="4EAFC7E8" w:rsidR="00F24845" w:rsidRPr="00F93064" w:rsidRDefault="00F24845" w:rsidP="00F67589">
      <w:pPr>
        <w:spacing w:line="480" w:lineRule="auto"/>
        <w:jc w:val="both"/>
        <w:rPr>
          <w:rFonts w:ascii="Times New Roman" w:hAnsi="Times New Roman" w:cs="Times New Roman"/>
          <w:u w:val="single"/>
        </w:rPr>
      </w:pPr>
      <w:r w:rsidRPr="00F93064">
        <w:rPr>
          <w:rFonts w:ascii="Times New Roman" w:hAnsi="Times New Roman" w:cs="Times New Roman"/>
          <w:u w:val="single"/>
        </w:rPr>
        <w:t>Immunofluorescence</w:t>
      </w:r>
      <w:r w:rsidRPr="00F93064">
        <w:rPr>
          <w:rFonts w:ascii="Times New Roman" w:hAnsi="Times New Roman" w:cs="Times New Roman"/>
        </w:rPr>
        <w:t xml:space="preserve">: AOCS1 and G33 cells were cultured on round cover slips (13mm). At 60% confluence cells we fixed with 4% formal saline solution (Sigma) and </w:t>
      </w:r>
      <w:r w:rsidR="00681B49" w:rsidRPr="00F93064">
        <w:rPr>
          <w:rFonts w:ascii="Times New Roman" w:hAnsi="Times New Roman" w:cs="Times New Roman"/>
        </w:rPr>
        <w:t>permeabilized</w:t>
      </w:r>
      <w:r w:rsidRPr="00F93064">
        <w:rPr>
          <w:rFonts w:ascii="Times New Roman" w:hAnsi="Times New Roman" w:cs="Times New Roman"/>
        </w:rPr>
        <w:t xml:space="preserve"> with PBS 0.1% Triton X100 (Sigma). Cells were then incubated with 0.25mg/ml tumor IgGs overnight at 4˚C and sequentially stained with a Rabbit anti-human IgG (Dako) and an </w:t>
      </w:r>
      <w:r w:rsidR="00C42038" w:rsidRPr="00F93064">
        <w:rPr>
          <w:rFonts w:ascii="Times New Roman" w:hAnsi="Times New Roman" w:cs="Times New Roman"/>
        </w:rPr>
        <w:t>anti-Rabbit IgG AlexaFluor 488 (Invitrogen) f</w:t>
      </w:r>
      <w:r w:rsidRPr="00F93064">
        <w:rPr>
          <w:rFonts w:ascii="Times New Roman" w:hAnsi="Times New Roman" w:cs="Times New Roman"/>
        </w:rPr>
        <w:t xml:space="preserve">or 40min at room temperature. Coverslips were mounted on glass slides with Prolong Gold antifade reagent with Dapi (Life Technology) and staining was </w:t>
      </w:r>
      <w:r w:rsidR="00681B49" w:rsidRPr="00F93064">
        <w:rPr>
          <w:rFonts w:ascii="Times New Roman" w:hAnsi="Times New Roman" w:cs="Times New Roman"/>
        </w:rPr>
        <w:t>analyzed</w:t>
      </w:r>
      <w:r w:rsidRPr="00F93064">
        <w:rPr>
          <w:rFonts w:ascii="Times New Roman" w:hAnsi="Times New Roman" w:cs="Times New Roman"/>
        </w:rPr>
        <w:t xml:space="preserve"> with an LSM510 confocal microscope (Zeiss).</w:t>
      </w:r>
    </w:p>
    <w:p w14:paraId="50E8F4FF" w14:textId="77777777" w:rsidR="00C254D9" w:rsidRPr="00F93064" w:rsidRDefault="00C254D9" w:rsidP="00F67589">
      <w:pPr>
        <w:spacing w:line="480" w:lineRule="auto"/>
        <w:jc w:val="both"/>
        <w:rPr>
          <w:rFonts w:ascii="Times New Roman" w:hAnsi="Times New Roman" w:cs="Times New Roman"/>
          <w:u w:val="single"/>
        </w:rPr>
      </w:pPr>
    </w:p>
    <w:p w14:paraId="2E4403F4" w14:textId="77777777" w:rsidR="00A607E0" w:rsidRPr="00F93064" w:rsidRDefault="00A607E0" w:rsidP="00A607E0">
      <w:pPr>
        <w:spacing w:line="480" w:lineRule="auto"/>
        <w:jc w:val="both"/>
        <w:rPr>
          <w:rFonts w:ascii="Times New Roman" w:hAnsi="Times New Roman" w:cs="Times New Roman"/>
        </w:rPr>
      </w:pPr>
      <w:r w:rsidRPr="00F93064">
        <w:rPr>
          <w:rFonts w:ascii="Times New Roman" w:hAnsi="Times New Roman" w:cs="Times New Roman"/>
          <w:b/>
        </w:rPr>
        <w:t>In vivo experiment</w:t>
      </w:r>
      <w:r w:rsidRPr="00F93064">
        <w:rPr>
          <w:rFonts w:ascii="Times New Roman" w:hAnsi="Times New Roman" w:cs="Times New Roman"/>
        </w:rPr>
        <w:t>: 10x10</w:t>
      </w:r>
      <w:r w:rsidRPr="00F93064">
        <w:rPr>
          <w:rFonts w:ascii="Times New Roman" w:hAnsi="Times New Roman" w:cs="Times New Roman"/>
          <w:vertAlign w:val="superscript"/>
        </w:rPr>
        <w:t>6</w:t>
      </w:r>
      <w:r w:rsidRPr="00F93064">
        <w:rPr>
          <w:rFonts w:ascii="Times New Roman" w:hAnsi="Times New Roman" w:cs="Times New Roman"/>
        </w:rPr>
        <w:t xml:space="preserve"> ID8 cells stably expressing the luciferase protein were intraperitoneally injected in C57Bl6 mice (Jackson Laboratories). One day prior to ID8 cell injection and every 2 weeks mice were injected with 250µg of anti-CD20 or control IgG (3 first injections IV + 2 Injections IP) (Genentech). Disease progression was monitored with the IVIS imaging system 100 (Xenogen) after administration of Luciferin. </w:t>
      </w:r>
    </w:p>
    <w:p w14:paraId="02586E4D" w14:textId="77777777" w:rsidR="00A607E0" w:rsidRPr="00F93064" w:rsidRDefault="00A607E0" w:rsidP="00A607E0">
      <w:pPr>
        <w:spacing w:line="480" w:lineRule="auto"/>
        <w:jc w:val="both"/>
        <w:rPr>
          <w:rFonts w:ascii="Times New Roman" w:hAnsi="Times New Roman" w:cs="Times New Roman"/>
        </w:rPr>
      </w:pPr>
      <w:r w:rsidRPr="00F93064">
        <w:rPr>
          <w:rFonts w:ascii="Times New Roman" w:hAnsi="Times New Roman" w:cs="Times New Roman"/>
        </w:rPr>
        <w:t>Depletion of B cells and activation of T cell in the ascitic fluid was analyzed by Flow cytometry. Antibodies see supplementary table S2.</w:t>
      </w:r>
    </w:p>
    <w:p w14:paraId="158C3E77" w14:textId="77777777" w:rsidR="00A607E0" w:rsidRPr="00F93064" w:rsidRDefault="00A607E0" w:rsidP="00A607E0">
      <w:pPr>
        <w:spacing w:line="480" w:lineRule="auto"/>
        <w:jc w:val="both"/>
        <w:rPr>
          <w:rFonts w:ascii="Times New Roman" w:hAnsi="Times New Roman" w:cs="Times New Roman"/>
        </w:rPr>
      </w:pPr>
      <w:r w:rsidRPr="00F93064">
        <w:rPr>
          <w:rFonts w:ascii="Times New Roman" w:hAnsi="Times New Roman" w:cs="Times New Roman"/>
        </w:rPr>
        <w:t xml:space="preserve">Analysis was performed using an LSRFortessa cell analyzer (BD Biosciences). </w:t>
      </w:r>
    </w:p>
    <w:p w14:paraId="40452171" w14:textId="77777777" w:rsidR="00A607E0" w:rsidRPr="00F93064" w:rsidRDefault="00A607E0" w:rsidP="00A607E0">
      <w:pPr>
        <w:spacing w:line="480" w:lineRule="auto"/>
        <w:jc w:val="both"/>
        <w:rPr>
          <w:rFonts w:ascii="Times New Roman" w:hAnsi="Times New Roman" w:cs="Times New Roman"/>
          <w:u w:val="single"/>
        </w:rPr>
      </w:pPr>
      <w:r w:rsidRPr="00F93064">
        <w:rPr>
          <w:rFonts w:ascii="Times New Roman" w:hAnsi="Times New Roman" w:cs="Times New Roman"/>
          <w:u w:val="single"/>
        </w:rPr>
        <w:t>Animal experiments were conducted with the approval of the ethic comity of the Biological service unit Queen Mary University London (UK) and following the UKCCCR guidelines.</w:t>
      </w:r>
    </w:p>
    <w:p w14:paraId="3C8DFD87" w14:textId="77777777" w:rsidR="00A607E0" w:rsidRPr="00F93064" w:rsidRDefault="00A607E0" w:rsidP="00F67589">
      <w:pPr>
        <w:spacing w:line="480" w:lineRule="auto"/>
        <w:jc w:val="both"/>
        <w:rPr>
          <w:rFonts w:ascii="Times New Roman" w:hAnsi="Times New Roman" w:cs="Times New Roman"/>
          <w:u w:val="single"/>
        </w:rPr>
      </w:pPr>
    </w:p>
    <w:p w14:paraId="7E299AF2" w14:textId="77777777" w:rsidR="00A607E0" w:rsidRPr="00F93064" w:rsidRDefault="00A607E0">
      <w:pPr>
        <w:rPr>
          <w:rFonts w:ascii="Times New Roman" w:hAnsi="Times New Roman" w:cs="Times New Roman"/>
          <w:b/>
        </w:rPr>
      </w:pPr>
      <w:r w:rsidRPr="00F93064">
        <w:rPr>
          <w:rFonts w:ascii="Times New Roman" w:hAnsi="Times New Roman" w:cs="Times New Roman"/>
          <w:b/>
        </w:rPr>
        <w:br w:type="page"/>
      </w:r>
    </w:p>
    <w:p w14:paraId="02E358B6" w14:textId="3720BE19" w:rsidR="00931F5C" w:rsidRPr="00F93064" w:rsidRDefault="00F24845" w:rsidP="00A77E52">
      <w:pPr>
        <w:rPr>
          <w:rFonts w:ascii="Times New Roman" w:hAnsi="Times New Roman" w:cs="Times New Roman"/>
          <w:b/>
        </w:rPr>
      </w:pPr>
      <w:r w:rsidRPr="00F93064">
        <w:rPr>
          <w:rFonts w:ascii="Times New Roman" w:hAnsi="Times New Roman" w:cs="Times New Roman"/>
          <w:b/>
        </w:rPr>
        <w:t xml:space="preserve">Supplementary </w:t>
      </w:r>
      <w:r w:rsidR="00EF728E" w:rsidRPr="00F93064">
        <w:rPr>
          <w:rFonts w:ascii="Times New Roman" w:hAnsi="Times New Roman" w:cs="Times New Roman"/>
          <w:b/>
        </w:rPr>
        <w:t>Tables and F</w:t>
      </w:r>
      <w:r w:rsidRPr="00F93064">
        <w:rPr>
          <w:rFonts w:ascii="Times New Roman" w:hAnsi="Times New Roman" w:cs="Times New Roman"/>
          <w:b/>
        </w:rPr>
        <w:t>igures legend:</w:t>
      </w:r>
    </w:p>
    <w:p w14:paraId="59ECEF5C" w14:textId="77777777" w:rsidR="00A77E52" w:rsidRPr="00F93064" w:rsidRDefault="00A77E52" w:rsidP="00A77E52">
      <w:pPr>
        <w:rPr>
          <w:rFonts w:ascii="Times New Roman" w:hAnsi="Times New Roman" w:cs="Times New Roman"/>
          <w:b/>
        </w:rPr>
      </w:pPr>
    </w:p>
    <w:p w14:paraId="14354543" w14:textId="196D890A" w:rsidR="00EF728E" w:rsidRPr="00F93064" w:rsidRDefault="00EF728E"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Table </w:t>
      </w:r>
      <w:r w:rsidR="00FE6E05" w:rsidRPr="00F93064">
        <w:rPr>
          <w:rFonts w:ascii="Times New Roman" w:hAnsi="Times New Roman" w:cs="Times New Roman"/>
          <w:b/>
        </w:rPr>
        <w:t>S</w:t>
      </w:r>
      <w:r w:rsidRPr="00F93064">
        <w:rPr>
          <w:rFonts w:ascii="Times New Roman" w:hAnsi="Times New Roman" w:cs="Times New Roman"/>
          <w:b/>
        </w:rPr>
        <w:t xml:space="preserve">1. Total patient cohort. </w:t>
      </w:r>
      <w:r w:rsidRPr="00F93064">
        <w:rPr>
          <w:rFonts w:ascii="Times New Roman" w:hAnsi="Times New Roman" w:cs="Times New Roman"/>
        </w:rPr>
        <w:t xml:space="preserve">Characteristics of the patients </w:t>
      </w:r>
      <w:r w:rsidR="00F65166" w:rsidRPr="00F93064">
        <w:rPr>
          <w:rFonts w:ascii="Times New Roman" w:hAnsi="Times New Roman" w:cs="Times New Roman"/>
        </w:rPr>
        <w:t>selected</w:t>
      </w:r>
      <w:r w:rsidRPr="00F93064">
        <w:rPr>
          <w:rFonts w:ascii="Times New Roman" w:hAnsi="Times New Roman" w:cs="Times New Roman"/>
        </w:rPr>
        <w:t xml:space="preserve"> in this study.</w:t>
      </w:r>
    </w:p>
    <w:p w14:paraId="3F2CE28F" w14:textId="77777777" w:rsidR="00F36BBB" w:rsidRPr="00F93064" w:rsidRDefault="00F36BBB" w:rsidP="00F24A59">
      <w:pPr>
        <w:spacing w:line="480" w:lineRule="auto"/>
        <w:jc w:val="both"/>
        <w:rPr>
          <w:rFonts w:ascii="Times New Roman" w:hAnsi="Times New Roman" w:cs="Times New Roman"/>
        </w:rPr>
      </w:pPr>
    </w:p>
    <w:p w14:paraId="1592E376" w14:textId="060B42D8" w:rsidR="00F36BBB" w:rsidRPr="00F93064" w:rsidRDefault="00F36BBB" w:rsidP="00F36BBB">
      <w:pPr>
        <w:spacing w:line="480" w:lineRule="auto"/>
        <w:jc w:val="both"/>
        <w:rPr>
          <w:rFonts w:ascii="Times New Roman" w:hAnsi="Times New Roman" w:cs="Times New Roman"/>
          <w:b/>
        </w:rPr>
      </w:pPr>
      <w:r w:rsidRPr="00F93064">
        <w:rPr>
          <w:rFonts w:ascii="Times New Roman" w:hAnsi="Times New Roman" w:cs="Times New Roman"/>
          <w:b/>
        </w:rPr>
        <w:t>Supplementary Table S2</w:t>
      </w:r>
      <w:r w:rsidR="00422A3F" w:rsidRPr="00F93064">
        <w:rPr>
          <w:rFonts w:ascii="Times New Roman" w:hAnsi="Times New Roman" w:cs="Times New Roman"/>
          <w:b/>
        </w:rPr>
        <w:t>: List of antibodies used for flow cytometry analyses</w:t>
      </w:r>
      <w:r w:rsidRPr="00F93064">
        <w:rPr>
          <w:rFonts w:ascii="Times New Roman" w:hAnsi="Times New Roman" w:cs="Times New Roman"/>
          <w:b/>
        </w:rPr>
        <w:t>.</w:t>
      </w:r>
    </w:p>
    <w:p w14:paraId="202E2B8C" w14:textId="77777777" w:rsidR="00EF728E" w:rsidRPr="00F93064" w:rsidRDefault="00EF728E" w:rsidP="00F24A59">
      <w:pPr>
        <w:spacing w:line="480" w:lineRule="auto"/>
        <w:jc w:val="both"/>
        <w:rPr>
          <w:rFonts w:ascii="Times New Roman" w:hAnsi="Times New Roman" w:cs="Times New Roman"/>
        </w:rPr>
      </w:pPr>
    </w:p>
    <w:p w14:paraId="264959C6" w14:textId="5C82A863" w:rsidR="00EF728E" w:rsidRPr="00F93064" w:rsidRDefault="00EF728E"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Table </w:t>
      </w:r>
      <w:r w:rsidR="00FE6E05" w:rsidRPr="00F93064">
        <w:rPr>
          <w:rFonts w:ascii="Times New Roman" w:hAnsi="Times New Roman" w:cs="Times New Roman"/>
          <w:b/>
        </w:rPr>
        <w:t>S</w:t>
      </w:r>
      <w:r w:rsidR="00F36BBB" w:rsidRPr="00F93064">
        <w:rPr>
          <w:rFonts w:ascii="Times New Roman" w:hAnsi="Times New Roman" w:cs="Times New Roman"/>
          <w:b/>
        </w:rPr>
        <w:t>3</w:t>
      </w:r>
      <w:r w:rsidRPr="00F93064">
        <w:rPr>
          <w:rFonts w:ascii="Times New Roman" w:hAnsi="Times New Roman" w:cs="Times New Roman"/>
          <w:b/>
        </w:rPr>
        <w:t>: Patient cohort for CD20 staining.</w:t>
      </w:r>
      <w:r w:rsidRPr="00F93064">
        <w:rPr>
          <w:rFonts w:ascii="Times New Roman" w:hAnsi="Times New Roman" w:cs="Times New Roman"/>
        </w:rPr>
        <w:t xml:space="preserve"> Characteristic</w:t>
      </w:r>
      <w:r w:rsidR="00135321" w:rsidRPr="00F93064">
        <w:rPr>
          <w:rFonts w:ascii="Times New Roman" w:hAnsi="Times New Roman" w:cs="Times New Roman"/>
        </w:rPr>
        <w:t>s</w:t>
      </w:r>
      <w:r w:rsidRPr="00F93064">
        <w:rPr>
          <w:rFonts w:ascii="Times New Roman" w:hAnsi="Times New Roman" w:cs="Times New Roman"/>
        </w:rPr>
        <w:t xml:space="preserve"> of the patients who received neoadjuvant chemotherapy or not</w:t>
      </w:r>
      <w:r w:rsidR="00F65166" w:rsidRPr="00F93064">
        <w:rPr>
          <w:rFonts w:ascii="Times New Roman" w:hAnsi="Times New Roman" w:cs="Times New Roman"/>
        </w:rPr>
        <w:t xml:space="preserve"> and</w:t>
      </w:r>
      <w:r w:rsidRPr="00F93064">
        <w:rPr>
          <w:rFonts w:ascii="Times New Roman" w:hAnsi="Times New Roman" w:cs="Times New Roman"/>
        </w:rPr>
        <w:t xml:space="preserve"> were included in the CD20 IHC cohort.</w:t>
      </w:r>
    </w:p>
    <w:p w14:paraId="566D7F98" w14:textId="77777777" w:rsidR="00EF728E" w:rsidRPr="00F93064" w:rsidRDefault="00EF728E" w:rsidP="00F24A59">
      <w:pPr>
        <w:spacing w:line="480" w:lineRule="auto"/>
        <w:jc w:val="both"/>
        <w:rPr>
          <w:rFonts w:ascii="Times New Roman" w:hAnsi="Times New Roman" w:cs="Times New Roman"/>
          <w:b/>
        </w:rPr>
      </w:pPr>
    </w:p>
    <w:p w14:paraId="41C4C256" w14:textId="61E7DE19" w:rsidR="00EF728E" w:rsidRPr="00F93064" w:rsidRDefault="00EF728E"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Table </w:t>
      </w:r>
      <w:r w:rsidR="00FE6E05" w:rsidRPr="00F93064">
        <w:rPr>
          <w:rFonts w:ascii="Times New Roman" w:hAnsi="Times New Roman" w:cs="Times New Roman"/>
          <w:b/>
        </w:rPr>
        <w:t>S</w:t>
      </w:r>
      <w:r w:rsidRPr="00F93064">
        <w:rPr>
          <w:rFonts w:ascii="Times New Roman" w:hAnsi="Times New Roman" w:cs="Times New Roman"/>
          <w:b/>
        </w:rPr>
        <w:t xml:space="preserve">4. </w:t>
      </w:r>
      <w:r w:rsidR="002C399E" w:rsidRPr="00F93064">
        <w:rPr>
          <w:rFonts w:ascii="Times New Roman" w:hAnsi="Times New Roman" w:cs="Times New Roman"/>
          <w:b/>
        </w:rPr>
        <w:t>Patient cohort select</w:t>
      </w:r>
      <w:r w:rsidRPr="00F93064">
        <w:rPr>
          <w:rFonts w:ascii="Times New Roman" w:hAnsi="Times New Roman" w:cs="Times New Roman"/>
          <w:b/>
        </w:rPr>
        <w:t xml:space="preserve">ed for IgG dosage in HGSOC omental tumors. </w:t>
      </w:r>
      <w:r w:rsidRPr="00F93064">
        <w:rPr>
          <w:rFonts w:ascii="Times New Roman" w:hAnsi="Times New Roman" w:cs="Times New Roman"/>
        </w:rPr>
        <w:t>Baseline characteristic</w:t>
      </w:r>
      <w:r w:rsidR="008F3090" w:rsidRPr="00F93064">
        <w:rPr>
          <w:rFonts w:ascii="Times New Roman" w:hAnsi="Times New Roman" w:cs="Times New Roman"/>
        </w:rPr>
        <w:t>s</w:t>
      </w:r>
      <w:r w:rsidRPr="00F93064">
        <w:rPr>
          <w:rFonts w:ascii="Times New Roman" w:hAnsi="Times New Roman" w:cs="Times New Roman"/>
        </w:rPr>
        <w:t xml:space="preserve"> of the patients and histology of the tumor analyzed.</w:t>
      </w:r>
    </w:p>
    <w:p w14:paraId="01621E3E" w14:textId="77777777" w:rsidR="00EF728E" w:rsidRPr="00F93064" w:rsidRDefault="00EF728E" w:rsidP="00F24A59">
      <w:pPr>
        <w:spacing w:line="480" w:lineRule="auto"/>
        <w:jc w:val="both"/>
        <w:rPr>
          <w:rFonts w:ascii="Times New Roman" w:hAnsi="Times New Roman" w:cs="Times New Roman"/>
        </w:rPr>
      </w:pPr>
    </w:p>
    <w:p w14:paraId="2C2EF289" w14:textId="001D242B" w:rsidR="00EF728E" w:rsidRPr="00F93064" w:rsidRDefault="00EF728E"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Table </w:t>
      </w:r>
      <w:r w:rsidR="00FE6E05" w:rsidRPr="00F93064">
        <w:rPr>
          <w:rFonts w:ascii="Times New Roman" w:hAnsi="Times New Roman" w:cs="Times New Roman"/>
          <w:b/>
        </w:rPr>
        <w:t>S</w:t>
      </w:r>
      <w:r w:rsidRPr="00F93064">
        <w:rPr>
          <w:rFonts w:ascii="Times New Roman" w:hAnsi="Times New Roman" w:cs="Times New Roman"/>
          <w:b/>
        </w:rPr>
        <w:t xml:space="preserve">5. Patient cohort </w:t>
      </w:r>
      <w:r w:rsidR="002C399E" w:rsidRPr="00F93064">
        <w:rPr>
          <w:rFonts w:ascii="Times New Roman" w:hAnsi="Times New Roman" w:cs="Times New Roman"/>
          <w:b/>
        </w:rPr>
        <w:t>selecte</w:t>
      </w:r>
      <w:r w:rsidRPr="00F93064">
        <w:rPr>
          <w:rFonts w:ascii="Times New Roman" w:hAnsi="Times New Roman" w:cs="Times New Roman"/>
          <w:b/>
        </w:rPr>
        <w:t>d for IgG dosage in the plasma of HGSOC patients and healthy controls.</w:t>
      </w:r>
      <w:r w:rsidRPr="00F93064">
        <w:rPr>
          <w:rFonts w:ascii="Times New Roman" w:hAnsi="Times New Roman" w:cs="Times New Roman"/>
        </w:rPr>
        <w:t xml:space="preserve"> Baseline characteristics and classification of the patients following to the Chemotherapy Response Score (CRS) system </w:t>
      </w:r>
      <w:r w:rsidRPr="00F93064">
        <w:rPr>
          <w:rFonts w:ascii="Times New Roman" w:hAnsi="Times New Roman" w:cs="Times New Roman"/>
        </w:rPr>
        <w:fldChar w:fldCharType="begin">
          <w:fldData xml:space="preserve">PEVuZE5vdGU+PENpdGU+PEF1dGhvcj5Cb2htPC9BdXRob3I+PFllYXI+MjAxNTwvWWVhcj48UmVj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</w:fldData>
        </w:fldChar>
      </w:r>
      <w:r w:rsidR="00D655D4" w:rsidRPr="00F93064">
        <w:rPr>
          <w:rFonts w:ascii="Times New Roman" w:hAnsi="Times New Roman" w:cs="Times New Roman"/>
        </w:rPr>
        <w:instrText xml:space="preserve"> ADDIN EN.CITE </w:instrText>
      </w:r>
      <w:r w:rsidR="00D655D4" w:rsidRPr="00F93064">
        <w:rPr>
          <w:rFonts w:ascii="Times New Roman" w:hAnsi="Times New Roman" w:cs="Times New Roman"/>
        </w:rPr>
        <w:fldChar w:fldCharType="begin">
          <w:fldData xml:space="preserve">PEVuZE5vdGU+PENpdGU+PEF1dGhvcj5Cb2htPC9BdXRob3I+PFllYXI+MjAxNTwvWWVhcj48UmVj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</w:fldData>
        </w:fldChar>
      </w:r>
      <w:r w:rsidR="00D655D4" w:rsidRPr="00F93064">
        <w:rPr>
          <w:rFonts w:ascii="Times New Roman" w:hAnsi="Times New Roman" w:cs="Times New Roman"/>
        </w:rPr>
        <w:instrText xml:space="preserve"> ADDIN EN.CITE.DATA </w:instrText>
      </w:r>
      <w:r w:rsidR="00D655D4" w:rsidRPr="00F93064">
        <w:rPr>
          <w:rFonts w:ascii="Times New Roman" w:hAnsi="Times New Roman" w:cs="Times New Roman"/>
        </w:rPr>
      </w:r>
      <w:r w:rsidR="00D655D4" w:rsidRPr="00F93064">
        <w:rPr>
          <w:rFonts w:ascii="Times New Roman" w:hAnsi="Times New Roman" w:cs="Times New Roman"/>
        </w:rPr>
        <w:fldChar w:fldCharType="end"/>
      </w:r>
      <w:r w:rsidRPr="00F93064">
        <w:rPr>
          <w:rFonts w:ascii="Times New Roman" w:hAnsi="Times New Roman" w:cs="Times New Roman"/>
        </w:rPr>
        <w:fldChar w:fldCharType="separate"/>
      </w:r>
      <w:r w:rsidR="00D655D4" w:rsidRPr="00F93064">
        <w:rPr>
          <w:rFonts w:ascii="Times New Roman" w:hAnsi="Times New Roman" w:cs="Times New Roman"/>
          <w:noProof/>
        </w:rPr>
        <w:t>(1)</w:t>
      </w:r>
      <w:r w:rsidRPr="00F93064">
        <w:rPr>
          <w:rFonts w:ascii="Times New Roman" w:hAnsi="Times New Roman" w:cs="Times New Roman"/>
        </w:rPr>
        <w:fldChar w:fldCharType="end"/>
      </w:r>
      <w:r w:rsidRPr="00F93064">
        <w:rPr>
          <w:rFonts w:ascii="Times New Roman" w:hAnsi="Times New Roman" w:cs="Times New Roman"/>
        </w:rPr>
        <w:t>. This allowed classification of patients according to their response to NACT treatment.</w:t>
      </w:r>
    </w:p>
    <w:p w14:paraId="7653E3D8" w14:textId="77777777" w:rsidR="00422A3F" w:rsidRPr="00F93064" w:rsidRDefault="00422A3F" w:rsidP="00F24A59">
      <w:pPr>
        <w:spacing w:line="480" w:lineRule="auto"/>
        <w:jc w:val="both"/>
        <w:rPr>
          <w:rFonts w:ascii="Times New Roman" w:hAnsi="Times New Roman" w:cs="Times New Roman"/>
        </w:rPr>
      </w:pPr>
    </w:p>
    <w:p w14:paraId="0B58C8C9" w14:textId="5D984E41" w:rsidR="00422A3F" w:rsidRPr="00F93064" w:rsidRDefault="00422A3F" w:rsidP="00F24A59">
      <w:pPr>
        <w:spacing w:line="480" w:lineRule="auto"/>
        <w:jc w:val="both"/>
        <w:rPr>
          <w:rFonts w:ascii="Times New Roman" w:hAnsi="Times New Roman" w:cs="Times New Roman"/>
          <w:b/>
        </w:rPr>
      </w:pPr>
      <w:r w:rsidRPr="00F93064">
        <w:rPr>
          <w:rFonts w:ascii="Times New Roman" w:hAnsi="Times New Roman" w:cs="Times New Roman"/>
          <w:b/>
        </w:rPr>
        <w:t>Supplementary Table S</w:t>
      </w:r>
      <w:r w:rsidR="00C03687" w:rsidRPr="00F93064">
        <w:rPr>
          <w:rFonts w:ascii="Times New Roman" w:hAnsi="Times New Roman" w:cs="Times New Roman"/>
          <w:b/>
        </w:rPr>
        <w:t>6</w:t>
      </w:r>
      <w:r w:rsidRPr="00F93064">
        <w:rPr>
          <w:rFonts w:ascii="Times New Roman" w:hAnsi="Times New Roman" w:cs="Times New Roman"/>
          <w:b/>
        </w:rPr>
        <w:t xml:space="preserve">. </w:t>
      </w:r>
      <w:r w:rsidR="009B5C8D" w:rsidRPr="00F93064">
        <w:rPr>
          <w:rFonts w:ascii="Times New Roman" w:hAnsi="Times New Roman" w:cs="Times New Roman"/>
          <w:b/>
        </w:rPr>
        <w:t>Primer sequences used for IgH amplification.</w:t>
      </w:r>
    </w:p>
    <w:p w14:paraId="1DAD65FC" w14:textId="77777777" w:rsidR="00EF728E" w:rsidRPr="00F93064" w:rsidRDefault="00EF728E" w:rsidP="00F24A59">
      <w:pPr>
        <w:spacing w:line="480" w:lineRule="auto"/>
        <w:jc w:val="both"/>
        <w:rPr>
          <w:rFonts w:ascii="Times New Roman" w:hAnsi="Times New Roman" w:cs="Times New Roman"/>
        </w:rPr>
      </w:pPr>
    </w:p>
    <w:p w14:paraId="0738809D" w14:textId="69E32C91" w:rsidR="00F157B9" w:rsidRPr="00F93064" w:rsidRDefault="00C4065C"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w:t>
      </w:r>
      <w:r w:rsidR="00F157B9" w:rsidRPr="00F93064">
        <w:rPr>
          <w:rFonts w:ascii="Times New Roman" w:hAnsi="Times New Roman" w:cs="Times New Roman"/>
          <w:b/>
        </w:rPr>
        <w:t xml:space="preserve">Figure </w:t>
      </w:r>
      <w:r w:rsidR="00FE6E05" w:rsidRPr="00F93064">
        <w:rPr>
          <w:rFonts w:ascii="Times New Roman" w:hAnsi="Times New Roman" w:cs="Times New Roman"/>
          <w:b/>
        </w:rPr>
        <w:t>S</w:t>
      </w:r>
      <w:r w:rsidR="00F157B9" w:rsidRPr="00F93064">
        <w:rPr>
          <w:rFonts w:ascii="Times New Roman" w:hAnsi="Times New Roman" w:cs="Times New Roman"/>
          <w:b/>
        </w:rPr>
        <w:t>1</w:t>
      </w:r>
      <w:r w:rsidR="00F157B9" w:rsidRPr="00F93064">
        <w:rPr>
          <w:rFonts w:ascii="Times New Roman" w:hAnsi="Times New Roman" w:cs="Times New Roman"/>
        </w:rPr>
        <w:t xml:space="preserve">. </w:t>
      </w:r>
      <w:r w:rsidR="00F157B9" w:rsidRPr="00F93064">
        <w:rPr>
          <w:rFonts w:ascii="Times New Roman" w:hAnsi="Times New Roman" w:cs="Times New Roman"/>
          <w:b/>
        </w:rPr>
        <w:t xml:space="preserve">B cell subpopulations in the omentum and blood of HGSOC patients. </w:t>
      </w:r>
      <w:r w:rsidR="00F157B9" w:rsidRPr="00F93064">
        <w:rPr>
          <w:rFonts w:ascii="Times New Roman" w:hAnsi="Times New Roman" w:cs="Times New Roman"/>
        </w:rPr>
        <w:t>(A) Plot showing the proportion of IgM</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class switched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atypical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and naïve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in unmatched pre and post chemotherapy HGSOC omentum.</w:t>
      </w:r>
      <w:r w:rsidR="00C6409C" w:rsidRPr="00F93064">
        <w:rPr>
          <w:rFonts w:ascii="Times New Roman" w:hAnsi="Times New Roman" w:cs="Times New Roman"/>
        </w:rPr>
        <w:t xml:space="preserve"> (**p≤0.01, Mann Whitney)</w:t>
      </w:r>
      <w:r w:rsidR="00F157B9" w:rsidRPr="00F93064">
        <w:rPr>
          <w:rFonts w:ascii="Times New Roman" w:hAnsi="Times New Roman" w:cs="Times New Roman"/>
        </w:rPr>
        <w:t xml:space="preserve"> (B) Quantification of the IgM</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class switched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atypical memory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and naïve (CD27</w:t>
      </w:r>
      <w:r w:rsidR="00F157B9" w:rsidRPr="00F93064">
        <w:rPr>
          <w:rFonts w:ascii="Times New Roman" w:hAnsi="Times New Roman" w:cs="Times New Roman"/>
          <w:vertAlign w:val="superscript"/>
        </w:rPr>
        <w:t>-</w:t>
      </w:r>
      <w:r w:rsidR="00F157B9" w:rsidRPr="00F93064">
        <w:rPr>
          <w:rFonts w:ascii="Times New Roman" w:hAnsi="Times New Roman" w:cs="Times New Roman"/>
        </w:rPr>
        <w:t>IgM</w:t>
      </w:r>
      <w:r w:rsidR="00F157B9" w:rsidRPr="00F93064">
        <w:rPr>
          <w:rFonts w:ascii="Times New Roman" w:hAnsi="Times New Roman" w:cs="Times New Roman"/>
          <w:vertAlign w:val="superscript"/>
        </w:rPr>
        <w:t>+</w:t>
      </w:r>
      <w:r w:rsidR="00F157B9" w:rsidRPr="00F93064">
        <w:rPr>
          <w:rFonts w:ascii="Times New Roman" w:hAnsi="Times New Roman" w:cs="Times New Roman"/>
        </w:rPr>
        <w:t>) B cells subpopulations in the blood of stage 3/4 HGSOC patients</w:t>
      </w:r>
      <w:r w:rsidR="009E559E" w:rsidRPr="00F93064">
        <w:rPr>
          <w:rFonts w:ascii="Times New Roman" w:hAnsi="Times New Roman" w:cs="Times New Roman"/>
        </w:rPr>
        <w:t xml:space="preserve"> (n=5)</w:t>
      </w:r>
      <w:r w:rsidR="00F157B9" w:rsidRPr="00F93064">
        <w:rPr>
          <w:rFonts w:ascii="Times New Roman" w:hAnsi="Times New Roman" w:cs="Times New Roman"/>
        </w:rPr>
        <w:t>. (C</w:t>
      </w:r>
      <w:r w:rsidR="009E559E" w:rsidRPr="00F93064">
        <w:rPr>
          <w:rFonts w:ascii="Times New Roman" w:hAnsi="Times New Roman" w:cs="Times New Roman"/>
        </w:rPr>
        <w:t xml:space="preserve"> and D</w:t>
      </w:r>
      <w:r w:rsidR="00F157B9" w:rsidRPr="00F93064">
        <w:rPr>
          <w:rFonts w:ascii="Times New Roman" w:hAnsi="Times New Roman" w:cs="Times New Roman"/>
        </w:rPr>
        <w:t>) Proportion of CD86</w:t>
      </w:r>
      <w:r w:rsidR="00F157B9" w:rsidRPr="00F93064">
        <w:rPr>
          <w:rFonts w:ascii="Times New Roman" w:hAnsi="Times New Roman" w:cs="Times New Roman"/>
          <w:vertAlign w:val="superscript"/>
        </w:rPr>
        <w:t>+</w:t>
      </w:r>
      <w:r w:rsidR="00F157B9" w:rsidRPr="00F93064">
        <w:rPr>
          <w:rFonts w:ascii="Times New Roman" w:hAnsi="Times New Roman" w:cs="Times New Roman"/>
        </w:rPr>
        <w:t>PD1</w:t>
      </w:r>
      <w:r w:rsidR="00F157B9" w:rsidRPr="00F93064">
        <w:rPr>
          <w:rFonts w:ascii="Times New Roman" w:hAnsi="Times New Roman" w:cs="Times New Roman"/>
          <w:vertAlign w:val="superscript"/>
        </w:rPr>
        <w:t>-</w:t>
      </w:r>
      <w:r w:rsidR="009E559E" w:rsidRPr="00F93064">
        <w:rPr>
          <w:rFonts w:ascii="Times New Roman" w:hAnsi="Times New Roman" w:cs="Times New Roman"/>
        </w:rPr>
        <w:t xml:space="preserve"> (C)</w:t>
      </w:r>
      <w:r w:rsidR="00F157B9" w:rsidRPr="00F93064">
        <w:rPr>
          <w:rFonts w:ascii="Times New Roman" w:hAnsi="Times New Roman" w:cs="Times New Roman"/>
        </w:rPr>
        <w:t>, PD1</w:t>
      </w:r>
      <w:r w:rsidR="00F157B9" w:rsidRPr="00F93064">
        <w:rPr>
          <w:rFonts w:ascii="Times New Roman" w:hAnsi="Times New Roman" w:cs="Times New Roman"/>
          <w:vertAlign w:val="superscript"/>
        </w:rPr>
        <w:t>+</w:t>
      </w:r>
      <w:r w:rsidR="00F157B9" w:rsidRPr="00F93064">
        <w:rPr>
          <w:rFonts w:ascii="Times New Roman" w:hAnsi="Times New Roman" w:cs="Times New Roman"/>
        </w:rPr>
        <w:t>CD86</w:t>
      </w:r>
      <w:r w:rsidR="00F157B9" w:rsidRPr="00F93064">
        <w:rPr>
          <w:rFonts w:ascii="Times New Roman" w:hAnsi="Times New Roman" w:cs="Times New Roman"/>
          <w:vertAlign w:val="superscript"/>
        </w:rPr>
        <w:t>-</w:t>
      </w:r>
      <w:r w:rsidR="009E559E" w:rsidRPr="00F93064">
        <w:rPr>
          <w:rFonts w:ascii="Times New Roman" w:hAnsi="Times New Roman" w:cs="Times New Roman"/>
        </w:rPr>
        <w:t xml:space="preserve"> (D) cells in naïve and memory B cell subpopulations from pre and post chemotherapy omentum of HGSOC patients.</w:t>
      </w:r>
      <w:r w:rsidR="00F157B9" w:rsidRPr="00F93064">
        <w:rPr>
          <w:rFonts w:ascii="Times New Roman" w:hAnsi="Times New Roman" w:cs="Times New Roman"/>
        </w:rPr>
        <w:t xml:space="preserve"> </w:t>
      </w:r>
      <w:r w:rsidR="009E559E" w:rsidRPr="00F93064">
        <w:rPr>
          <w:rFonts w:ascii="Times New Roman" w:hAnsi="Times New Roman" w:cs="Times New Roman"/>
        </w:rPr>
        <w:t>(E and F)</w:t>
      </w:r>
      <w:r w:rsidR="00F157B9" w:rsidRPr="00F93064">
        <w:rPr>
          <w:rFonts w:ascii="Times New Roman" w:hAnsi="Times New Roman" w:cs="Times New Roman"/>
        </w:rPr>
        <w:t xml:space="preserve"> </w:t>
      </w:r>
      <w:r w:rsidR="009E559E" w:rsidRPr="00F93064">
        <w:rPr>
          <w:rFonts w:ascii="Times New Roman" w:hAnsi="Times New Roman" w:cs="Times New Roman"/>
        </w:rPr>
        <w:t xml:space="preserve">Proportion of </w:t>
      </w:r>
      <w:r w:rsidR="00F157B9" w:rsidRPr="00F93064">
        <w:rPr>
          <w:rFonts w:ascii="Times New Roman" w:hAnsi="Times New Roman" w:cs="Times New Roman"/>
        </w:rPr>
        <w:t>CD86</w:t>
      </w:r>
      <w:r w:rsidR="00F157B9" w:rsidRPr="00F93064">
        <w:rPr>
          <w:rFonts w:ascii="Times New Roman" w:hAnsi="Times New Roman" w:cs="Times New Roman"/>
          <w:vertAlign w:val="superscript"/>
        </w:rPr>
        <w:t>+</w:t>
      </w:r>
      <w:r w:rsidR="00F157B9" w:rsidRPr="00F93064">
        <w:rPr>
          <w:rFonts w:ascii="Times New Roman" w:hAnsi="Times New Roman" w:cs="Times New Roman"/>
        </w:rPr>
        <w:t>PD1</w:t>
      </w:r>
      <w:r w:rsidR="00F157B9" w:rsidRPr="00F93064">
        <w:rPr>
          <w:rFonts w:ascii="Times New Roman" w:hAnsi="Times New Roman" w:cs="Times New Roman"/>
          <w:vertAlign w:val="superscript"/>
        </w:rPr>
        <w:t>+</w:t>
      </w:r>
      <w:r w:rsidR="009E559E" w:rsidRPr="00F93064">
        <w:rPr>
          <w:rFonts w:ascii="Times New Roman" w:hAnsi="Times New Roman" w:cs="Times New Roman"/>
        </w:rPr>
        <w:t xml:space="preserve"> cells</w:t>
      </w:r>
      <w:r w:rsidR="00F157B9" w:rsidRPr="00F93064">
        <w:rPr>
          <w:rFonts w:ascii="Times New Roman" w:hAnsi="Times New Roman" w:cs="Times New Roman"/>
        </w:rPr>
        <w:t xml:space="preserve"> in naïve and memory B cell subpopulations from</w:t>
      </w:r>
      <w:r w:rsidR="009E559E" w:rsidRPr="00F93064">
        <w:rPr>
          <w:rFonts w:ascii="Times New Roman" w:hAnsi="Times New Roman" w:cs="Times New Roman"/>
        </w:rPr>
        <w:t xml:space="preserve"> </w:t>
      </w:r>
      <w:r w:rsidR="00C1003B" w:rsidRPr="00F93064">
        <w:rPr>
          <w:rFonts w:ascii="Times New Roman" w:hAnsi="Times New Roman" w:cs="Times New Roman"/>
        </w:rPr>
        <w:t>total</w:t>
      </w:r>
      <w:r w:rsidR="009E559E" w:rsidRPr="00F93064">
        <w:rPr>
          <w:rFonts w:ascii="Times New Roman" w:hAnsi="Times New Roman" w:cs="Times New Roman"/>
        </w:rPr>
        <w:t xml:space="preserve"> (E) </w:t>
      </w:r>
      <w:r w:rsidR="00C1003B" w:rsidRPr="00F93064">
        <w:rPr>
          <w:rFonts w:ascii="Times New Roman" w:hAnsi="Times New Roman" w:cs="Times New Roman"/>
        </w:rPr>
        <w:t>and</w:t>
      </w:r>
      <w:r w:rsidR="00F157B9" w:rsidRPr="00F93064">
        <w:rPr>
          <w:rFonts w:ascii="Times New Roman" w:hAnsi="Times New Roman" w:cs="Times New Roman"/>
        </w:rPr>
        <w:t xml:space="preserve"> pre and post chemotherapy </w:t>
      </w:r>
      <w:r w:rsidR="007A11D5" w:rsidRPr="00F93064">
        <w:rPr>
          <w:rFonts w:ascii="Times New Roman" w:hAnsi="Times New Roman" w:cs="Times New Roman"/>
        </w:rPr>
        <w:t>omentum</w:t>
      </w:r>
      <w:r w:rsidR="00C1003B" w:rsidRPr="00F93064">
        <w:rPr>
          <w:rFonts w:ascii="Times New Roman" w:hAnsi="Times New Roman" w:cs="Times New Roman"/>
        </w:rPr>
        <w:t xml:space="preserve"> (F)</w:t>
      </w:r>
      <w:r w:rsidR="007A11D5" w:rsidRPr="00F93064">
        <w:rPr>
          <w:rFonts w:ascii="Times New Roman" w:hAnsi="Times New Roman" w:cs="Times New Roman"/>
        </w:rPr>
        <w:t xml:space="preserve"> of </w:t>
      </w:r>
      <w:r w:rsidR="00F157B9" w:rsidRPr="00F93064">
        <w:rPr>
          <w:rFonts w:ascii="Times New Roman" w:hAnsi="Times New Roman" w:cs="Times New Roman"/>
        </w:rPr>
        <w:t>HGSOC patients. (*p≤0.05; **p≤0.01</w:t>
      </w:r>
      <w:r w:rsidR="00C6409C" w:rsidRPr="00F93064">
        <w:rPr>
          <w:rFonts w:ascii="Times New Roman" w:hAnsi="Times New Roman" w:cs="Times New Roman"/>
        </w:rPr>
        <w:t>, Mann Whitney</w:t>
      </w:r>
      <w:r w:rsidR="00F157B9" w:rsidRPr="00F93064">
        <w:rPr>
          <w:rFonts w:ascii="Times New Roman" w:hAnsi="Times New Roman" w:cs="Times New Roman"/>
        </w:rPr>
        <w:t>).</w:t>
      </w:r>
    </w:p>
    <w:p w14:paraId="6B3559F8" w14:textId="77777777" w:rsidR="00F157B9" w:rsidRPr="00F93064" w:rsidRDefault="00F157B9">
      <w:pPr>
        <w:rPr>
          <w:rFonts w:ascii="Times New Roman" w:hAnsi="Times New Roman" w:cs="Times New Roman"/>
          <w:b/>
        </w:rPr>
      </w:pPr>
    </w:p>
    <w:p w14:paraId="70D9F75F" w14:textId="3E9C559D" w:rsidR="00F157B9" w:rsidRPr="00F93064" w:rsidRDefault="00C4065C" w:rsidP="00F24A59">
      <w:pPr>
        <w:spacing w:line="480" w:lineRule="auto"/>
        <w:jc w:val="both"/>
        <w:rPr>
          <w:rFonts w:ascii="Times New Roman" w:hAnsi="Times New Roman" w:cs="Times New Roman"/>
        </w:rPr>
      </w:pPr>
      <w:r w:rsidRPr="00F93064">
        <w:rPr>
          <w:rFonts w:ascii="Times New Roman" w:hAnsi="Times New Roman" w:cs="Times New Roman"/>
          <w:b/>
        </w:rPr>
        <w:t xml:space="preserve">Supplementary </w:t>
      </w:r>
      <w:r w:rsidR="00F157B9" w:rsidRPr="00F93064">
        <w:rPr>
          <w:rFonts w:ascii="Times New Roman" w:hAnsi="Times New Roman" w:cs="Times New Roman"/>
          <w:b/>
        </w:rPr>
        <w:t xml:space="preserve">Figure </w:t>
      </w:r>
      <w:r w:rsidR="00FE6E05" w:rsidRPr="00F93064">
        <w:rPr>
          <w:rFonts w:ascii="Times New Roman" w:hAnsi="Times New Roman" w:cs="Times New Roman"/>
          <w:b/>
        </w:rPr>
        <w:t>S</w:t>
      </w:r>
      <w:r w:rsidR="004B7470" w:rsidRPr="00F93064">
        <w:rPr>
          <w:rFonts w:ascii="Times New Roman" w:hAnsi="Times New Roman" w:cs="Times New Roman"/>
          <w:b/>
        </w:rPr>
        <w:t>2</w:t>
      </w:r>
      <w:r w:rsidR="00F157B9" w:rsidRPr="00F93064">
        <w:rPr>
          <w:rFonts w:ascii="Times New Roman" w:hAnsi="Times New Roman" w:cs="Times New Roman"/>
          <w:b/>
        </w:rPr>
        <w:t>. Immunoglobulin production in HGSOC omentum and plasma.</w:t>
      </w:r>
      <w:r w:rsidR="00F157B9" w:rsidRPr="00F93064">
        <w:rPr>
          <w:rFonts w:ascii="Times New Roman" w:hAnsi="Times New Roman" w:cs="Times New Roman"/>
        </w:rPr>
        <w:t xml:space="preserve"> (A) Immunofluorescent staining on FFPE sections from one representative omental metastasis showing the presence of IgM</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(green) CD20</w:t>
      </w:r>
      <w:r w:rsidR="00F157B9" w:rsidRPr="00F93064">
        <w:rPr>
          <w:rFonts w:ascii="Times New Roman" w:hAnsi="Times New Roman" w:cs="Times New Roman"/>
          <w:vertAlign w:val="superscript"/>
        </w:rPr>
        <w:t>+</w:t>
      </w:r>
      <w:r w:rsidR="00F157B9" w:rsidRPr="00F93064">
        <w:rPr>
          <w:rFonts w:ascii="Times New Roman" w:hAnsi="Times New Roman" w:cs="Times New Roman"/>
        </w:rPr>
        <w:t xml:space="preserve"> (red) B cells and IgM deposits in the stroma of tumor nodules. (B) Proportion of the different immunoglobulin subpopulations in two post-chemotherapy (G146 and G175) and one pre-chemotherapy (G168) omental biopsies analyzed by mass spectrometry.</w:t>
      </w:r>
      <w:r w:rsidR="00384EDC" w:rsidRPr="00F93064">
        <w:rPr>
          <w:rFonts w:ascii="Times New Roman" w:hAnsi="Times New Roman" w:cs="Times New Roman"/>
        </w:rPr>
        <w:t xml:space="preserve"> MUCB stands for Ig</w:t>
      </w:r>
      <w:r w:rsidR="00A159F7" w:rsidRPr="00F93064">
        <w:rPr>
          <w:rFonts w:ascii="Times New Roman" w:hAnsi="Times New Roman" w:cs="Times New Roman"/>
        </w:rPr>
        <w:t xml:space="preserve"> Mu heavy chain</w:t>
      </w:r>
      <w:r w:rsidR="00F157B9" w:rsidRPr="00F93064">
        <w:rPr>
          <w:rFonts w:ascii="Times New Roman" w:hAnsi="Times New Roman" w:cs="Times New Roman"/>
        </w:rPr>
        <w:t xml:space="preserve"> (C</w:t>
      </w:r>
      <w:r w:rsidR="00E96291" w:rsidRPr="00F93064">
        <w:rPr>
          <w:rFonts w:ascii="Times New Roman" w:hAnsi="Times New Roman" w:cs="Times New Roman"/>
        </w:rPr>
        <w:t xml:space="preserve"> and D</w:t>
      </w:r>
      <w:r w:rsidR="00F157B9" w:rsidRPr="00F93064">
        <w:rPr>
          <w:rFonts w:ascii="Times New Roman" w:hAnsi="Times New Roman" w:cs="Times New Roman"/>
        </w:rPr>
        <w:t>) Proportion</w:t>
      </w:r>
      <w:r w:rsidR="00326BB4" w:rsidRPr="00F93064">
        <w:rPr>
          <w:rFonts w:ascii="Times New Roman" w:hAnsi="Times New Roman" w:cs="Times New Roman"/>
        </w:rPr>
        <w:t>s</w:t>
      </w:r>
      <w:r w:rsidR="00F157B9" w:rsidRPr="00F93064">
        <w:rPr>
          <w:rFonts w:ascii="Times New Roman" w:hAnsi="Times New Roman" w:cs="Times New Roman"/>
        </w:rPr>
        <w:t xml:space="preserve"> of IgG1, IgG2, IgG3 and IgG4 among total IgGs in </w:t>
      </w:r>
      <w:r w:rsidR="00E96291" w:rsidRPr="00F93064">
        <w:rPr>
          <w:rFonts w:ascii="Times New Roman" w:hAnsi="Times New Roman" w:cs="Times New Roman"/>
        </w:rPr>
        <w:t xml:space="preserve">the </w:t>
      </w:r>
      <w:r w:rsidR="00F157B9" w:rsidRPr="00F93064">
        <w:rPr>
          <w:rFonts w:ascii="Times New Roman" w:hAnsi="Times New Roman" w:cs="Times New Roman"/>
        </w:rPr>
        <w:t>omentum</w:t>
      </w:r>
      <w:r w:rsidR="00DB3855" w:rsidRPr="00F93064">
        <w:rPr>
          <w:rFonts w:ascii="Times New Roman" w:hAnsi="Times New Roman" w:cs="Times New Roman"/>
        </w:rPr>
        <w:t xml:space="preserve"> </w:t>
      </w:r>
      <w:r w:rsidR="00F157B9" w:rsidRPr="00F93064">
        <w:rPr>
          <w:rFonts w:ascii="Times New Roman" w:hAnsi="Times New Roman" w:cs="Times New Roman"/>
        </w:rPr>
        <w:t>(</w:t>
      </w:r>
      <w:r w:rsidR="00E96291" w:rsidRPr="00F93064">
        <w:rPr>
          <w:rFonts w:ascii="Times New Roman" w:hAnsi="Times New Roman" w:cs="Times New Roman"/>
        </w:rPr>
        <w:t>C</w:t>
      </w:r>
      <w:r w:rsidR="00F157B9" w:rsidRPr="00F93064">
        <w:rPr>
          <w:rFonts w:ascii="Times New Roman" w:hAnsi="Times New Roman" w:cs="Times New Roman"/>
        </w:rPr>
        <w:t xml:space="preserve">) </w:t>
      </w:r>
      <w:r w:rsidR="00E96291" w:rsidRPr="00F93064">
        <w:rPr>
          <w:rFonts w:ascii="Times New Roman" w:hAnsi="Times New Roman" w:cs="Times New Roman"/>
        </w:rPr>
        <w:t>and plasma</w:t>
      </w:r>
      <w:r w:rsidR="009E559E" w:rsidRPr="00F93064">
        <w:rPr>
          <w:rFonts w:ascii="Times New Roman" w:hAnsi="Times New Roman" w:cs="Times New Roman"/>
        </w:rPr>
        <w:t xml:space="preserve"> (D)</w:t>
      </w:r>
      <w:r w:rsidR="00E96291" w:rsidRPr="00F93064">
        <w:rPr>
          <w:rFonts w:ascii="Times New Roman" w:hAnsi="Times New Roman" w:cs="Times New Roman"/>
        </w:rPr>
        <w:t xml:space="preserve"> </w:t>
      </w:r>
      <w:r w:rsidR="00F157B9" w:rsidRPr="00F93064">
        <w:rPr>
          <w:rFonts w:ascii="Times New Roman" w:hAnsi="Times New Roman" w:cs="Times New Roman"/>
        </w:rPr>
        <w:t>of HGSOC patients</w:t>
      </w:r>
      <w:r w:rsidR="00DB3855" w:rsidRPr="00F93064">
        <w:rPr>
          <w:rFonts w:ascii="Times New Roman" w:hAnsi="Times New Roman" w:cs="Times New Roman"/>
        </w:rPr>
        <w:t xml:space="preserve"> and healthy controls</w:t>
      </w:r>
      <w:r w:rsidR="00F157B9" w:rsidRPr="00F93064">
        <w:rPr>
          <w:rFonts w:ascii="Times New Roman" w:hAnsi="Times New Roman" w:cs="Times New Roman"/>
        </w:rPr>
        <w:t>.</w:t>
      </w:r>
      <w:r w:rsidR="00E96291" w:rsidRPr="00F93064">
        <w:rPr>
          <w:rFonts w:ascii="Times New Roman" w:hAnsi="Times New Roman" w:cs="Times New Roman"/>
        </w:rPr>
        <w:t xml:space="preserve"> (E) Concentration of IgG1, Ig</w:t>
      </w:r>
      <w:r w:rsidR="00CF0B96" w:rsidRPr="00F93064">
        <w:rPr>
          <w:rFonts w:ascii="Times New Roman" w:hAnsi="Times New Roman" w:cs="Times New Roman"/>
        </w:rPr>
        <w:t>G</w:t>
      </w:r>
      <w:r w:rsidR="00E96291" w:rsidRPr="00F93064">
        <w:rPr>
          <w:rFonts w:ascii="Times New Roman" w:hAnsi="Times New Roman" w:cs="Times New Roman"/>
        </w:rPr>
        <w:t>2, IgG3 and IgG4 in plasma</w:t>
      </w:r>
      <w:r w:rsidR="009E559E" w:rsidRPr="00F93064">
        <w:rPr>
          <w:rFonts w:ascii="Times New Roman" w:hAnsi="Times New Roman" w:cs="Times New Roman"/>
        </w:rPr>
        <w:t xml:space="preserve"> </w:t>
      </w:r>
      <w:r w:rsidR="00E96291" w:rsidRPr="00F93064">
        <w:rPr>
          <w:rFonts w:ascii="Times New Roman" w:hAnsi="Times New Roman" w:cs="Times New Roman"/>
        </w:rPr>
        <w:t>from HGSOC patients and healthy controls.</w:t>
      </w:r>
    </w:p>
    <w:p w14:paraId="29D8A776" w14:textId="77777777" w:rsidR="00F24A59" w:rsidRPr="00F93064" w:rsidRDefault="00F24A59" w:rsidP="00F24A59">
      <w:pPr>
        <w:spacing w:line="480" w:lineRule="auto"/>
        <w:jc w:val="both"/>
        <w:rPr>
          <w:rFonts w:ascii="Times New Roman" w:hAnsi="Times New Roman" w:cs="Times New Roman"/>
        </w:rPr>
      </w:pPr>
    </w:p>
    <w:p w14:paraId="4E83992E" w14:textId="5B0B21EC" w:rsidR="000F6C89" w:rsidRPr="007673F5" w:rsidRDefault="00C4065C" w:rsidP="007673F5">
      <w:pPr>
        <w:spacing w:line="480" w:lineRule="auto"/>
        <w:jc w:val="both"/>
        <w:rPr>
          <w:rFonts w:ascii="Times New Roman" w:hAnsi="Times New Roman" w:cs="Times New Roman"/>
        </w:rPr>
      </w:pPr>
      <w:r w:rsidRPr="00F93064">
        <w:rPr>
          <w:rFonts w:ascii="Times New Roman" w:hAnsi="Times New Roman" w:cs="Times New Roman"/>
          <w:b/>
        </w:rPr>
        <w:t xml:space="preserve">Supplementary </w:t>
      </w:r>
      <w:r w:rsidR="00F24A59" w:rsidRPr="00F93064">
        <w:rPr>
          <w:rFonts w:ascii="Times New Roman" w:hAnsi="Times New Roman" w:cs="Times New Roman"/>
          <w:b/>
        </w:rPr>
        <w:t xml:space="preserve">Figure </w:t>
      </w:r>
      <w:r w:rsidR="00FE6E05" w:rsidRPr="00F93064">
        <w:rPr>
          <w:rFonts w:ascii="Times New Roman" w:hAnsi="Times New Roman" w:cs="Times New Roman"/>
          <w:b/>
        </w:rPr>
        <w:t>S</w:t>
      </w:r>
      <w:r w:rsidR="004B7470" w:rsidRPr="00F93064">
        <w:rPr>
          <w:rFonts w:ascii="Times New Roman" w:hAnsi="Times New Roman" w:cs="Times New Roman"/>
          <w:b/>
        </w:rPr>
        <w:t>3</w:t>
      </w:r>
      <w:r w:rsidR="00F24A59" w:rsidRPr="00F93064">
        <w:rPr>
          <w:rFonts w:ascii="Times New Roman" w:hAnsi="Times New Roman" w:cs="Times New Roman"/>
          <w:b/>
        </w:rPr>
        <w:t>. Omental IgGs can target tumor antigens.</w:t>
      </w:r>
      <w:r w:rsidR="00F24A59" w:rsidRPr="00F93064">
        <w:rPr>
          <w:rFonts w:ascii="Times New Roman" w:hAnsi="Times New Roman" w:cs="Times New Roman"/>
        </w:rPr>
        <w:t xml:space="preserve"> (A-C)</w:t>
      </w:r>
      <w:r w:rsidR="00BE645C" w:rsidRPr="00F93064">
        <w:rPr>
          <w:rFonts w:ascii="Times New Roman" w:hAnsi="Times New Roman" w:cs="Times New Roman"/>
        </w:rPr>
        <w:t xml:space="preserve"> Tumor cell-</w:t>
      </w:r>
      <w:r w:rsidR="00F24A59" w:rsidRPr="00F93064">
        <w:rPr>
          <w:rFonts w:ascii="Times New Roman" w:hAnsi="Times New Roman" w:cs="Times New Roman"/>
        </w:rPr>
        <w:t>targeting IgGs were extracted from 3 HGSOC omental metastases. (A and B) Binding of intracellular antigens by omental IgGs wa</w:t>
      </w:r>
      <w:r w:rsidR="00BE645C" w:rsidRPr="00F93064">
        <w:rPr>
          <w:rFonts w:ascii="Times New Roman" w:hAnsi="Times New Roman" w:cs="Times New Roman"/>
        </w:rPr>
        <w:t>s analyzed by immunofluorescent</w:t>
      </w:r>
      <w:r w:rsidR="00F36790" w:rsidRPr="00F93064">
        <w:rPr>
          <w:rFonts w:ascii="Times New Roman" w:hAnsi="Times New Roman" w:cs="Times New Roman"/>
        </w:rPr>
        <w:t xml:space="preserve"> staining of G33 and AOCS1 HGSOC cell lines</w:t>
      </w:r>
      <w:r w:rsidR="00F24A59" w:rsidRPr="00F93064">
        <w:rPr>
          <w:rFonts w:ascii="Times New Roman" w:hAnsi="Times New Roman" w:cs="Times New Roman"/>
        </w:rPr>
        <w:t>. Scale bar: 20µm. (C) Targeting of surface antigens by omental IgG</w:t>
      </w:r>
      <w:r w:rsidR="00BE645C" w:rsidRPr="00F93064">
        <w:rPr>
          <w:rFonts w:ascii="Times New Roman" w:hAnsi="Times New Roman" w:cs="Times New Roman"/>
        </w:rPr>
        <w:t>s</w:t>
      </w:r>
      <w:r w:rsidR="00F24A59" w:rsidRPr="00F93064">
        <w:rPr>
          <w:rFonts w:ascii="Times New Roman" w:hAnsi="Times New Roman" w:cs="Times New Roman"/>
        </w:rPr>
        <w:t xml:space="preserve"> was analyzed by flow cytometry. Arrows highlight the subpopulations of </w:t>
      </w:r>
      <w:r w:rsidR="00F36BBB" w:rsidRPr="00F93064">
        <w:rPr>
          <w:rFonts w:ascii="Times New Roman" w:hAnsi="Times New Roman" w:cs="Times New Roman"/>
        </w:rPr>
        <w:t xml:space="preserve">AOCS1 </w:t>
      </w:r>
      <w:r w:rsidR="00F24A59" w:rsidRPr="00F93064">
        <w:rPr>
          <w:rFonts w:ascii="Times New Roman" w:hAnsi="Times New Roman" w:cs="Times New Roman"/>
        </w:rPr>
        <w:t>cells targeted by G175 and G146 IgG</w:t>
      </w:r>
      <w:r w:rsidR="008A244F" w:rsidRPr="00F93064">
        <w:rPr>
          <w:rFonts w:ascii="Times New Roman" w:hAnsi="Times New Roman" w:cs="Times New Roman"/>
        </w:rPr>
        <w:t>s</w:t>
      </w:r>
      <w:r w:rsidR="00F24A59" w:rsidRPr="00F93064">
        <w:rPr>
          <w:rFonts w:ascii="Times New Roman" w:hAnsi="Times New Roman" w:cs="Times New Roman"/>
        </w:rPr>
        <w:t xml:space="preserve"> (D) Immunohistochemistry staining showing the presence of GNA13, DPYSL3 and HSPB1 proteins in the samples analyzed by mass spectrometry.</w:t>
      </w:r>
      <w:r w:rsidR="000F6C89">
        <w:rPr>
          <w:rFonts w:ascii="Arial" w:hAnsi="Arial" w:cs="Arial"/>
          <w:b/>
        </w:rPr>
        <w:br w:type="page"/>
      </w:r>
    </w:p>
    <w:p w14:paraId="685BBFA7" w14:textId="392B55B3" w:rsidR="009E5CB1" w:rsidRPr="009E5CB1" w:rsidRDefault="009E5CB1" w:rsidP="009E5CB1">
      <w:pPr>
        <w:spacing w:line="480" w:lineRule="auto"/>
        <w:rPr>
          <w:rFonts w:ascii="Arial" w:hAnsi="Arial" w:cs="Arial"/>
          <w:b/>
        </w:rPr>
      </w:pPr>
      <w:r w:rsidRPr="009E5CB1">
        <w:rPr>
          <w:rFonts w:ascii="Arial" w:hAnsi="Arial" w:cs="Arial"/>
          <w:b/>
        </w:rPr>
        <w:t>Supplementary figures</w:t>
      </w:r>
    </w:p>
    <w:p w14:paraId="3A781CAF" w14:textId="54B71AE2" w:rsidR="00D0173D" w:rsidRPr="00EA5D45" w:rsidRDefault="00D0173D" w:rsidP="009E5CB1">
      <w:pPr>
        <w:spacing w:line="480" w:lineRule="auto"/>
        <w:rPr>
          <w:rFonts w:ascii="Arial" w:hAnsi="Arial" w:cs="Arial"/>
        </w:rPr>
      </w:pPr>
      <w:r w:rsidRPr="00EA5D45">
        <w:rPr>
          <w:rFonts w:ascii="Arial" w:hAnsi="Arial" w:cs="Arial"/>
        </w:rPr>
        <w:t xml:space="preserve">Supplementary Figure </w:t>
      </w:r>
      <w:r w:rsidR="005D5620">
        <w:rPr>
          <w:rFonts w:ascii="Arial" w:hAnsi="Arial" w:cs="Arial"/>
        </w:rPr>
        <w:t>S</w:t>
      </w:r>
      <w:r w:rsidRPr="00EA5D45">
        <w:rPr>
          <w:rFonts w:ascii="Arial" w:hAnsi="Arial" w:cs="Arial"/>
        </w:rPr>
        <w:t>1</w:t>
      </w:r>
    </w:p>
    <w:p w14:paraId="4A06C961" w14:textId="3C304527" w:rsidR="00931F5C" w:rsidRDefault="00384EDC" w:rsidP="00931F5C">
      <w:pPr>
        <w:rPr>
          <w:rFonts w:ascii="Times New Roman" w:hAnsi="Times New Roman" w:cs="Times New Roman"/>
          <w:b/>
        </w:rPr>
      </w:pPr>
      <w:r>
        <w:rPr>
          <w:rFonts w:ascii="Times New Roman" w:hAnsi="Times New Roman" w:cs="Times New Roman"/>
          <w:b/>
          <w:noProof/>
        </w:rPr>
        <w:drawing>
          <wp:inline distT="0" distB="0" distL="0" distR="0" wp14:anchorId="210F1CBE" wp14:editId="3A7F2EB9">
            <wp:extent cx="5270500" cy="5431790"/>
            <wp:effectExtent l="0" t="0" r="1270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png"/>
                    <pic:cNvPicPr/>
                  </pic:nvPicPr>
                  <pic:blipFill rotWithShape="1">
                    <a:blip r:embed="rId8">
                      <a:extLst>
                        <a:ext uri="{28A0092B-C50C-407E-A947-70E740481C1C}">
                          <a14:useLocalDpi xmlns:a14="http://schemas.microsoft.com/office/drawing/2010/main" val="0"/>
                        </a:ext>
                      </a:extLst>
                    </a:blip>
                    <a:srcRect t="5104"/>
                    <a:stretch/>
                  </pic:blipFill>
                  <pic:spPr bwMode="auto">
                    <a:xfrm>
                      <a:off x="0" y="0"/>
                      <a:ext cx="5270500" cy="5431790"/>
                    </a:xfrm>
                    <a:prstGeom prst="rect">
                      <a:avLst/>
                    </a:prstGeom>
                    <a:ln>
                      <a:noFill/>
                    </a:ln>
                    <a:extLst>
                      <a:ext uri="{53640926-AAD7-44d8-BBD7-CCE9431645EC}">
                        <a14:shadowObscured xmlns:a14="http://schemas.microsoft.com/office/drawing/2010/main"/>
                      </a:ext>
                    </a:extLst>
                  </pic:spPr>
                </pic:pic>
              </a:graphicData>
            </a:graphic>
          </wp:inline>
        </w:drawing>
      </w:r>
    </w:p>
    <w:p w14:paraId="36295313" w14:textId="77777777" w:rsidR="00931F5C" w:rsidRDefault="00931F5C" w:rsidP="00931F5C">
      <w:pPr>
        <w:rPr>
          <w:rFonts w:ascii="Times New Roman" w:hAnsi="Times New Roman" w:cs="Times New Roman"/>
          <w:b/>
        </w:rPr>
      </w:pPr>
    </w:p>
    <w:p w14:paraId="54AF45DC" w14:textId="77777777" w:rsidR="00D0173D" w:rsidRDefault="00D0173D" w:rsidP="00931F5C">
      <w:pPr>
        <w:rPr>
          <w:rFonts w:ascii="Times New Roman" w:hAnsi="Times New Roman" w:cs="Times New Roman"/>
          <w:b/>
        </w:rPr>
      </w:pPr>
    </w:p>
    <w:p w14:paraId="6317EA2E" w14:textId="77777777" w:rsidR="00D0173D" w:rsidRDefault="00D0173D" w:rsidP="00931F5C">
      <w:pPr>
        <w:rPr>
          <w:rFonts w:ascii="Times New Roman" w:hAnsi="Times New Roman" w:cs="Times New Roman"/>
          <w:b/>
        </w:rPr>
      </w:pPr>
    </w:p>
    <w:p w14:paraId="277FC32D" w14:textId="77777777" w:rsidR="00D0173D" w:rsidRDefault="00D0173D" w:rsidP="00931F5C">
      <w:pPr>
        <w:rPr>
          <w:rFonts w:ascii="Times New Roman" w:hAnsi="Times New Roman" w:cs="Times New Roman"/>
          <w:b/>
        </w:rPr>
      </w:pPr>
    </w:p>
    <w:p w14:paraId="6B6F4E5E" w14:textId="77777777" w:rsidR="00D0173D" w:rsidRDefault="00D0173D" w:rsidP="00931F5C">
      <w:pPr>
        <w:rPr>
          <w:rFonts w:ascii="Times New Roman" w:hAnsi="Times New Roman" w:cs="Times New Roman"/>
          <w:b/>
        </w:rPr>
      </w:pPr>
    </w:p>
    <w:p w14:paraId="281E4EC1" w14:textId="77777777" w:rsidR="00D0173D" w:rsidRDefault="00D0173D" w:rsidP="00931F5C">
      <w:pPr>
        <w:rPr>
          <w:rFonts w:ascii="Times New Roman" w:hAnsi="Times New Roman" w:cs="Times New Roman"/>
          <w:b/>
        </w:rPr>
      </w:pPr>
    </w:p>
    <w:p w14:paraId="2DC01D74" w14:textId="77777777" w:rsidR="00D0173D" w:rsidRDefault="00D0173D" w:rsidP="00931F5C">
      <w:pPr>
        <w:rPr>
          <w:rFonts w:ascii="Times New Roman" w:hAnsi="Times New Roman" w:cs="Times New Roman"/>
          <w:b/>
        </w:rPr>
      </w:pPr>
    </w:p>
    <w:p w14:paraId="3E36AEBA" w14:textId="77777777" w:rsidR="00D0173D" w:rsidRDefault="00D0173D" w:rsidP="00931F5C">
      <w:pPr>
        <w:rPr>
          <w:rFonts w:ascii="Times New Roman" w:hAnsi="Times New Roman" w:cs="Times New Roman"/>
          <w:b/>
        </w:rPr>
      </w:pPr>
    </w:p>
    <w:p w14:paraId="52D9E944" w14:textId="77777777" w:rsidR="00D0173D" w:rsidRDefault="00D0173D" w:rsidP="00931F5C">
      <w:pPr>
        <w:rPr>
          <w:rFonts w:ascii="Times New Roman" w:hAnsi="Times New Roman" w:cs="Times New Roman"/>
          <w:b/>
        </w:rPr>
      </w:pPr>
    </w:p>
    <w:p w14:paraId="0CD6AB6D" w14:textId="77777777" w:rsidR="00D0173D" w:rsidRDefault="00D0173D" w:rsidP="00931F5C">
      <w:pPr>
        <w:rPr>
          <w:rFonts w:ascii="Times New Roman" w:hAnsi="Times New Roman" w:cs="Times New Roman"/>
          <w:b/>
        </w:rPr>
      </w:pPr>
    </w:p>
    <w:p w14:paraId="227B2048" w14:textId="77777777" w:rsidR="00D0173D" w:rsidRDefault="00D0173D" w:rsidP="00931F5C">
      <w:pPr>
        <w:rPr>
          <w:rFonts w:ascii="Times New Roman" w:hAnsi="Times New Roman" w:cs="Times New Roman"/>
          <w:b/>
        </w:rPr>
      </w:pPr>
    </w:p>
    <w:p w14:paraId="4D6D7785" w14:textId="77777777" w:rsidR="00EA5D45" w:rsidRDefault="00EA5D45" w:rsidP="00931F5C">
      <w:pPr>
        <w:rPr>
          <w:rFonts w:ascii="Times New Roman" w:hAnsi="Times New Roman" w:cs="Times New Roman"/>
          <w:b/>
        </w:rPr>
      </w:pPr>
    </w:p>
    <w:p w14:paraId="7B8F0D0B" w14:textId="77777777" w:rsidR="00EA5D45" w:rsidRDefault="00EA5D45" w:rsidP="00931F5C">
      <w:pPr>
        <w:rPr>
          <w:rFonts w:ascii="Times New Roman" w:hAnsi="Times New Roman" w:cs="Times New Roman"/>
          <w:b/>
        </w:rPr>
      </w:pPr>
    </w:p>
    <w:p w14:paraId="51B650F6" w14:textId="77777777" w:rsidR="000C26FD" w:rsidRDefault="000C26FD" w:rsidP="00931F5C">
      <w:pPr>
        <w:rPr>
          <w:rFonts w:ascii="Arial" w:hAnsi="Arial" w:cs="Arial"/>
        </w:rPr>
      </w:pPr>
    </w:p>
    <w:p w14:paraId="5A4CBDB0" w14:textId="77777777" w:rsidR="000C26FD" w:rsidRDefault="000C26FD" w:rsidP="00931F5C">
      <w:pPr>
        <w:rPr>
          <w:rFonts w:ascii="Arial" w:hAnsi="Arial" w:cs="Arial"/>
        </w:rPr>
      </w:pPr>
    </w:p>
    <w:p w14:paraId="1C35E257" w14:textId="0F8F2539" w:rsidR="00D0173D" w:rsidRPr="00EA5D45" w:rsidRDefault="00D0173D" w:rsidP="001F0E4C">
      <w:pPr>
        <w:rPr>
          <w:rFonts w:ascii="Arial" w:hAnsi="Arial" w:cs="Arial"/>
        </w:rPr>
      </w:pPr>
      <w:r w:rsidRPr="00EA5D45">
        <w:rPr>
          <w:rFonts w:ascii="Arial" w:hAnsi="Arial" w:cs="Arial"/>
        </w:rPr>
        <w:t xml:space="preserve">Supplementary Figure </w:t>
      </w:r>
      <w:r w:rsidR="005D5620">
        <w:rPr>
          <w:rFonts w:ascii="Arial" w:hAnsi="Arial" w:cs="Arial"/>
        </w:rPr>
        <w:t>S</w:t>
      </w:r>
      <w:r w:rsidRPr="00EA5D45">
        <w:rPr>
          <w:rFonts w:ascii="Arial" w:hAnsi="Arial" w:cs="Arial"/>
        </w:rPr>
        <w:t>2</w:t>
      </w:r>
    </w:p>
    <w:p w14:paraId="04D2BCF9" w14:textId="01CFAE1F" w:rsidR="00916FE1" w:rsidRDefault="008C1E1A" w:rsidP="00F248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7369FE40" wp14:editId="75D1845C">
            <wp:extent cx="5270500" cy="615124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2.png"/>
                    <pic:cNvPicPr/>
                  </pic:nvPicPr>
                  <pic:blipFill rotWithShape="1">
                    <a:blip r:embed="rId9">
                      <a:extLst>
                        <a:ext uri="{28A0092B-C50C-407E-A947-70E740481C1C}">
                          <a14:useLocalDpi xmlns:a14="http://schemas.microsoft.com/office/drawing/2010/main" val="0"/>
                        </a:ext>
                      </a:extLst>
                    </a:blip>
                    <a:srcRect t="3003"/>
                    <a:stretch/>
                  </pic:blipFill>
                  <pic:spPr bwMode="auto">
                    <a:xfrm>
                      <a:off x="0" y="0"/>
                      <a:ext cx="5270500" cy="6151245"/>
                    </a:xfrm>
                    <a:prstGeom prst="rect">
                      <a:avLst/>
                    </a:prstGeom>
                    <a:ln>
                      <a:noFill/>
                    </a:ln>
                    <a:extLst>
                      <a:ext uri="{53640926-AAD7-44d8-BBD7-CCE9431645EC}">
                        <a14:shadowObscured xmlns:a14="http://schemas.microsoft.com/office/drawing/2010/main"/>
                      </a:ext>
                    </a:extLst>
                  </pic:spPr>
                </pic:pic>
              </a:graphicData>
            </a:graphic>
          </wp:inline>
        </w:drawing>
      </w:r>
    </w:p>
    <w:p w14:paraId="65A72A47" w14:textId="77777777" w:rsidR="003037E6" w:rsidRDefault="003037E6" w:rsidP="00F24845">
      <w:pPr>
        <w:spacing w:line="360" w:lineRule="auto"/>
        <w:jc w:val="both"/>
        <w:rPr>
          <w:rFonts w:ascii="Times New Roman" w:hAnsi="Times New Roman" w:cs="Times New Roman"/>
        </w:rPr>
      </w:pPr>
    </w:p>
    <w:p w14:paraId="0157A41E" w14:textId="77777777" w:rsidR="00D0173D" w:rsidRDefault="00D0173D" w:rsidP="00F24845">
      <w:pPr>
        <w:spacing w:line="360" w:lineRule="auto"/>
        <w:jc w:val="both"/>
        <w:rPr>
          <w:rFonts w:ascii="Times New Roman" w:hAnsi="Times New Roman" w:cs="Times New Roman"/>
        </w:rPr>
      </w:pPr>
    </w:p>
    <w:p w14:paraId="1A3FC494" w14:textId="77777777" w:rsidR="00D0173D" w:rsidRDefault="00D0173D" w:rsidP="00F24845">
      <w:pPr>
        <w:spacing w:line="360" w:lineRule="auto"/>
        <w:jc w:val="both"/>
        <w:rPr>
          <w:rFonts w:ascii="Times New Roman" w:hAnsi="Times New Roman" w:cs="Times New Roman"/>
        </w:rPr>
      </w:pPr>
    </w:p>
    <w:p w14:paraId="6650CCA5" w14:textId="77777777" w:rsidR="00EA5D45" w:rsidRDefault="00EA5D45" w:rsidP="00F24845">
      <w:pPr>
        <w:spacing w:line="360" w:lineRule="auto"/>
        <w:jc w:val="both"/>
        <w:rPr>
          <w:rFonts w:ascii="Arial" w:hAnsi="Arial" w:cs="Arial"/>
        </w:rPr>
      </w:pPr>
    </w:p>
    <w:p w14:paraId="444900FA" w14:textId="77777777" w:rsidR="008B0C6C" w:rsidRDefault="008B0C6C" w:rsidP="00F24845">
      <w:pPr>
        <w:spacing w:line="360" w:lineRule="auto"/>
        <w:jc w:val="both"/>
        <w:rPr>
          <w:rFonts w:ascii="Arial" w:hAnsi="Arial" w:cs="Arial"/>
        </w:rPr>
      </w:pPr>
    </w:p>
    <w:p w14:paraId="17577B1C" w14:textId="77777777" w:rsidR="008C1E1A" w:rsidRDefault="008C1E1A" w:rsidP="00F24845">
      <w:pPr>
        <w:spacing w:line="360" w:lineRule="auto"/>
        <w:jc w:val="both"/>
        <w:rPr>
          <w:rFonts w:ascii="Arial" w:hAnsi="Arial" w:cs="Arial"/>
        </w:rPr>
      </w:pPr>
    </w:p>
    <w:p w14:paraId="121A9C39" w14:textId="77777777" w:rsidR="008C1E1A" w:rsidRDefault="008C1E1A" w:rsidP="00F24845">
      <w:pPr>
        <w:spacing w:line="360" w:lineRule="auto"/>
        <w:jc w:val="both"/>
        <w:rPr>
          <w:rFonts w:ascii="Arial" w:hAnsi="Arial" w:cs="Arial"/>
        </w:rPr>
      </w:pPr>
    </w:p>
    <w:p w14:paraId="21E7DFEB" w14:textId="77777777" w:rsidR="008C1E1A" w:rsidRDefault="008C1E1A" w:rsidP="00F24845">
      <w:pPr>
        <w:spacing w:line="360" w:lineRule="auto"/>
        <w:jc w:val="both"/>
        <w:rPr>
          <w:rFonts w:ascii="Arial" w:hAnsi="Arial" w:cs="Arial"/>
        </w:rPr>
      </w:pPr>
    </w:p>
    <w:p w14:paraId="57861076" w14:textId="77777777" w:rsidR="008C1E1A" w:rsidRDefault="008C1E1A" w:rsidP="00F24845">
      <w:pPr>
        <w:spacing w:line="360" w:lineRule="auto"/>
        <w:jc w:val="both"/>
        <w:rPr>
          <w:rFonts w:ascii="Arial" w:hAnsi="Arial" w:cs="Arial"/>
        </w:rPr>
      </w:pPr>
    </w:p>
    <w:p w14:paraId="6018D2C1" w14:textId="0193BC60" w:rsidR="00D0173D" w:rsidRPr="00EA5D45" w:rsidRDefault="00D0173D" w:rsidP="00F24845">
      <w:pPr>
        <w:spacing w:line="360" w:lineRule="auto"/>
        <w:jc w:val="both"/>
        <w:rPr>
          <w:rFonts w:ascii="Arial" w:hAnsi="Arial" w:cs="Arial"/>
        </w:rPr>
      </w:pPr>
      <w:r w:rsidRPr="00EA5D45">
        <w:rPr>
          <w:rFonts w:ascii="Arial" w:hAnsi="Arial" w:cs="Arial"/>
        </w:rPr>
        <w:t xml:space="preserve">Supplementary Figure </w:t>
      </w:r>
      <w:r w:rsidR="005D5620">
        <w:rPr>
          <w:rFonts w:ascii="Arial" w:hAnsi="Arial" w:cs="Arial"/>
        </w:rPr>
        <w:t>S</w:t>
      </w:r>
      <w:r w:rsidR="00D855B3">
        <w:rPr>
          <w:rFonts w:ascii="Arial" w:hAnsi="Arial" w:cs="Arial"/>
        </w:rPr>
        <w:t>3</w:t>
      </w:r>
    </w:p>
    <w:p w14:paraId="23A84479" w14:textId="0DE366C6" w:rsidR="00916FE1" w:rsidRDefault="00B815C4" w:rsidP="00F248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7EA7EDD" wp14:editId="07871B78">
            <wp:extent cx="5270500" cy="803084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3.png"/>
                    <pic:cNvPicPr/>
                  </pic:nvPicPr>
                  <pic:blipFill rotWithShape="1">
                    <a:blip r:embed="rId10">
                      <a:extLst>
                        <a:ext uri="{28A0092B-C50C-407E-A947-70E740481C1C}">
                          <a14:useLocalDpi xmlns:a14="http://schemas.microsoft.com/office/drawing/2010/main" val="0"/>
                        </a:ext>
                      </a:extLst>
                    </a:blip>
                    <a:srcRect t="3539"/>
                    <a:stretch/>
                  </pic:blipFill>
                  <pic:spPr bwMode="auto">
                    <a:xfrm>
                      <a:off x="0" y="0"/>
                      <a:ext cx="5270500" cy="8030845"/>
                    </a:xfrm>
                    <a:prstGeom prst="rect">
                      <a:avLst/>
                    </a:prstGeom>
                    <a:ln>
                      <a:noFill/>
                    </a:ln>
                    <a:extLst>
                      <a:ext uri="{53640926-AAD7-44d8-BBD7-CCE9431645EC}">
                        <a14:shadowObscured xmlns:a14="http://schemas.microsoft.com/office/drawing/2010/main"/>
                      </a:ext>
                    </a:extLst>
                  </pic:spPr>
                </pic:pic>
              </a:graphicData>
            </a:graphic>
          </wp:inline>
        </w:drawing>
      </w:r>
    </w:p>
    <w:p w14:paraId="695B1A5E" w14:textId="0A1149F0" w:rsidR="003037E6" w:rsidRDefault="003037E6">
      <w:pPr>
        <w:rPr>
          <w:rFonts w:ascii="Times New Roman" w:hAnsi="Times New Roman" w:cs="Times New Roman"/>
          <w:b/>
        </w:rPr>
      </w:pPr>
    </w:p>
    <w:p w14:paraId="14046137" w14:textId="77777777" w:rsidR="005C03C0" w:rsidRDefault="005C03C0" w:rsidP="00F24845">
      <w:pPr>
        <w:spacing w:line="360" w:lineRule="auto"/>
        <w:jc w:val="both"/>
        <w:rPr>
          <w:rFonts w:ascii="Times New Roman" w:hAnsi="Times New Roman" w:cs="Times New Roman"/>
          <w:b/>
        </w:rPr>
      </w:pPr>
    </w:p>
    <w:p w14:paraId="73EB7202" w14:textId="26A0293F" w:rsidR="00476CCB" w:rsidRDefault="00EE68A5" w:rsidP="00F24845">
      <w:pPr>
        <w:spacing w:line="360" w:lineRule="auto"/>
        <w:jc w:val="both"/>
        <w:rPr>
          <w:rFonts w:ascii="Times New Roman" w:hAnsi="Times New Roman" w:cs="Times New Roman"/>
        </w:rPr>
      </w:pPr>
      <w:r>
        <w:rPr>
          <w:rFonts w:ascii="Times New Roman" w:hAnsi="Times New Roman" w:cs="Times New Roman"/>
          <w:b/>
        </w:rPr>
        <w:t>Bibliography</w:t>
      </w:r>
      <w:r w:rsidR="00476CCB">
        <w:rPr>
          <w:rFonts w:ascii="Times New Roman" w:hAnsi="Times New Roman" w:cs="Times New Roman"/>
        </w:rPr>
        <w:t>:</w:t>
      </w:r>
    </w:p>
    <w:p w14:paraId="4982462E" w14:textId="77777777" w:rsidR="00476CCB" w:rsidRDefault="00476CCB" w:rsidP="00F24845">
      <w:pPr>
        <w:spacing w:line="360" w:lineRule="auto"/>
        <w:jc w:val="both"/>
        <w:rPr>
          <w:rFonts w:ascii="Times New Roman" w:hAnsi="Times New Roman" w:cs="Times New Roman"/>
        </w:rPr>
      </w:pPr>
    </w:p>
    <w:p w14:paraId="65BD00EB" w14:textId="77777777" w:rsidR="00D655D4" w:rsidRPr="00D655D4" w:rsidRDefault="00B36FC6" w:rsidP="00D655D4">
      <w:pPr>
        <w:pStyle w:val="EndNoteBibliography"/>
        <w:ind w:left="720" w:hanging="720"/>
        <w:rPr>
          <w:noProof/>
        </w:rPr>
      </w:pPr>
      <w:r>
        <w:fldChar w:fldCharType="begin"/>
      </w:r>
      <w:r>
        <w:instrText xml:space="preserve"> ADDIN EN.REFLIST </w:instrText>
      </w:r>
      <w:r>
        <w:fldChar w:fldCharType="separate"/>
      </w:r>
      <w:r w:rsidR="00D655D4" w:rsidRPr="00D655D4">
        <w:rPr>
          <w:noProof/>
        </w:rPr>
        <w:t>1.</w:t>
      </w:r>
      <w:r w:rsidR="00D655D4" w:rsidRPr="00D655D4">
        <w:rPr>
          <w:noProof/>
        </w:rPr>
        <w:tab/>
        <w:t>Bohm S, Faruqi A, Said I, Lockley M, Brockbank E, Jeyarajah A, et al. Chemotherapy Response Score: Development and Validation of a System to Quantify Histopathologic Response to Neoadjuvant Chemotherapy in Tubo-Ovarian High-Grade Serous Carcinoma. J Clin Oncol 2015;33:2457-63.</w:t>
      </w:r>
    </w:p>
    <w:p w14:paraId="0D27A03C" w14:textId="14D352E2" w:rsidR="00D655D4" w:rsidRPr="00D655D4" w:rsidRDefault="00D655D4" w:rsidP="00D655D4">
      <w:pPr>
        <w:pStyle w:val="EndNoteBibliography"/>
        <w:ind w:left="720" w:hanging="720"/>
        <w:rPr>
          <w:noProof/>
        </w:rPr>
      </w:pPr>
      <w:r w:rsidRPr="00D655D4">
        <w:rPr>
          <w:noProof/>
        </w:rPr>
        <w:t>2.</w:t>
      </w:r>
      <w:r w:rsidRPr="00D655D4">
        <w:rPr>
          <w:noProof/>
        </w:rPr>
        <w:tab/>
        <w:t>Illumina I. 2016 January. iGenomes. In Reference sequences and annotation database.  Build(s) &lt;</w:t>
      </w:r>
      <w:r w:rsidRPr="00D655D4">
        <w:rPr>
          <w:rFonts w:asciiTheme="minorHAnsi" w:hAnsiTheme="minorHAnsi"/>
          <w:noProof/>
        </w:rPr>
        <w:t>http://support.illumina.com/sequencing/seq</w:t>
      </w:r>
      <w:r>
        <w:rPr>
          <w:rFonts w:asciiTheme="minorHAnsi" w:hAnsiTheme="minorHAnsi"/>
          <w:noProof/>
        </w:rPr>
        <w:t>uencing_software/igenome.html&gt;</w:t>
      </w:r>
      <w:r w:rsidRPr="00D655D4">
        <w:rPr>
          <w:noProof/>
        </w:rPr>
        <w:t>. Accessed 2015 January.</w:t>
      </w:r>
    </w:p>
    <w:p w14:paraId="49D7BE06" w14:textId="77777777" w:rsidR="00D655D4" w:rsidRPr="00D655D4" w:rsidRDefault="00D655D4" w:rsidP="00D655D4">
      <w:pPr>
        <w:pStyle w:val="EndNoteBibliography"/>
        <w:ind w:left="720" w:hanging="720"/>
        <w:rPr>
          <w:noProof/>
        </w:rPr>
      </w:pPr>
      <w:r w:rsidRPr="00D655D4">
        <w:rPr>
          <w:noProof/>
        </w:rPr>
        <w:t>3.</w:t>
      </w:r>
      <w:r w:rsidRPr="00D655D4">
        <w:rPr>
          <w:noProof/>
        </w:rPr>
        <w:tab/>
        <w:t>Akasaki Y, Kikuchi T, Irie M, Yamamoto Y, Arai T, Tanaka T, et al. Cotransfection of Poly(I: C) and siRNA of IL-10 into fusions of dendritic and glioma cells enhances antitumor T helper type 1 induction in patients with glioma. J Immunother 2011;34:121-8.</w:t>
      </w:r>
    </w:p>
    <w:p w14:paraId="2EA69AC5" w14:textId="77777777" w:rsidR="00D655D4" w:rsidRPr="00D655D4" w:rsidRDefault="00D655D4" w:rsidP="00D655D4">
      <w:pPr>
        <w:pStyle w:val="EndNoteBibliography"/>
        <w:ind w:left="720" w:hanging="720"/>
        <w:rPr>
          <w:noProof/>
        </w:rPr>
      </w:pPr>
      <w:r w:rsidRPr="00D655D4">
        <w:rPr>
          <w:noProof/>
        </w:rPr>
        <w:t>4.</w:t>
      </w:r>
      <w:r w:rsidRPr="00D655D4">
        <w:rPr>
          <w:noProof/>
        </w:rPr>
        <w:tab/>
        <w:t>Langmead B, Trapnell C, Pop M, Salzberg SL. Ultrafast and memory-efficient alignment of short DNA sequences to the human genome. Genome Biol 2009;10:R25.</w:t>
      </w:r>
    </w:p>
    <w:p w14:paraId="547BAAA5" w14:textId="77777777" w:rsidR="00D655D4" w:rsidRPr="00D655D4" w:rsidRDefault="00D655D4" w:rsidP="00D655D4">
      <w:pPr>
        <w:pStyle w:val="EndNoteBibliography"/>
        <w:ind w:left="720" w:hanging="720"/>
        <w:rPr>
          <w:noProof/>
        </w:rPr>
      </w:pPr>
      <w:r w:rsidRPr="00D655D4">
        <w:rPr>
          <w:noProof/>
        </w:rPr>
        <w:t>5.</w:t>
      </w:r>
      <w:r w:rsidRPr="00D655D4">
        <w:rPr>
          <w:noProof/>
        </w:rPr>
        <w:tab/>
        <w:t>Robinson MD, McCarthy DJ, Smyth GK. edgeR: a Bioconductor package for differential expression analysis of digital gene expression data. Bioinformatics 2010;26:139-40.</w:t>
      </w:r>
    </w:p>
    <w:p w14:paraId="2CAAE17D" w14:textId="77777777" w:rsidR="00D655D4" w:rsidRPr="00D655D4" w:rsidRDefault="00D655D4" w:rsidP="00D655D4">
      <w:pPr>
        <w:pStyle w:val="EndNoteBibliography"/>
        <w:ind w:left="720" w:hanging="720"/>
        <w:rPr>
          <w:noProof/>
        </w:rPr>
      </w:pPr>
      <w:r w:rsidRPr="00D655D4">
        <w:rPr>
          <w:noProof/>
        </w:rPr>
        <w:t>6.</w:t>
      </w:r>
      <w:r w:rsidRPr="00D655D4">
        <w:rPr>
          <w:noProof/>
        </w:rPr>
        <w:tab/>
        <w:t>van Dongen JJ, Langerak AW, Bruggemann M, Evans PA, Hummel M, Lavender FL, et al. Design and standardization of PCR primers and protocols for detection of clonal immunoglobulin and T-cell receptor gene recombinations in suspect lymphoproliferations: report of the BIOMED-2 Concerted Action BMH4-CT98-3936. Leukemia 2003;17:2257-317.</w:t>
      </w:r>
    </w:p>
    <w:p w14:paraId="3E2318F8" w14:textId="77777777" w:rsidR="00D655D4" w:rsidRPr="00D655D4" w:rsidRDefault="00D655D4" w:rsidP="00D655D4">
      <w:pPr>
        <w:pStyle w:val="EndNoteBibliography"/>
        <w:ind w:left="720" w:hanging="720"/>
        <w:rPr>
          <w:noProof/>
        </w:rPr>
      </w:pPr>
      <w:r w:rsidRPr="00D655D4">
        <w:rPr>
          <w:noProof/>
        </w:rPr>
        <w:t>7.</w:t>
      </w:r>
      <w:r w:rsidRPr="00D655D4">
        <w:rPr>
          <w:noProof/>
        </w:rPr>
        <w:tab/>
        <w:t>Boyd SD, Marshall EL, Merker JD, Maniar JM, Zhang LN, Sahaf B, et al. Measurement and clinical monitoring of human lymphocyte clonality by massively parallel VDJ pyrosequencing. Sci Transl Med 2009;1:12ra23.</w:t>
      </w:r>
    </w:p>
    <w:p w14:paraId="03782CF9" w14:textId="77777777" w:rsidR="00D655D4" w:rsidRPr="00D655D4" w:rsidRDefault="00D655D4" w:rsidP="00D655D4">
      <w:pPr>
        <w:pStyle w:val="EndNoteBibliography"/>
        <w:ind w:left="720" w:hanging="720"/>
        <w:rPr>
          <w:noProof/>
        </w:rPr>
      </w:pPr>
      <w:r w:rsidRPr="00D655D4">
        <w:rPr>
          <w:noProof/>
        </w:rPr>
        <w:t>8.</w:t>
      </w:r>
      <w:r w:rsidRPr="00D655D4">
        <w:rPr>
          <w:noProof/>
        </w:rPr>
        <w:tab/>
        <w:t>Yourstone SM, Lundberg DS, Dangl JL, Jones CD. MT-Toolbox: improved amplicon sequencing using molecule tags. BMC Bioinformatics 2014;15:284.</w:t>
      </w:r>
    </w:p>
    <w:p w14:paraId="553957BC" w14:textId="77777777" w:rsidR="00D655D4" w:rsidRPr="00D655D4" w:rsidRDefault="00D655D4" w:rsidP="00D655D4">
      <w:pPr>
        <w:pStyle w:val="EndNoteBibliography"/>
        <w:ind w:left="720" w:hanging="720"/>
        <w:rPr>
          <w:noProof/>
        </w:rPr>
      </w:pPr>
      <w:r w:rsidRPr="00D655D4">
        <w:rPr>
          <w:noProof/>
        </w:rPr>
        <w:t>9.</w:t>
      </w:r>
      <w:r w:rsidRPr="00D655D4">
        <w:rPr>
          <w:noProof/>
        </w:rPr>
        <w:tab/>
        <w:t>Masella AP, Bartram AK, Truszkowski JM, Brown DG, Neufeld JD. PANDAseq: paired-end assembler for illumina sequences. BMC Bioinformatics 2012;13:31.</w:t>
      </w:r>
    </w:p>
    <w:p w14:paraId="0E37FD53" w14:textId="77777777" w:rsidR="00D655D4" w:rsidRPr="00D655D4" w:rsidRDefault="00D655D4" w:rsidP="00D655D4">
      <w:pPr>
        <w:pStyle w:val="EndNoteBibliography"/>
        <w:ind w:left="720" w:hanging="720"/>
        <w:rPr>
          <w:noProof/>
        </w:rPr>
      </w:pPr>
      <w:r w:rsidRPr="00D655D4">
        <w:rPr>
          <w:noProof/>
        </w:rPr>
        <w:t>10.</w:t>
      </w:r>
      <w:r w:rsidRPr="00D655D4">
        <w:rPr>
          <w:noProof/>
        </w:rPr>
        <w:tab/>
        <w:t>Brochet X, Lefranc MP, Giudicelli V. IMGT/V-QUEST: the highly customized and integrated system for IG and TR standardized V-J and V-D-J sequence analysis. Nucleic Acids Res 2008;36:W503-8.</w:t>
      </w:r>
    </w:p>
    <w:p w14:paraId="709EF503" w14:textId="77777777" w:rsidR="00D655D4" w:rsidRPr="00D655D4" w:rsidRDefault="00D655D4" w:rsidP="00D655D4">
      <w:pPr>
        <w:pStyle w:val="EndNoteBibliography"/>
        <w:ind w:left="720" w:hanging="720"/>
        <w:rPr>
          <w:noProof/>
        </w:rPr>
      </w:pPr>
      <w:r w:rsidRPr="00D655D4">
        <w:rPr>
          <w:noProof/>
        </w:rPr>
        <w:t>11.</w:t>
      </w:r>
      <w:r w:rsidRPr="00D655D4">
        <w:rPr>
          <w:noProof/>
        </w:rPr>
        <w:tab/>
        <w:t>Alamyar E GV, Duroux P, Lefranc MP. A High-Throughput System and Web Portal for the Analysis of Rearranged Nucleotide Sequences of Antigen Receptors. JOBIM 2010 2010;Paper 63 (2010).</w:t>
      </w:r>
    </w:p>
    <w:p w14:paraId="1824CE96" w14:textId="77777777" w:rsidR="00D655D4" w:rsidRPr="00D655D4" w:rsidRDefault="00D655D4" w:rsidP="00D655D4">
      <w:pPr>
        <w:pStyle w:val="EndNoteBibliography"/>
        <w:ind w:left="720" w:hanging="720"/>
        <w:rPr>
          <w:noProof/>
        </w:rPr>
      </w:pPr>
      <w:r w:rsidRPr="00D655D4">
        <w:rPr>
          <w:noProof/>
        </w:rPr>
        <w:t>12.</w:t>
      </w:r>
      <w:r w:rsidRPr="00D655D4">
        <w:rPr>
          <w:noProof/>
        </w:rPr>
        <w:tab/>
        <w:t>Magurran AE, Khachonpisitsak S, Ahmad AB. Biological diversity of fish communities: pattern and process. J Fish Biol 2011;79:1393-412.</w:t>
      </w:r>
    </w:p>
    <w:p w14:paraId="647AEC78" w14:textId="77777777" w:rsidR="00D655D4" w:rsidRPr="00D655D4" w:rsidRDefault="00D655D4" w:rsidP="00D655D4">
      <w:pPr>
        <w:pStyle w:val="EndNoteBibliography"/>
        <w:ind w:left="720" w:hanging="720"/>
        <w:rPr>
          <w:noProof/>
        </w:rPr>
      </w:pPr>
      <w:r w:rsidRPr="00D655D4">
        <w:rPr>
          <w:noProof/>
        </w:rPr>
        <w:t>13.</w:t>
      </w:r>
      <w:r w:rsidRPr="00D655D4">
        <w:rPr>
          <w:noProof/>
        </w:rPr>
        <w:tab/>
        <w:t>Shevchenko A, Tomas H, Havlis J, Olsen JV, Mann M. In-gel digestion for mass spectrometric characterization of proteins and proteomes. Nat Protoc 2006;1:2856-60.</w:t>
      </w:r>
    </w:p>
    <w:p w14:paraId="72E5C907" w14:textId="03440B87" w:rsidR="00F415B5" w:rsidRDefault="00B36FC6" w:rsidP="00F24845">
      <w:pPr>
        <w:spacing w:line="360" w:lineRule="auto"/>
        <w:jc w:val="both"/>
      </w:pPr>
      <w:r>
        <w:fldChar w:fldCharType="end"/>
      </w:r>
    </w:p>
    <w:sectPr w:rsidR="00F415B5" w:rsidSect="00E61D6D">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B9124" w14:textId="77777777" w:rsidR="00422A3F" w:rsidRDefault="00422A3F" w:rsidP="00800956">
      <w:r>
        <w:separator/>
      </w:r>
    </w:p>
  </w:endnote>
  <w:endnote w:type="continuationSeparator" w:id="0">
    <w:p w14:paraId="1E24195C" w14:textId="77777777" w:rsidR="00422A3F" w:rsidRDefault="00422A3F" w:rsidP="0080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C6D8C" w14:textId="77777777" w:rsidR="00422A3F" w:rsidRDefault="00422A3F" w:rsidP="008D41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A6C5F" w14:textId="77777777" w:rsidR="00422A3F" w:rsidRDefault="00422A3F" w:rsidP="008009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4E0F7" w14:textId="77777777" w:rsidR="00422A3F" w:rsidRDefault="00422A3F" w:rsidP="008D41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3064">
      <w:rPr>
        <w:rStyle w:val="PageNumber"/>
        <w:noProof/>
      </w:rPr>
      <w:t>1</w:t>
    </w:r>
    <w:r>
      <w:rPr>
        <w:rStyle w:val="PageNumber"/>
      </w:rPr>
      <w:fldChar w:fldCharType="end"/>
    </w:r>
  </w:p>
  <w:p w14:paraId="7CDBCDD8" w14:textId="77777777" w:rsidR="00422A3F" w:rsidRDefault="00422A3F" w:rsidP="0080095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10236" w14:textId="77777777" w:rsidR="00422A3F" w:rsidRDefault="00422A3F" w:rsidP="00800956">
      <w:r>
        <w:separator/>
      </w:r>
    </w:p>
  </w:footnote>
  <w:footnote w:type="continuationSeparator" w:id="0">
    <w:p w14:paraId="1E70D676" w14:textId="77777777" w:rsidR="00422A3F" w:rsidRDefault="00422A3F" w:rsidP="008009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xefs0vk59fxqesvf35w92xpwwr2pzsevaf&quot;&gt;My EndNote Library&lt;record-ids&gt;&lt;item&gt;103&lt;/item&gt;&lt;item&gt;391&lt;/item&gt;&lt;item&gt;417&lt;/item&gt;&lt;item&gt;420&lt;/item&gt;&lt;item&gt;427&lt;/item&gt;&lt;item&gt;428&lt;/item&gt;&lt;item&gt;429&lt;/item&gt;&lt;item&gt;430&lt;/item&gt;&lt;item&gt;431&lt;/item&gt;&lt;item&gt;440&lt;/item&gt;&lt;item&gt;441&lt;/item&gt;&lt;item&gt;466&lt;/item&gt;&lt;item&gt;503&lt;/item&gt;&lt;/record-ids&gt;&lt;/item&gt;&lt;/Libraries&gt;"/>
  </w:docVars>
  <w:rsids>
    <w:rsidRoot w:val="00F24845"/>
    <w:rsid w:val="00020FA6"/>
    <w:rsid w:val="000773A3"/>
    <w:rsid w:val="000B418A"/>
    <w:rsid w:val="000C26FD"/>
    <w:rsid w:val="000F6C89"/>
    <w:rsid w:val="00101AEB"/>
    <w:rsid w:val="00134582"/>
    <w:rsid w:val="00135321"/>
    <w:rsid w:val="0016116A"/>
    <w:rsid w:val="001B40DB"/>
    <w:rsid w:val="001C30FE"/>
    <w:rsid w:val="001E0577"/>
    <w:rsid w:val="001F0E4C"/>
    <w:rsid w:val="00234E56"/>
    <w:rsid w:val="00296C7E"/>
    <w:rsid w:val="002A5B8E"/>
    <w:rsid w:val="002C0498"/>
    <w:rsid w:val="002C399E"/>
    <w:rsid w:val="002D7C55"/>
    <w:rsid w:val="002F2720"/>
    <w:rsid w:val="00300F6F"/>
    <w:rsid w:val="003037E6"/>
    <w:rsid w:val="00326BB4"/>
    <w:rsid w:val="00364C5F"/>
    <w:rsid w:val="003747FF"/>
    <w:rsid w:val="00384EDC"/>
    <w:rsid w:val="0039329D"/>
    <w:rsid w:val="003C59A7"/>
    <w:rsid w:val="003D66D9"/>
    <w:rsid w:val="003D7DA8"/>
    <w:rsid w:val="003E40D6"/>
    <w:rsid w:val="00422A3F"/>
    <w:rsid w:val="00476CCB"/>
    <w:rsid w:val="004B7470"/>
    <w:rsid w:val="004C6888"/>
    <w:rsid w:val="004D2DB8"/>
    <w:rsid w:val="005117DF"/>
    <w:rsid w:val="005127B9"/>
    <w:rsid w:val="00542722"/>
    <w:rsid w:val="005507EF"/>
    <w:rsid w:val="00572801"/>
    <w:rsid w:val="00585DED"/>
    <w:rsid w:val="00590576"/>
    <w:rsid w:val="005B1D94"/>
    <w:rsid w:val="005C03C0"/>
    <w:rsid w:val="005D5620"/>
    <w:rsid w:val="005F45A6"/>
    <w:rsid w:val="00633AC8"/>
    <w:rsid w:val="00634BCA"/>
    <w:rsid w:val="00640D97"/>
    <w:rsid w:val="00681B49"/>
    <w:rsid w:val="00697306"/>
    <w:rsid w:val="006D6831"/>
    <w:rsid w:val="00703E11"/>
    <w:rsid w:val="00733DEE"/>
    <w:rsid w:val="00745294"/>
    <w:rsid w:val="00751CFF"/>
    <w:rsid w:val="007673F5"/>
    <w:rsid w:val="00777174"/>
    <w:rsid w:val="00780537"/>
    <w:rsid w:val="007A11D5"/>
    <w:rsid w:val="007A3D68"/>
    <w:rsid w:val="007A5281"/>
    <w:rsid w:val="007B55BC"/>
    <w:rsid w:val="007E26AA"/>
    <w:rsid w:val="00800956"/>
    <w:rsid w:val="008A244F"/>
    <w:rsid w:val="008B0C6C"/>
    <w:rsid w:val="008C1E1A"/>
    <w:rsid w:val="008D41AC"/>
    <w:rsid w:val="008F3090"/>
    <w:rsid w:val="008F5518"/>
    <w:rsid w:val="008F7562"/>
    <w:rsid w:val="00916FE1"/>
    <w:rsid w:val="00931F5C"/>
    <w:rsid w:val="009611C1"/>
    <w:rsid w:val="00967E55"/>
    <w:rsid w:val="00970C21"/>
    <w:rsid w:val="00975BCB"/>
    <w:rsid w:val="009B5832"/>
    <w:rsid w:val="009B5C8D"/>
    <w:rsid w:val="009C5A18"/>
    <w:rsid w:val="009E559E"/>
    <w:rsid w:val="009E5CB1"/>
    <w:rsid w:val="00A159F7"/>
    <w:rsid w:val="00A4239D"/>
    <w:rsid w:val="00A54C44"/>
    <w:rsid w:val="00A607E0"/>
    <w:rsid w:val="00A77E52"/>
    <w:rsid w:val="00AA1F84"/>
    <w:rsid w:val="00AE0A98"/>
    <w:rsid w:val="00B23D93"/>
    <w:rsid w:val="00B36FC6"/>
    <w:rsid w:val="00B43A0E"/>
    <w:rsid w:val="00B815C4"/>
    <w:rsid w:val="00B8698B"/>
    <w:rsid w:val="00BC21DC"/>
    <w:rsid w:val="00BE645C"/>
    <w:rsid w:val="00C03687"/>
    <w:rsid w:val="00C06CD3"/>
    <w:rsid w:val="00C1003B"/>
    <w:rsid w:val="00C254D9"/>
    <w:rsid w:val="00C4065C"/>
    <w:rsid w:val="00C40714"/>
    <w:rsid w:val="00C42038"/>
    <w:rsid w:val="00C60AD6"/>
    <w:rsid w:val="00C6409C"/>
    <w:rsid w:val="00C8441A"/>
    <w:rsid w:val="00C8791F"/>
    <w:rsid w:val="00CB18FF"/>
    <w:rsid w:val="00CB2B9F"/>
    <w:rsid w:val="00CD12C8"/>
    <w:rsid w:val="00CF0B96"/>
    <w:rsid w:val="00D0173D"/>
    <w:rsid w:val="00D0427C"/>
    <w:rsid w:val="00D11AEA"/>
    <w:rsid w:val="00D410B2"/>
    <w:rsid w:val="00D655D4"/>
    <w:rsid w:val="00D855B3"/>
    <w:rsid w:val="00DB3855"/>
    <w:rsid w:val="00E10614"/>
    <w:rsid w:val="00E216D3"/>
    <w:rsid w:val="00E61D6D"/>
    <w:rsid w:val="00E65C5A"/>
    <w:rsid w:val="00E96291"/>
    <w:rsid w:val="00EA5D45"/>
    <w:rsid w:val="00EE68A5"/>
    <w:rsid w:val="00EF728E"/>
    <w:rsid w:val="00F157B9"/>
    <w:rsid w:val="00F16027"/>
    <w:rsid w:val="00F24845"/>
    <w:rsid w:val="00F24A59"/>
    <w:rsid w:val="00F36790"/>
    <w:rsid w:val="00F36BBB"/>
    <w:rsid w:val="00F415B5"/>
    <w:rsid w:val="00F65166"/>
    <w:rsid w:val="00F67589"/>
    <w:rsid w:val="00F93064"/>
    <w:rsid w:val="00FE6E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949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845"/>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36FC6"/>
    <w:pPr>
      <w:jc w:val="center"/>
    </w:pPr>
    <w:rPr>
      <w:rFonts w:ascii="Cambria" w:hAnsi="Cambria"/>
    </w:rPr>
  </w:style>
  <w:style w:type="paragraph" w:customStyle="1" w:styleId="EndNoteBibliography">
    <w:name w:val="EndNote Bibliography"/>
    <w:basedOn w:val="Normal"/>
    <w:rsid w:val="00B36FC6"/>
    <w:pPr>
      <w:jc w:val="both"/>
    </w:pPr>
    <w:rPr>
      <w:rFonts w:ascii="Cambria" w:hAnsi="Cambria"/>
    </w:rPr>
  </w:style>
  <w:style w:type="paragraph" w:styleId="BalloonText">
    <w:name w:val="Balloon Text"/>
    <w:basedOn w:val="Normal"/>
    <w:link w:val="BalloonTextChar"/>
    <w:uiPriority w:val="99"/>
    <w:semiHidden/>
    <w:unhideWhenUsed/>
    <w:rsid w:val="00916FE1"/>
    <w:rPr>
      <w:rFonts w:ascii="Lucida Grande" w:hAnsi="Lucida Grande"/>
      <w:sz w:val="18"/>
      <w:szCs w:val="18"/>
    </w:rPr>
  </w:style>
  <w:style w:type="character" w:customStyle="1" w:styleId="BalloonTextChar">
    <w:name w:val="Balloon Text Char"/>
    <w:basedOn w:val="DefaultParagraphFont"/>
    <w:link w:val="BalloonText"/>
    <w:uiPriority w:val="99"/>
    <w:semiHidden/>
    <w:rsid w:val="00916FE1"/>
    <w:rPr>
      <w:rFonts w:ascii="Lucida Grande" w:hAnsi="Lucida Grande"/>
      <w:sz w:val="18"/>
      <w:szCs w:val="18"/>
    </w:rPr>
  </w:style>
  <w:style w:type="table" w:styleId="TableGrid">
    <w:name w:val="Table Grid"/>
    <w:basedOn w:val="TableNormal"/>
    <w:uiPriority w:val="59"/>
    <w:rsid w:val="00C40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7E55"/>
    <w:rPr>
      <w:sz w:val="18"/>
      <w:szCs w:val="18"/>
    </w:rPr>
  </w:style>
  <w:style w:type="paragraph" w:styleId="CommentText">
    <w:name w:val="annotation text"/>
    <w:basedOn w:val="Normal"/>
    <w:link w:val="CommentTextChar"/>
    <w:uiPriority w:val="99"/>
    <w:semiHidden/>
    <w:unhideWhenUsed/>
    <w:rsid w:val="00967E55"/>
  </w:style>
  <w:style w:type="character" w:customStyle="1" w:styleId="CommentTextChar">
    <w:name w:val="Comment Text Char"/>
    <w:basedOn w:val="DefaultParagraphFont"/>
    <w:link w:val="CommentText"/>
    <w:uiPriority w:val="99"/>
    <w:semiHidden/>
    <w:rsid w:val="00967E55"/>
  </w:style>
  <w:style w:type="paragraph" w:styleId="CommentSubject">
    <w:name w:val="annotation subject"/>
    <w:basedOn w:val="CommentText"/>
    <w:next w:val="CommentText"/>
    <w:link w:val="CommentSubjectChar"/>
    <w:uiPriority w:val="99"/>
    <w:semiHidden/>
    <w:unhideWhenUsed/>
    <w:rsid w:val="00967E55"/>
    <w:rPr>
      <w:b/>
      <w:bCs/>
      <w:sz w:val="20"/>
      <w:szCs w:val="20"/>
    </w:rPr>
  </w:style>
  <w:style w:type="character" w:customStyle="1" w:styleId="CommentSubjectChar">
    <w:name w:val="Comment Subject Char"/>
    <w:basedOn w:val="CommentTextChar"/>
    <w:link w:val="CommentSubject"/>
    <w:uiPriority w:val="99"/>
    <w:semiHidden/>
    <w:rsid w:val="00967E55"/>
    <w:rPr>
      <w:b/>
      <w:bCs/>
      <w:sz w:val="20"/>
      <w:szCs w:val="20"/>
    </w:rPr>
  </w:style>
  <w:style w:type="paragraph" w:styleId="Revision">
    <w:name w:val="Revision"/>
    <w:hidden/>
    <w:uiPriority w:val="99"/>
    <w:semiHidden/>
    <w:rsid w:val="00970C21"/>
  </w:style>
  <w:style w:type="paragraph" w:styleId="Footer">
    <w:name w:val="footer"/>
    <w:basedOn w:val="Normal"/>
    <w:link w:val="FooterChar"/>
    <w:uiPriority w:val="99"/>
    <w:unhideWhenUsed/>
    <w:rsid w:val="00800956"/>
    <w:pPr>
      <w:tabs>
        <w:tab w:val="center" w:pos="4320"/>
        <w:tab w:val="right" w:pos="8640"/>
      </w:tabs>
    </w:pPr>
  </w:style>
  <w:style w:type="character" w:customStyle="1" w:styleId="FooterChar">
    <w:name w:val="Footer Char"/>
    <w:basedOn w:val="DefaultParagraphFont"/>
    <w:link w:val="Footer"/>
    <w:uiPriority w:val="99"/>
    <w:rsid w:val="00800956"/>
    <w:rPr>
      <w:lang w:val="en-US"/>
    </w:rPr>
  </w:style>
  <w:style w:type="character" w:styleId="PageNumber">
    <w:name w:val="page number"/>
    <w:basedOn w:val="DefaultParagraphFont"/>
    <w:uiPriority w:val="99"/>
    <w:semiHidden/>
    <w:unhideWhenUsed/>
    <w:rsid w:val="00800956"/>
  </w:style>
  <w:style w:type="character" w:styleId="Hyperlink">
    <w:name w:val="Hyperlink"/>
    <w:basedOn w:val="DefaultParagraphFont"/>
    <w:uiPriority w:val="99"/>
    <w:unhideWhenUsed/>
    <w:rsid w:val="0039329D"/>
    <w:rPr>
      <w:color w:val="0000FF" w:themeColor="hyperlink"/>
      <w:u w:val="single"/>
    </w:rPr>
  </w:style>
  <w:style w:type="character" w:styleId="FollowedHyperlink">
    <w:name w:val="FollowedHyperlink"/>
    <w:basedOn w:val="DefaultParagraphFont"/>
    <w:uiPriority w:val="99"/>
    <w:semiHidden/>
    <w:unhideWhenUsed/>
    <w:rsid w:val="00D042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845"/>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36FC6"/>
    <w:pPr>
      <w:jc w:val="center"/>
    </w:pPr>
    <w:rPr>
      <w:rFonts w:ascii="Cambria" w:hAnsi="Cambria"/>
    </w:rPr>
  </w:style>
  <w:style w:type="paragraph" w:customStyle="1" w:styleId="EndNoteBibliography">
    <w:name w:val="EndNote Bibliography"/>
    <w:basedOn w:val="Normal"/>
    <w:rsid w:val="00B36FC6"/>
    <w:pPr>
      <w:jc w:val="both"/>
    </w:pPr>
    <w:rPr>
      <w:rFonts w:ascii="Cambria" w:hAnsi="Cambria"/>
    </w:rPr>
  </w:style>
  <w:style w:type="paragraph" w:styleId="BalloonText">
    <w:name w:val="Balloon Text"/>
    <w:basedOn w:val="Normal"/>
    <w:link w:val="BalloonTextChar"/>
    <w:uiPriority w:val="99"/>
    <w:semiHidden/>
    <w:unhideWhenUsed/>
    <w:rsid w:val="00916FE1"/>
    <w:rPr>
      <w:rFonts w:ascii="Lucida Grande" w:hAnsi="Lucida Grande"/>
      <w:sz w:val="18"/>
      <w:szCs w:val="18"/>
    </w:rPr>
  </w:style>
  <w:style w:type="character" w:customStyle="1" w:styleId="BalloonTextChar">
    <w:name w:val="Balloon Text Char"/>
    <w:basedOn w:val="DefaultParagraphFont"/>
    <w:link w:val="BalloonText"/>
    <w:uiPriority w:val="99"/>
    <w:semiHidden/>
    <w:rsid w:val="00916FE1"/>
    <w:rPr>
      <w:rFonts w:ascii="Lucida Grande" w:hAnsi="Lucida Grande"/>
      <w:sz w:val="18"/>
      <w:szCs w:val="18"/>
    </w:rPr>
  </w:style>
  <w:style w:type="table" w:styleId="TableGrid">
    <w:name w:val="Table Grid"/>
    <w:basedOn w:val="TableNormal"/>
    <w:uiPriority w:val="59"/>
    <w:rsid w:val="00C40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7E55"/>
    <w:rPr>
      <w:sz w:val="18"/>
      <w:szCs w:val="18"/>
    </w:rPr>
  </w:style>
  <w:style w:type="paragraph" w:styleId="CommentText">
    <w:name w:val="annotation text"/>
    <w:basedOn w:val="Normal"/>
    <w:link w:val="CommentTextChar"/>
    <w:uiPriority w:val="99"/>
    <w:semiHidden/>
    <w:unhideWhenUsed/>
    <w:rsid w:val="00967E55"/>
  </w:style>
  <w:style w:type="character" w:customStyle="1" w:styleId="CommentTextChar">
    <w:name w:val="Comment Text Char"/>
    <w:basedOn w:val="DefaultParagraphFont"/>
    <w:link w:val="CommentText"/>
    <w:uiPriority w:val="99"/>
    <w:semiHidden/>
    <w:rsid w:val="00967E55"/>
  </w:style>
  <w:style w:type="paragraph" w:styleId="CommentSubject">
    <w:name w:val="annotation subject"/>
    <w:basedOn w:val="CommentText"/>
    <w:next w:val="CommentText"/>
    <w:link w:val="CommentSubjectChar"/>
    <w:uiPriority w:val="99"/>
    <w:semiHidden/>
    <w:unhideWhenUsed/>
    <w:rsid w:val="00967E55"/>
    <w:rPr>
      <w:b/>
      <w:bCs/>
      <w:sz w:val="20"/>
      <w:szCs w:val="20"/>
    </w:rPr>
  </w:style>
  <w:style w:type="character" w:customStyle="1" w:styleId="CommentSubjectChar">
    <w:name w:val="Comment Subject Char"/>
    <w:basedOn w:val="CommentTextChar"/>
    <w:link w:val="CommentSubject"/>
    <w:uiPriority w:val="99"/>
    <w:semiHidden/>
    <w:rsid w:val="00967E55"/>
    <w:rPr>
      <w:b/>
      <w:bCs/>
      <w:sz w:val="20"/>
      <w:szCs w:val="20"/>
    </w:rPr>
  </w:style>
  <w:style w:type="paragraph" w:styleId="Revision">
    <w:name w:val="Revision"/>
    <w:hidden/>
    <w:uiPriority w:val="99"/>
    <w:semiHidden/>
    <w:rsid w:val="00970C21"/>
  </w:style>
  <w:style w:type="paragraph" w:styleId="Footer">
    <w:name w:val="footer"/>
    <w:basedOn w:val="Normal"/>
    <w:link w:val="FooterChar"/>
    <w:uiPriority w:val="99"/>
    <w:unhideWhenUsed/>
    <w:rsid w:val="00800956"/>
    <w:pPr>
      <w:tabs>
        <w:tab w:val="center" w:pos="4320"/>
        <w:tab w:val="right" w:pos="8640"/>
      </w:tabs>
    </w:pPr>
  </w:style>
  <w:style w:type="character" w:customStyle="1" w:styleId="FooterChar">
    <w:name w:val="Footer Char"/>
    <w:basedOn w:val="DefaultParagraphFont"/>
    <w:link w:val="Footer"/>
    <w:uiPriority w:val="99"/>
    <w:rsid w:val="00800956"/>
    <w:rPr>
      <w:lang w:val="en-US"/>
    </w:rPr>
  </w:style>
  <w:style w:type="character" w:styleId="PageNumber">
    <w:name w:val="page number"/>
    <w:basedOn w:val="DefaultParagraphFont"/>
    <w:uiPriority w:val="99"/>
    <w:semiHidden/>
    <w:unhideWhenUsed/>
    <w:rsid w:val="00800956"/>
  </w:style>
  <w:style w:type="character" w:styleId="Hyperlink">
    <w:name w:val="Hyperlink"/>
    <w:basedOn w:val="DefaultParagraphFont"/>
    <w:uiPriority w:val="99"/>
    <w:unhideWhenUsed/>
    <w:rsid w:val="0039329D"/>
    <w:rPr>
      <w:color w:val="0000FF" w:themeColor="hyperlink"/>
      <w:u w:val="single"/>
    </w:rPr>
  </w:style>
  <w:style w:type="character" w:styleId="FollowedHyperlink">
    <w:name w:val="FollowedHyperlink"/>
    <w:basedOn w:val="DefaultParagraphFont"/>
    <w:uiPriority w:val="99"/>
    <w:semiHidden/>
    <w:unhideWhenUsed/>
    <w:rsid w:val="00D042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840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LabArchives xmlns:xsi="http://www.w3.org/2001/XMLSchema-instance" xmlns:xsd="http://www.w3.org/2001/XMLSchema">
  <BaseUri>https://mynotebook.labarchives.com</BaseUri>
  <eid>MTIzLjV8MzI5NTIvOTUvRW50cnlQYXJ0LzMxMzk1MzI3MjR8MzEzLjU=</eid>
  <version>1</version>
  <updated-at>2016-05-10T16:14:13+01:00</updated-at>
</LabArchives>
</file>

<file path=customXml/itemProps1.xml><?xml version="1.0" encoding="utf-8"?>
<ds:datastoreItem xmlns:ds="http://schemas.openxmlformats.org/officeDocument/2006/customXml" ds:itemID="{5D01552F-5E08-5C40-AA73-94F8F72E84B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4146</Words>
  <Characters>23635</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Montfort</dc:creator>
  <cp:keywords/>
  <dc:description/>
  <cp:lastModifiedBy>Anne Montfort</cp:lastModifiedBy>
  <cp:revision>2</cp:revision>
  <cp:lastPrinted>2016-01-13T14:40:00Z</cp:lastPrinted>
  <dcterms:created xsi:type="dcterms:W3CDTF">2016-05-24T11:57:00Z</dcterms:created>
  <dcterms:modified xsi:type="dcterms:W3CDTF">2016-05-24T11:57:00Z</dcterms:modified>
</cp:coreProperties>
</file>