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EF" w:rsidRDefault="00C229EF" w:rsidP="00C229EF">
      <w:pPr>
        <w:spacing w:line="480" w:lineRule="auto"/>
        <w:rPr>
          <w:rFonts w:ascii="Arial" w:hAnsi="Arial" w:cs="Arial"/>
          <w:b/>
        </w:rPr>
      </w:pPr>
      <w:proofErr w:type="gramStart"/>
      <w:r>
        <w:rPr>
          <w:rFonts w:ascii="Arial" w:hAnsi="Arial" w:cs="Arial"/>
          <w:b/>
        </w:rPr>
        <w:t>Supplementary Table S2.</w:t>
      </w:r>
      <w:proofErr w:type="gramEnd"/>
      <w:r>
        <w:rPr>
          <w:rFonts w:ascii="Arial" w:hAnsi="Arial" w:cs="Arial"/>
          <w:b/>
        </w:rPr>
        <w:t xml:space="preserve"> </w:t>
      </w:r>
      <w:proofErr w:type="gramStart"/>
      <w:r w:rsidRPr="008723EE">
        <w:rPr>
          <w:rFonts w:ascii="Arial" w:hAnsi="Arial" w:cs="Arial"/>
        </w:rPr>
        <w:t>Quantifying treatment benef</w:t>
      </w:r>
      <w:r>
        <w:rPr>
          <w:rFonts w:ascii="Arial" w:hAnsi="Arial" w:cs="Arial"/>
        </w:rPr>
        <w:t>it in marker specific subgroups.</w:t>
      </w:r>
      <w:proofErr w:type="gramEnd"/>
      <w:r w:rsidRPr="008723EE">
        <w:rPr>
          <w:rFonts w:ascii="Arial" w:hAnsi="Arial" w:cs="Arial"/>
        </w:rPr>
        <w:t xml:space="preserve"> </w:t>
      </w:r>
      <w:proofErr w:type="gramStart"/>
      <w:r>
        <w:rPr>
          <w:rFonts w:ascii="Arial" w:hAnsi="Arial" w:cs="Arial"/>
        </w:rPr>
        <w:t>Additional examples and c</w:t>
      </w:r>
      <w:r w:rsidR="000F0531">
        <w:rPr>
          <w:rFonts w:ascii="Arial" w:hAnsi="Arial" w:cs="Arial"/>
        </w:rPr>
        <w:t>linical i</w:t>
      </w:r>
      <w:r w:rsidRPr="008723EE">
        <w:rPr>
          <w:rFonts w:ascii="Arial" w:hAnsi="Arial" w:cs="Arial"/>
        </w:rPr>
        <w:t>nterpretation.</w:t>
      </w:r>
      <w:proofErr w:type="gramEnd"/>
    </w:p>
    <w:tbl>
      <w:tblPr>
        <w:tblStyle w:val="TableGrid"/>
        <w:tblW w:w="13412" w:type="dxa"/>
        <w:tblLook w:val="04A0" w:firstRow="1" w:lastRow="0" w:firstColumn="1" w:lastColumn="0" w:noHBand="0" w:noVBand="1"/>
      </w:tblPr>
      <w:tblGrid>
        <w:gridCol w:w="2177"/>
        <w:gridCol w:w="1373"/>
        <w:gridCol w:w="1451"/>
        <w:gridCol w:w="2032"/>
        <w:gridCol w:w="6379"/>
      </w:tblGrid>
      <w:tr w:rsidR="00C229EF" w:rsidRPr="008723EE" w:rsidTr="00D346F7">
        <w:tc>
          <w:tcPr>
            <w:tcW w:w="13412" w:type="dxa"/>
            <w:gridSpan w:val="5"/>
          </w:tcPr>
          <w:p w:rsidR="00C229EF" w:rsidRPr="00C229EF" w:rsidRDefault="00C229EF" w:rsidP="00C229EF">
            <w:pPr>
              <w:spacing w:line="480" w:lineRule="auto"/>
              <w:jc w:val="center"/>
              <w:rPr>
                <w:rFonts w:ascii="Arial" w:eastAsia="OTNEJMQuadraat" w:hAnsi="Arial" w:cs="Arial"/>
                <w:b/>
              </w:rPr>
            </w:pPr>
            <w:r>
              <w:rPr>
                <w:rFonts w:ascii="Arial" w:hAnsi="Arial" w:cs="Arial"/>
                <w:b/>
              </w:rPr>
              <w:t>Trial 3</w:t>
            </w:r>
            <w:r w:rsidRPr="008723EE">
              <w:rPr>
                <w:rFonts w:ascii="Arial" w:hAnsi="Arial" w:cs="Arial"/>
                <w:b/>
              </w:rPr>
              <w:t xml:space="preserve">: PD-L1 status and the treatment effect of combined </w:t>
            </w:r>
            <w:proofErr w:type="spellStart"/>
            <w:r>
              <w:rPr>
                <w:rFonts w:ascii="Arial" w:eastAsia="OTNEJMQuadraat" w:hAnsi="Arial" w:cs="Arial"/>
                <w:b/>
              </w:rPr>
              <w:t>n</w:t>
            </w:r>
            <w:r w:rsidRPr="008723EE">
              <w:rPr>
                <w:rFonts w:ascii="Arial" w:eastAsia="OTNEJMQuadraat" w:hAnsi="Arial" w:cs="Arial"/>
                <w:b/>
              </w:rPr>
              <w:t>ivolumab</w:t>
            </w:r>
            <w:proofErr w:type="spellEnd"/>
            <w:r>
              <w:rPr>
                <w:rFonts w:ascii="Arial" w:eastAsia="OTNEJMQuadraat" w:hAnsi="Arial" w:cs="Arial"/>
                <w:b/>
              </w:rPr>
              <w:t xml:space="preserve"> (N)</w:t>
            </w:r>
            <w:r w:rsidRPr="008723EE">
              <w:rPr>
                <w:rFonts w:ascii="Arial" w:eastAsia="OTNEJMQuadraat" w:hAnsi="Arial" w:cs="Arial"/>
                <w:b/>
              </w:rPr>
              <w:t xml:space="preserve"> and </w:t>
            </w:r>
            <w:proofErr w:type="spellStart"/>
            <w:r>
              <w:rPr>
                <w:rFonts w:ascii="Arial" w:eastAsia="OTNEJMQuadraat" w:hAnsi="Arial" w:cs="Arial"/>
                <w:b/>
              </w:rPr>
              <w:t>i</w:t>
            </w:r>
            <w:r w:rsidRPr="008723EE">
              <w:rPr>
                <w:rFonts w:ascii="Arial" w:eastAsia="OTNEJMQuadraat" w:hAnsi="Arial" w:cs="Arial"/>
                <w:b/>
              </w:rPr>
              <w:t>pilimumab</w:t>
            </w:r>
            <w:proofErr w:type="spellEnd"/>
            <w:r w:rsidRPr="008723EE">
              <w:rPr>
                <w:rFonts w:ascii="Arial" w:hAnsi="Arial" w:cs="Arial"/>
                <w:b/>
              </w:rPr>
              <w:t xml:space="preserve"> </w:t>
            </w:r>
            <w:r>
              <w:rPr>
                <w:rFonts w:ascii="Arial" w:hAnsi="Arial" w:cs="Arial"/>
                <w:b/>
              </w:rPr>
              <w:t xml:space="preserve">(I) </w:t>
            </w:r>
            <w:r w:rsidRPr="008723EE">
              <w:rPr>
                <w:rFonts w:ascii="Arial" w:hAnsi="Arial" w:cs="Arial"/>
                <w:b/>
              </w:rPr>
              <w:t xml:space="preserve">and </w:t>
            </w:r>
            <w:proofErr w:type="spellStart"/>
            <w:r>
              <w:rPr>
                <w:rFonts w:ascii="Arial" w:eastAsia="OTNEJMQuadraat" w:hAnsi="Arial" w:cs="Arial"/>
                <w:b/>
              </w:rPr>
              <w:t>n</w:t>
            </w:r>
            <w:r w:rsidRPr="008723EE">
              <w:rPr>
                <w:rFonts w:ascii="Arial" w:eastAsia="OTNEJMQuadraat" w:hAnsi="Arial" w:cs="Arial"/>
                <w:b/>
              </w:rPr>
              <w:t>ivolumab</w:t>
            </w:r>
            <w:proofErr w:type="spellEnd"/>
            <w:r w:rsidRPr="008723EE">
              <w:rPr>
                <w:rFonts w:ascii="Arial" w:eastAsia="OTNEJMQuadraat" w:hAnsi="Arial" w:cs="Arial"/>
                <w:b/>
              </w:rPr>
              <w:t xml:space="preserve"> alone on progression free survival (data from </w:t>
            </w:r>
            <w:r>
              <w:rPr>
                <w:rFonts w:ascii="Arial" w:eastAsia="OTNEJMQuadraat" w:hAnsi="Arial" w:cs="Arial"/>
                <w:b/>
              </w:rPr>
              <w:t xml:space="preserve">ref. </w:t>
            </w:r>
            <w:r w:rsidRPr="008723EE">
              <w:rPr>
                <w:rFonts w:ascii="Arial" w:eastAsia="OTNEJMQuadraat" w:hAnsi="Arial" w:cs="Arial"/>
                <w:b/>
              </w:rPr>
              <w:fldChar w:fldCharType="begin"/>
            </w:r>
            <w:r>
              <w:rPr>
                <w:rFonts w:ascii="Arial" w:eastAsia="OTNEJMQuadraat" w:hAnsi="Arial" w:cs="Arial"/>
                <w:b/>
              </w:rPr>
              <w:instrText xml:space="preserve"> ADDIN EN.CITE &lt;EndNote&gt;&lt;Cite&gt;&lt;Author&gt;Larkin J&lt;/Author&gt;&lt;Year&gt;2015&lt;/Year&gt;&lt;RecNum&gt;23&lt;/RecNum&gt;&lt;DisplayText&gt;[1]&lt;/DisplayText&gt;&lt;record&gt;&lt;rec-number&gt;23&lt;/rec-number&gt;&lt;foreign-keys&gt;&lt;key app="EN" db-id="pzrwpvr2nravs7epp55p20pxzatvdffpvssv" timestamp="1435093075"&gt;23&lt;/key&gt;&lt;/foreign-keys&gt;&lt;ref-type name="Journal Article"&gt;17&lt;/ref-type&gt;&lt;contributors&gt;&lt;authors&gt;&lt;author&gt;Larkin J,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JD.&lt;/author&gt;&lt;/authors&gt;&lt;/contributors&gt;&lt;titles&gt;&lt;title&gt;Combined Nivolumab and Ipilimumab or Monotherapy in Untreated Melanoma.&lt;/title&gt;&lt;secondary-title&gt;N Engl J Med.&lt;/secondary-title&gt;&lt;/titles&gt;&lt;periodical&gt;&lt;full-title&gt;N Engl J Med.&lt;/full-title&gt;&lt;/periodical&gt;&lt;dates&gt;&lt;year&gt;2015&lt;/year&gt;&lt;/dates&gt;&lt;urls&gt;&lt;/urls&gt;&lt;/record&gt;&lt;/Cite&gt;&lt;/EndNote&gt;</w:instrText>
            </w:r>
            <w:r w:rsidRPr="008723EE">
              <w:rPr>
                <w:rFonts w:ascii="Arial" w:eastAsia="OTNEJMQuadraat" w:hAnsi="Arial" w:cs="Arial"/>
                <w:b/>
              </w:rPr>
              <w:fldChar w:fldCharType="separate"/>
            </w:r>
            <w:hyperlink w:anchor="_ENREF_1" w:tooltip="Larkin J, 2015 #23" w:history="1">
              <w:r>
                <w:rPr>
                  <w:rFonts w:ascii="Arial" w:eastAsia="OTNEJMQuadraat" w:hAnsi="Arial" w:cs="Arial"/>
                  <w:b/>
                  <w:noProof/>
                </w:rPr>
                <w:t>1</w:t>
              </w:r>
            </w:hyperlink>
            <w:r w:rsidRPr="008723EE">
              <w:rPr>
                <w:rFonts w:ascii="Arial" w:eastAsia="OTNEJMQuadraat" w:hAnsi="Arial" w:cs="Arial"/>
                <w:b/>
              </w:rPr>
              <w:fldChar w:fldCharType="end"/>
            </w:r>
            <w:r w:rsidRPr="008723EE">
              <w:rPr>
                <w:rFonts w:ascii="Arial" w:eastAsia="OTNEJMQuadraat" w:hAnsi="Arial" w:cs="Arial"/>
                <w:b/>
              </w:rPr>
              <w:t>)</w:t>
            </w:r>
          </w:p>
        </w:tc>
      </w:tr>
      <w:tr w:rsidR="00C229EF" w:rsidRPr="008723EE" w:rsidTr="00D346F7">
        <w:tc>
          <w:tcPr>
            <w:tcW w:w="0" w:type="auto"/>
          </w:tcPr>
          <w:p w:rsidR="00C229EF" w:rsidRPr="008723EE" w:rsidRDefault="00C229EF" w:rsidP="00D346F7">
            <w:pPr>
              <w:spacing w:line="480" w:lineRule="auto"/>
              <w:rPr>
                <w:rFonts w:ascii="Arial" w:hAnsi="Arial" w:cs="Arial"/>
              </w:rPr>
            </w:pPr>
            <w:r w:rsidRPr="008723EE">
              <w:rPr>
                <w:rFonts w:ascii="Arial" w:hAnsi="Arial" w:cs="Arial"/>
              </w:rPr>
              <w:t>Measure</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Marker negative (PD-L1)</w:t>
            </w:r>
          </w:p>
        </w:tc>
        <w:tc>
          <w:tcPr>
            <w:tcW w:w="1451" w:type="dxa"/>
          </w:tcPr>
          <w:p w:rsidR="00C229EF" w:rsidRPr="008723EE" w:rsidRDefault="00C229EF" w:rsidP="00D346F7">
            <w:pPr>
              <w:spacing w:line="480" w:lineRule="auto"/>
              <w:jc w:val="center"/>
              <w:rPr>
                <w:rFonts w:ascii="Arial" w:hAnsi="Arial" w:cs="Arial"/>
              </w:rPr>
            </w:pPr>
            <w:r>
              <w:rPr>
                <w:rFonts w:ascii="Arial" w:hAnsi="Arial" w:cs="Arial"/>
              </w:rPr>
              <w:t>Marker p</w:t>
            </w:r>
            <w:r w:rsidRPr="008723EE">
              <w:rPr>
                <w:rFonts w:ascii="Arial" w:hAnsi="Arial" w:cs="Arial"/>
              </w:rPr>
              <w:t>ositive</w:t>
            </w:r>
          </w:p>
          <w:p w:rsidR="00C229EF" w:rsidRPr="008723EE" w:rsidRDefault="00C229EF" w:rsidP="00D346F7">
            <w:pPr>
              <w:spacing w:line="480" w:lineRule="auto"/>
              <w:jc w:val="center"/>
              <w:rPr>
                <w:rFonts w:ascii="Arial" w:hAnsi="Arial" w:cs="Arial"/>
              </w:rPr>
            </w:pPr>
            <w:r w:rsidRPr="008723EE">
              <w:rPr>
                <w:rFonts w:ascii="Arial" w:hAnsi="Arial" w:cs="Arial"/>
              </w:rPr>
              <w:t>(PD-L1)</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Treatment effect</w:t>
            </w:r>
          </w:p>
          <w:p w:rsidR="00C229EF" w:rsidRPr="008723EE" w:rsidRDefault="00C229EF" w:rsidP="00D346F7">
            <w:pPr>
              <w:spacing w:line="480" w:lineRule="auto"/>
              <w:jc w:val="center"/>
              <w:rPr>
                <w:rFonts w:ascii="Arial" w:hAnsi="Arial" w:cs="Arial"/>
              </w:rPr>
            </w:pPr>
            <w:r w:rsidRPr="008723EE">
              <w:rPr>
                <w:rFonts w:ascii="Arial" w:hAnsi="Arial" w:cs="Arial"/>
              </w:rPr>
              <w:t>(entire cohort)</w:t>
            </w:r>
          </w:p>
        </w:tc>
        <w:tc>
          <w:tcPr>
            <w:tcW w:w="6379" w:type="dxa"/>
          </w:tcPr>
          <w:p w:rsidR="00C229EF" w:rsidRPr="008723EE" w:rsidRDefault="00C229EF" w:rsidP="00D346F7">
            <w:pPr>
              <w:spacing w:line="480" w:lineRule="auto"/>
              <w:jc w:val="center"/>
              <w:rPr>
                <w:rFonts w:ascii="Arial" w:hAnsi="Arial" w:cs="Arial"/>
              </w:rPr>
            </w:pPr>
            <w:r w:rsidRPr="008723EE">
              <w:rPr>
                <w:rFonts w:ascii="Arial" w:hAnsi="Arial" w:cs="Arial"/>
              </w:rPr>
              <w:t>Interpretation</w:t>
            </w:r>
          </w:p>
        </w:tc>
      </w:tr>
      <w:tr w:rsidR="00C229EF" w:rsidRPr="008723EE" w:rsidTr="00D346F7">
        <w:tc>
          <w:tcPr>
            <w:tcW w:w="0" w:type="auto"/>
          </w:tcPr>
          <w:p w:rsidR="00C229EF" w:rsidRPr="008723EE" w:rsidRDefault="00C229EF" w:rsidP="00D346F7">
            <w:pPr>
              <w:spacing w:line="480" w:lineRule="auto"/>
              <w:rPr>
                <w:rFonts w:ascii="Arial" w:hAnsi="Arial" w:cs="Arial"/>
              </w:rPr>
            </w:pPr>
            <w:r w:rsidRPr="008723EE">
              <w:rPr>
                <w:rFonts w:ascii="Arial" w:hAnsi="Arial" w:cs="Arial"/>
              </w:rPr>
              <w:t>Hazard ratio for N+I vs I</w:t>
            </w:r>
            <w:r>
              <w:rPr>
                <w:rFonts w:ascii="Arial" w:hAnsi="Arial" w:cs="Arial"/>
              </w:rPr>
              <w:t xml:space="preserve"> </w:t>
            </w:r>
            <w:r w:rsidRPr="008723EE">
              <w:rPr>
                <w:rFonts w:ascii="Arial" w:hAnsi="Arial" w:cs="Arial"/>
              </w:rPr>
              <w:t>(log scale)</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NR</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NR</w:t>
            </w:r>
          </w:p>
        </w:tc>
        <w:tc>
          <w:tcPr>
            <w:tcW w:w="2032" w:type="dxa"/>
          </w:tcPr>
          <w:p w:rsidR="00C229EF" w:rsidRPr="008723EE" w:rsidRDefault="00C229EF" w:rsidP="00D346F7">
            <w:pPr>
              <w:spacing w:line="480" w:lineRule="auto"/>
              <w:rPr>
                <w:rFonts w:ascii="Arial" w:hAnsi="Arial" w:cs="Arial"/>
              </w:rPr>
            </w:pPr>
            <w:r w:rsidRPr="008723EE">
              <w:rPr>
                <w:rFonts w:ascii="Arial" w:hAnsi="Arial" w:cs="Arial"/>
              </w:rPr>
              <w:t>HR=0.42 N</w:t>
            </w:r>
            <w:r>
              <w:rPr>
                <w:rFonts w:ascii="Arial" w:hAnsi="Arial" w:cs="Arial"/>
              </w:rPr>
              <w:t xml:space="preserve"> </w:t>
            </w:r>
            <w:r w:rsidRPr="008723EE">
              <w:rPr>
                <w:rFonts w:ascii="Arial" w:hAnsi="Arial" w:cs="Arial"/>
              </w:rPr>
              <w:t>+</w:t>
            </w:r>
            <w:r>
              <w:rPr>
                <w:rFonts w:ascii="Arial" w:hAnsi="Arial" w:cs="Arial"/>
              </w:rPr>
              <w:t xml:space="preserve"> </w:t>
            </w:r>
            <w:r w:rsidRPr="008723EE">
              <w:rPr>
                <w:rFonts w:ascii="Arial" w:hAnsi="Arial" w:cs="Arial"/>
              </w:rPr>
              <w:t>I vs I</w:t>
            </w:r>
          </w:p>
        </w:tc>
        <w:tc>
          <w:tcPr>
            <w:tcW w:w="6379" w:type="dxa"/>
          </w:tcPr>
          <w:p w:rsidR="00C229EF" w:rsidRPr="008723EE" w:rsidRDefault="00C229EF" w:rsidP="00D346F7">
            <w:pPr>
              <w:spacing w:line="480" w:lineRule="auto"/>
              <w:rPr>
                <w:rFonts w:ascii="Arial" w:hAnsi="Arial" w:cs="Arial"/>
              </w:rPr>
            </w:pPr>
            <w:r w:rsidRPr="008723EE">
              <w:rPr>
                <w:rFonts w:ascii="Arial" w:hAnsi="Arial" w:cs="Arial"/>
              </w:rPr>
              <w:t xml:space="preserve">The hazard of </w:t>
            </w:r>
            <w:r>
              <w:rPr>
                <w:rFonts w:ascii="Arial" w:hAnsi="Arial" w:cs="Arial"/>
              </w:rPr>
              <w:t>progressing</w:t>
            </w:r>
            <w:r w:rsidRPr="008723EE">
              <w:rPr>
                <w:rFonts w:ascii="Arial" w:hAnsi="Arial" w:cs="Arial"/>
              </w:rPr>
              <w:t xml:space="preserve"> is 58% (100-42) less in N</w:t>
            </w:r>
            <w:r>
              <w:rPr>
                <w:rFonts w:ascii="Arial" w:hAnsi="Arial" w:cs="Arial"/>
              </w:rPr>
              <w:t xml:space="preserve"> </w:t>
            </w:r>
            <w:r w:rsidRPr="008723EE">
              <w:rPr>
                <w:rFonts w:ascii="Arial" w:hAnsi="Arial" w:cs="Arial"/>
              </w:rPr>
              <w:t>+</w:t>
            </w:r>
            <w:r>
              <w:rPr>
                <w:rFonts w:ascii="Arial" w:hAnsi="Arial" w:cs="Arial"/>
              </w:rPr>
              <w:t xml:space="preserve"> </w:t>
            </w:r>
            <w:r w:rsidRPr="008723EE">
              <w:rPr>
                <w:rFonts w:ascii="Arial" w:hAnsi="Arial" w:cs="Arial"/>
              </w:rPr>
              <w:t xml:space="preserve">I compared to </w:t>
            </w:r>
            <w:proofErr w:type="gramStart"/>
            <w:r w:rsidRPr="008723EE">
              <w:rPr>
                <w:rFonts w:ascii="Arial" w:hAnsi="Arial" w:cs="Arial"/>
              </w:rPr>
              <w:t>I</w:t>
            </w:r>
            <w:proofErr w:type="gramEnd"/>
            <w:r w:rsidRPr="008723EE">
              <w:rPr>
                <w:rFonts w:ascii="Arial" w:hAnsi="Arial" w:cs="Arial"/>
              </w:rPr>
              <w:t xml:space="preserve"> alone regardless of marker status. No statements ca</w:t>
            </w:r>
            <w:r>
              <w:rPr>
                <w:rFonts w:ascii="Arial" w:hAnsi="Arial" w:cs="Arial"/>
              </w:rPr>
              <w:t xml:space="preserve">n be made about interaction of </w:t>
            </w:r>
            <w:r w:rsidRPr="008723EE">
              <w:rPr>
                <w:rFonts w:ascii="Arial" w:hAnsi="Arial" w:cs="Arial"/>
              </w:rPr>
              <w:t>N</w:t>
            </w:r>
            <w:r>
              <w:rPr>
                <w:rFonts w:ascii="Arial" w:hAnsi="Arial" w:cs="Arial"/>
              </w:rPr>
              <w:t xml:space="preserve"> </w:t>
            </w:r>
            <w:r w:rsidRPr="008723EE">
              <w:rPr>
                <w:rFonts w:ascii="Arial" w:hAnsi="Arial" w:cs="Arial"/>
              </w:rPr>
              <w:t>+</w:t>
            </w:r>
            <w:r>
              <w:rPr>
                <w:rFonts w:ascii="Arial" w:hAnsi="Arial" w:cs="Arial"/>
              </w:rPr>
              <w:t xml:space="preserve"> </w:t>
            </w:r>
            <w:r w:rsidRPr="008723EE">
              <w:rPr>
                <w:rFonts w:ascii="Arial" w:hAnsi="Arial" w:cs="Arial"/>
              </w:rPr>
              <w:t>I and PD-L1 over ti</w:t>
            </w:r>
            <w:r>
              <w:rPr>
                <w:rFonts w:ascii="Arial" w:hAnsi="Arial" w:cs="Arial"/>
              </w:rPr>
              <w:t>me since the interaction was NR.</w:t>
            </w: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t xml:space="preserve">Hazard ratio </w:t>
            </w:r>
            <w:r w:rsidRPr="008723EE">
              <w:rPr>
                <w:rFonts w:ascii="Arial" w:hAnsi="Arial" w:cs="Arial"/>
              </w:rPr>
              <w:t>for N vs I (log scale)</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NR</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NR</w:t>
            </w:r>
          </w:p>
        </w:tc>
        <w:tc>
          <w:tcPr>
            <w:tcW w:w="2032" w:type="dxa"/>
          </w:tcPr>
          <w:p w:rsidR="00C229EF" w:rsidRPr="008723EE" w:rsidRDefault="00C229EF" w:rsidP="00D346F7">
            <w:pPr>
              <w:spacing w:line="480" w:lineRule="auto"/>
              <w:rPr>
                <w:rFonts w:ascii="Arial" w:hAnsi="Arial" w:cs="Arial"/>
              </w:rPr>
            </w:pPr>
            <w:r w:rsidRPr="008723EE">
              <w:rPr>
                <w:rFonts w:ascii="Arial" w:hAnsi="Arial" w:cs="Arial"/>
              </w:rPr>
              <w:t>HR=0.57 N vs I</w:t>
            </w:r>
          </w:p>
        </w:tc>
        <w:tc>
          <w:tcPr>
            <w:tcW w:w="6379" w:type="dxa"/>
          </w:tcPr>
          <w:p w:rsidR="00C229EF" w:rsidRPr="008723EE" w:rsidRDefault="00C229EF" w:rsidP="00D346F7">
            <w:pPr>
              <w:spacing w:line="480" w:lineRule="auto"/>
              <w:rPr>
                <w:rFonts w:ascii="Arial" w:hAnsi="Arial" w:cs="Arial"/>
              </w:rPr>
            </w:pPr>
            <w:r w:rsidRPr="008723EE">
              <w:rPr>
                <w:rFonts w:ascii="Arial" w:hAnsi="Arial" w:cs="Arial"/>
              </w:rPr>
              <w:t xml:space="preserve">The hazard of </w:t>
            </w:r>
            <w:r>
              <w:rPr>
                <w:rFonts w:ascii="Arial" w:hAnsi="Arial" w:cs="Arial"/>
              </w:rPr>
              <w:t>progressing</w:t>
            </w:r>
            <w:r w:rsidRPr="008723EE">
              <w:rPr>
                <w:rFonts w:ascii="Arial" w:hAnsi="Arial" w:cs="Arial"/>
              </w:rPr>
              <w:t xml:space="preserve"> is 43% less in single agent N compared to </w:t>
            </w:r>
            <w:proofErr w:type="gramStart"/>
            <w:r w:rsidRPr="008723EE">
              <w:rPr>
                <w:rFonts w:ascii="Arial" w:hAnsi="Arial" w:cs="Arial"/>
              </w:rPr>
              <w:t>I</w:t>
            </w:r>
            <w:proofErr w:type="gramEnd"/>
            <w:r w:rsidRPr="008723EE">
              <w:rPr>
                <w:rFonts w:ascii="Arial" w:hAnsi="Arial" w:cs="Arial"/>
              </w:rPr>
              <w:t xml:space="preserve"> regardless of marker status. No statements ca</w:t>
            </w:r>
            <w:r>
              <w:rPr>
                <w:rFonts w:ascii="Arial" w:hAnsi="Arial" w:cs="Arial"/>
              </w:rPr>
              <w:t xml:space="preserve">n be made about interaction of </w:t>
            </w:r>
            <w:r w:rsidRPr="008723EE">
              <w:rPr>
                <w:rFonts w:ascii="Arial" w:hAnsi="Arial" w:cs="Arial"/>
              </w:rPr>
              <w:t>N</w:t>
            </w:r>
            <w:r>
              <w:rPr>
                <w:rFonts w:ascii="Arial" w:hAnsi="Arial" w:cs="Arial"/>
              </w:rPr>
              <w:t xml:space="preserve"> </w:t>
            </w:r>
            <w:r w:rsidRPr="008723EE">
              <w:rPr>
                <w:rFonts w:ascii="Arial" w:hAnsi="Arial" w:cs="Arial"/>
              </w:rPr>
              <w:t>+</w:t>
            </w:r>
            <w:r>
              <w:rPr>
                <w:rFonts w:ascii="Arial" w:hAnsi="Arial" w:cs="Arial"/>
              </w:rPr>
              <w:t xml:space="preserve"> </w:t>
            </w:r>
            <w:r w:rsidRPr="008723EE">
              <w:rPr>
                <w:rFonts w:ascii="Arial" w:hAnsi="Arial" w:cs="Arial"/>
              </w:rPr>
              <w:t>I and PD-L1 over time since the interaction was NR</w:t>
            </w:r>
            <w:r>
              <w:rPr>
                <w:rFonts w:ascii="Arial" w:hAnsi="Arial" w:cs="Arial"/>
              </w:rPr>
              <w:t>.</w:t>
            </w:r>
          </w:p>
        </w:tc>
      </w:tr>
      <w:tr w:rsidR="00C229EF" w:rsidRPr="008723EE" w:rsidTr="00D346F7">
        <w:tc>
          <w:tcPr>
            <w:tcW w:w="13412" w:type="dxa"/>
            <w:gridSpan w:val="5"/>
          </w:tcPr>
          <w:p w:rsidR="00C229EF" w:rsidRPr="008723EE" w:rsidRDefault="00C229EF" w:rsidP="00D346F7">
            <w:pPr>
              <w:spacing w:line="480" w:lineRule="auto"/>
              <w:rPr>
                <w:rFonts w:ascii="Arial" w:hAnsi="Arial" w:cs="Arial"/>
              </w:rPr>
            </w:pPr>
            <w:proofErr w:type="spellStart"/>
            <w:r w:rsidRPr="008723EE">
              <w:rPr>
                <w:rFonts w:ascii="Arial" w:hAnsi="Arial" w:cs="Arial"/>
              </w:rPr>
              <w:t>Nivolum</w:t>
            </w:r>
            <w:r>
              <w:rPr>
                <w:rFonts w:ascii="Arial" w:hAnsi="Arial" w:cs="Arial"/>
              </w:rPr>
              <w:t>ab</w:t>
            </w:r>
            <w:proofErr w:type="spellEnd"/>
            <w:r>
              <w:rPr>
                <w:rFonts w:ascii="Arial" w:hAnsi="Arial" w:cs="Arial"/>
              </w:rPr>
              <w:t xml:space="preserve"> + </w:t>
            </w:r>
            <w:proofErr w:type="spellStart"/>
            <w:r>
              <w:rPr>
                <w:rFonts w:ascii="Arial" w:hAnsi="Arial" w:cs="Arial"/>
              </w:rPr>
              <w:t>ipilimumab</w:t>
            </w:r>
            <w:proofErr w:type="spellEnd"/>
            <w:r>
              <w:rPr>
                <w:rFonts w:ascii="Arial" w:hAnsi="Arial" w:cs="Arial"/>
              </w:rPr>
              <w:t xml:space="preserve"> vs </w:t>
            </w:r>
            <w:proofErr w:type="spellStart"/>
            <w:r>
              <w:rPr>
                <w:rFonts w:ascii="Arial" w:hAnsi="Arial" w:cs="Arial"/>
              </w:rPr>
              <w:t>i</w:t>
            </w:r>
            <w:r w:rsidRPr="008723EE">
              <w:rPr>
                <w:rFonts w:ascii="Arial" w:hAnsi="Arial" w:cs="Arial"/>
              </w:rPr>
              <w:t>pilimumab</w:t>
            </w:r>
            <w:proofErr w:type="spellEnd"/>
            <w:r w:rsidRPr="008723EE">
              <w:rPr>
                <w:rFonts w:ascii="Arial" w:hAnsi="Arial" w:cs="Arial"/>
              </w:rPr>
              <w:t xml:space="preserve"> alone</w:t>
            </w:r>
          </w:p>
        </w:tc>
      </w:tr>
      <w:tr w:rsidR="00C229EF" w:rsidRPr="008723EE" w:rsidTr="00D346F7">
        <w:tc>
          <w:tcPr>
            <w:tcW w:w="0" w:type="auto"/>
          </w:tcPr>
          <w:p w:rsidR="00C229EF" w:rsidRPr="008723EE" w:rsidRDefault="00C229EF" w:rsidP="00D346F7">
            <w:pPr>
              <w:spacing w:line="480" w:lineRule="auto"/>
              <w:rPr>
                <w:rFonts w:ascii="Arial" w:hAnsi="Arial" w:cs="Arial"/>
              </w:rPr>
            </w:pPr>
            <w:r w:rsidRPr="008723EE">
              <w:rPr>
                <w:rFonts w:ascii="Arial" w:hAnsi="Arial" w:cs="Arial"/>
              </w:rPr>
              <w:t>At 12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 xml:space="preserve">Marker </w:t>
            </w:r>
            <w:r w:rsidRPr="008723EE">
              <w:rPr>
                <w:rFonts w:ascii="Arial" w:hAnsi="Arial" w:cs="Arial"/>
              </w:rPr>
              <w:lastRenderedPageBreak/>
              <w:t>negative</w:t>
            </w:r>
          </w:p>
        </w:tc>
        <w:tc>
          <w:tcPr>
            <w:tcW w:w="1451" w:type="dxa"/>
          </w:tcPr>
          <w:p w:rsidR="00C229EF" w:rsidRPr="008723EE" w:rsidRDefault="00C229EF" w:rsidP="00C229EF">
            <w:pPr>
              <w:spacing w:line="480" w:lineRule="auto"/>
              <w:jc w:val="center"/>
              <w:rPr>
                <w:rFonts w:ascii="Arial" w:hAnsi="Arial" w:cs="Arial"/>
              </w:rPr>
            </w:pPr>
            <w:r>
              <w:rPr>
                <w:rFonts w:ascii="Arial" w:hAnsi="Arial" w:cs="Arial"/>
              </w:rPr>
              <w:lastRenderedPageBreak/>
              <w:t xml:space="preserve">Marker </w:t>
            </w:r>
            <w:r>
              <w:rPr>
                <w:rFonts w:ascii="Arial" w:hAnsi="Arial" w:cs="Arial"/>
              </w:rPr>
              <w:lastRenderedPageBreak/>
              <w:t>p</w:t>
            </w:r>
            <w:r w:rsidRPr="008723EE">
              <w:rPr>
                <w:rFonts w:ascii="Arial" w:hAnsi="Arial" w:cs="Arial"/>
              </w:rPr>
              <w:t>ositive</w:t>
            </w:r>
          </w:p>
        </w:tc>
        <w:tc>
          <w:tcPr>
            <w:tcW w:w="2032" w:type="dxa"/>
          </w:tcPr>
          <w:p w:rsidR="00C229EF" w:rsidRPr="008723EE" w:rsidRDefault="00C229EF" w:rsidP="00D346F7">
            <w:pPr>
              <w:spacing w:line="480" w:lineRule="auto"/>
              <w:jc w:val="center"/>
              <w:rPr>
                <w:rFonts w:ascii="Arial" w:hAnsi="Arial" w:cs="Arial"/>
              </w:rPr>
            </w:pPr>
            <w:r>
              <w:rPr>
                <w:rFonts w:ascii="Arial" w:hAnsi="Arial" w:cs="Arial"/>
              </w:rPr>
              <w:lastRenderedPageBreak/>
              <w:t xml:space="preserve">Differential </w:t>
            </w:r>
            <w:r>
              <w:rPr>
                <w:rFonts w:ascii="Arial" w:hAnsi="Arial" w:cs="Arial"/>
              </w:rPr>
              <w:lastRenderedPageBreak/>
              <w:t>t</w:t>
            </w:r>
            <w:r w:rsidRPr="008723EE">
              <w:rPr>
                <w:rFonts w:ascii="Arial" w:hAnsi="Arial" w:cs="Arial"/>
              </w:rPr>
              <w:t xml:space="preserve">reatment </w:t>
            </w:r>
          </w:p>
          <w:p w:rsidR="00C229EF" w:rsidRPr="008723EE" w:rsidRDefault="00C229EF" w:rsidP="00D346F7">
            <w:pPr>
              <w:spacing w:line="480" w:lineRule="auto"/>
              <w:jc w:val="center"/>
              <w:rPr>
                <w:rFonts w:ascii="Arial" w:hAnsi="Arial" w:cs="Arial"/>
              </w:rPr>
            </w:pPr>
            <w:r w:rsidRPr="008723EE">
              <w:rPr>
                <w:rFonts w:ascii="Arial" w:hAnsi="Arial" w:cs="Arial"/>
              </w:rPr>
              <w:t>benefit</w:t>
            </w:r>
          </w:p>
        </w:tc>
        <w:tc>
          <w:tcPr>
            <w:tcW w:w="6379" w:type="dxa"/>
          </w:tcPr>
          <w:p w:rsidR="00C229EF" w:rsidRPr="008723EE" w:rsidRDefault="00C229EF" w:rsidP="00D346F7">
            <w:pPr>
              <w:spacing w:line="480" w:lineRule="auto"/>
              <w:rPr>
                <w:rFonts w:ascii="Arial" w:hAnsi="Arial" w:cs="Arial"/>
              </w:rPr>
            </w:pP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lastRenderedPageBreak/>
              <w:t>R</w:t>
            </w:r>
            <w:r w:rsidRPr="008723EE">
              <w:rPr>
                <w:rFonts w:ascii="Arial" w:hAnsi="Arial" w:cs="Arial"/>
              </w:rPr>
              <w:t xml:space="preserve">atio </w:t>
            </w:r>
            <w:r>
              <w:rPr>
                <w:rFonts w:ascii="Arial" w:hAnsi="Arial" w:cs="Arial"/>
              </w:rPr>
              <w:t>of PFS estimates at 12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3.83</w:t>
            </w:r>
          </w:p>
          <w:p w:rsidR="00C229EF" w:rsidRPr="008723EE" w:rsidRDefault="00C229EF" w:rsidP="00D346F7">
            <w:pPr>
              <w:spacing w:line="480" w:lineRule="auto"/>
              <w:jc w:val="center"/>
              <w:rPr>
                <w:rFonts w:ascii="Arial" w:hAnsi="Arial" w:cs="Arial"/>
              </w:rPr>
            </w:pPr>
            <w:r w:rsidRPr="008723EE">
              <w:rPr>
                <w:rFonts w:ascii="Arial" w:hAnsi="Arial" w:cs="Arial"/>
              </w:rPr>
              <w:t>(46/12)</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2.80</w:t>
            </w:r>
          </w:p>
          <w:p w:rsidR="00C229EF" w:rsidRPr="008723EE" w:rsidRDefault="00C229EF" w:rsidP="00D346F7">
            <w:pPr>
              <w:spacing w:line="480" w:lineRule="auto"/>
              <w:jc w:val="center"/>
              <w:rPr>
                <w:rFonts w:ascii="Arial" w:hAnsi="Arial" w:cs="Arial"/>
              </w:rPr>
            </w:pPr>
            <w:r w:rsidRPr="008723EE">
              <w:rPr>
                <w:rFonts w:ascii="Arial" w:hAnsi="Arial" w:cs="Arial"/>
              </w:rPr>
              <w:t>(56/20)</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1.37</w:t>
            </w:r>
          </w:p>
        </w:tc>
        <w:tc>
          <w:tcPr>
            <w:tcW w:w="6379" w:type="dxa"/>
          </w:tcPr>
          <w:p w:rsidR="00C229EF" w:rsidRPr="008723EE" w:rsidRDefault="00C229EF" w:rsidP="00D346F7">
            <w:pPr>
              <w:spacing w:line="480" w:lineRule="auto"/>
              <w:rPr>
                <w:rFonts w:ascii="Arial" w:hAnsi="Arial" w:cs="Arial"/>
              </w:rPr>
            </w:pPr>
            <w:r w:rsidRPr="008723EE">
              <w:rPr>
                <w:rFonts w:ascii="Arial" w:hAnsi="Arial" w:cs="Arial"/>
              </w:rPr>
              <w:t xml:space="preserve">At 12 months, </w:t>
            </w:r>
            <w:r>
              <w:rPr>
                <w:rFonts w:ascii="Arial" w:hAnsi="Arial" w:cs="Arial"/>
              </w:rPr>
              <w:t xml:space="preserve">both for PD-L1 negative and positive patients, TB </w:t>
            </w:r>
            <w:proofErr w:type="gramStart"/>
            <w:r>
              <w:rPr>
                <w:rFonts w:ascii="Arial" w:hAnsi="Arial" w:cs="Arial"/>
              </w:rPr>
              <w:t>is</w:t>
            </w:r>
            <w:proofErr w:type="gramEnd"/>
            <w:r>
              <w:rPr>
                <w:rFonts w:ascii="Arial" w:hAnsi="Arial" w:cs="Arial"/>
              </w:rPr>
              <w:t xml:space="preserve"> higher with the combination treatment relative to treatment with </w:t>
            </w:r>
            <w:proofErr w:type="spellStart"/>
            <w:r>
              <w:rPr>
                <w:rFonts w:ascii="Arial" w:hAnsi="Arial" w:cs="Arial"/>
              </w:rPr>
              <w:t>ipilumumab</w:t>
            </w:r>
            <w:proofErr w:type="spellEnd"/>
            <w:r>
              <w:rPr>
                <w:rFonts w:ascii="Arial" w:hAnsi="Arial" w:cs="Arial"/>
              </w:rPr>
              <w:t xml:space="preserve"> alone. Compared to PD-L1 positive patients, PD-L1 negative patients had 37% better TB due to combination therapy relative to </w:t>
            </w:r>
            <w:proofErr w:type="spellStart"/>
            <w:r>
              <w:rPr>
                <w:rFonts w:ascii="Arial" w:hAnsi="Arial" w:cs="Arial"/>
              </w:rPr>
              <w:t>ipilumumab</w:t>
            </w:r>
            <w:proofErr w:type="spellEnd"/>
            <w:r>
              <w:rPr>
                <w:rFonts w:ascii="Arial" w:hAnsi="Arial" w:cs="Arial"/>
              </w:rPr>
              <w:t xml:space="preserve">. </w:t>
            </w: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t>Difference</w:t>
            </w:r>
            <w:r w:rsidRPr="008723EE">
              <w:rPr>
                <w:rFonts w:ascii="Arial" w:hAnsi="Arial" w:cs="Arial"/>
              </w:rPr>
              <w:t xml:space="preserve"> in proportion of </w:t>
            </w:r>
            <w:r>
              <w:rPr>
                <w:rFonts w:ascii="Arial" w:hAnsi="Arial" w:cs="Arial"/>
              </w:rPr>
              <w:t>patients</w:t>
            </w:r>
            <w:r w:rsidRPr="008723EE">
              <w:rPr>
                <w:rFonts w:ascii="Arial" w:hAnsi="Arial" w:cs="Arial"/>
              </w:rPr>
              <w:t xml:space="preserve"> progression-free at 12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34</w:t>
            </w:r>
          </w:p>
          <w:p w:rsidR="00C229EF" w:rsidRPr="008723EE" w:rsidRDefault="00C229EF" w:rsidP="00D346F7">
            <w:pPr>
              <w:spacing w:line="480" w:lineRule="auto"/>
              <w:jc w:val="center"/>
              <w:rPr>
                <w:rFonts w:ascii="Arial" w:hAnsi="Arial" w:cs="Arial"/>
              </w:rPr>
            </w:pPr>
            <w:r w:rsidRPr="008723EE">
              <w:rPr>
                <w:rFonts w:ascii="Arial" w:hAnsi="Arial" w:cs="Arial"/>
              </w:rPr>
              <w:t>(46-12)</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36</w:t>
            </w:r>
          </w:p>
          <w:p w:rsidR="00C229EF" w:rsidRPr="008723EE" w:rsidRDefault="00C229EF" w:rsidP="00D346F7">
            <w:pPr>
              <w:spacing w:line="480" w:lineRule="auto"/>
              <w:jc w:val="center"/>
              <w:rPr>
                <w:rFonts w:ascii="Arial" w:hAnsi="Arial" w:cs="Arial"/>
              </w:rPr>
            </w:pPr>
            <w:r w:rsidRPr="008723EE">
              <w:rPr>
                <w:rFonts w:ascii="Arial" w:hAnsi="Arial" w:cs="Arial"/>
              </w:rPr>
              <w:t>(56-20)</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-2</w:t>
            </w:r>
          </w:p>
        </w:tc>
        <w:tc>
          <w:tcPr>
            <w:tcW w:w="6379" w:type="dxa"/>
          </w:tcPr>
          <w:p w:rsidR="00C229EF" w:rsidRPr="008723EE" w:rsidRDefault="00C229EF" w:rsidP="00D346F7">
            <w:pPr>
              <w:spacing w:line="480" w:lineRule="auto"/>
              <w:rPr>
                <w:rFonts w:ascii="Arial" w:hAnsi="Arial" w:cs="Arial"/>
              </w:rPr>
            </w:pPr>
            <w:r>
              <w:rPr>
                <w:rFonts w:ascii="Arial" w:hAnsi="Arial" w:cs="Arial"/>
              </w:rPr>
              <w:t xml:space="preserve">At 12 months, </w:t>
            </w:r>
            <w:proofErr w:type="spellStart"/>
            <w:r>
              <w:rPr>
                <w:rFonts w:ascii="Arial" w:hAnsi="Arial" w:cs="Arial"/>
              </w:rPr>
              <w:t>n</w:t>
            </w:r>
            <w:r w:rsidRPr="008723EE">
              <w:rPr>
                <w:rFonts w:ascii="Arial" w:hAnsi="Arial" w:cs="Arial"/>
              </w:rPr>
              <w:t>ivolumab+Ipilimumab</w:t>
            </w:r>
            <w:proofErr w:type="spellEnd"/>
            <w:r w:rsidRPr="008723EE">
              <w:rPr>
                <w:rFonts w:ascii="Arial" w:hAnsi="Arial" w:cs="Arial"/>
              </w:rPr>
              <w:t xml:space="preserve"> </w:t>
            </w:r>
          </w:p>
          <w:p w:rsidR="00C229EF" w:rsidRPr="008723EE" w:rsidRDefault="00C229EF" w:rsidP="00D346F7">
            <w:pPr>
              <w:spacing w:line="480" w:lineRule="auto"/>
              <w:rPr>
                <w:rFonts w:ascii="Arial" w:hAnsi="Arial" w:cs="Arial"/>
              </w:rPr>
            </w:pPr>
            <w:proofErr w:type="gramStart"/>
            <w:r w:rsidRPr="008723EE">
              <w:rPr>
                <w:rFonts w:ascii="Arial" w:hAnsi="Arial" w:cs="Arial"/>
              </w:rPr>
              <w:t>benefit</w:t>
            </w:r>
            <w:proofErr w:type="gramEnd"/>
            <w:r w:rsidRPr="008723EE">
              <w:rPr>
                <w:rFonts w:ascii="Arial" w:hAnsi="Arial" w:cs="Arial"/>
              </w:rPr>
              <w:t xml:space="preserve"> is 2% smaller in PD-L1 negative than in PD-L1 positive patients</w:t>
            </w:r>
            <w:r>
              <w:rPr>
                <w:rFonts w:ascii="Arial" w:hAnsi="Arial" w:cs="Arial"/>
              </w:rPr>
              <w:t>; on the difference scale, greater TB occurs for PD-L1 positive patients.</w:t>
            </w:r>
          </w:p>
        </w:tc>
      </w:tr>
      <w:tr w:rsidR="00C229EF" w:rsidRPr="008723EE" w:rsidTr="00D346F7">
        <w:tc>
          <w:tcPr>
            <w:tcW w:w="13412" w:type="dxa"/>
            <w:gridSpan w:val="5"/>
          </w:tcPr>
          <w:p w:rsidR="00C229EF" w:rsidRPr="008723EE" w:rsidRDefault="00C229EF" w:rsidP="00D346F7">
            <w:pPr>
              <w:spacing w:line="480" w:lineRule="auto"/>
              <w:rPr>
                <w:rFonts w:ascii="Arial" w:hAnsi="Arial" w:cs="Arial"/>
              </w:rPr>
            </w:pPr>
            <w:proofErr w:type="spellStart"/>
            <w:r w:rsidRPr="008723EE">
              <w:rPr>
                <w:rFonts w:ascii="Arial" w:hAnsi="Arial" w:cs="Arial"/>
              </w:rPr>
              <w:t>Nivolumab</w:t>
            </w:r>
            <w:proofErr w:type="spellEnd"/>
            <w:r>
              <w:rPr>
                <w:rFonts w:ascii="Arial" w:hAnsi="Arial" w:cs="Arial"/>
              </w:rPr>
              <w:t xml:space="preserve"> vs </w:t>
            </w:r>
            <w:proofErr w:type="spellStart"/>
            <w:r>
              <w:rPr>
                <w:rFonts w:ascii="Arial" w:hAnsi="Arial" w:cs="Arial"/>
              </w:rPr>
              <w:t>i</w:t>
            </w:r>
            <w:r w:rsidRPr="008723EE">
              <w:rPr>
                <w:rFonts w:ascii="Arial" w:hAnsi="Arial" w:cs="Arial"/>
              </w:rPr>
              <w:t>pilimumab</w:t>
            </w:r>
            <w:proofErr w:type="spellEnd"/>
            <w:r w:rsidRPr="008723EE">
              <w:rPr>
                <w:rFonts w:ascii="Arial" w:hAnsi="Arial" w:cs="Arial"/>
              </w:rPr>
              <w:t xml:space="preserve"> alone</w:t>
            </w: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t>R</w:t>
            </w:r>
            <w:r w:rsidRPr="008723EE">
              <w:rPr>
                <w:rFonts w:ascii="Arial" w:hAnsi="Arial" w:cs="Arial"/>
              </w:rPr>
              <w:t xml:space="preserve">atio </w:t>
            </w:r>
            <w:r>
              <w:rPr>
                <w:rFonts w:ascii="Arial" w:hAnsi="Arial" w:cs="Arial"/>
              </w:rPr>
              <w:t>of PFS estimates at 12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3</w:t>
            </w:r>
          </w:p>
          <w:p w:rsidR="00C229EF" w:rsidRPr="008723EE" w:rsidRDefault="00C229EF" w:rsidP="00D346F7">
            <w:pPr>
              <w:spacing w:line="480" w:lineRule="auto"/>
              <w:jc w:val="center"/>
              <w:rPr>
                <w:rFonts w:ascii="Arial" w:hAnsi="Arial" w:cs="Arial"/>
              </w:rPr>
            </w:pPr>
            <w:r w:rsidRPr="008723EE">
              <w:rPr>
                <w:rFonts w:ascii="Arial" w:hAnsi="Arial" w:cs="Arial"/>
              </w:rPr>
              <w:t>(36/12)</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2.80</w:t>
            </w:r>
          </w:p>
          <w:p w:rsidR="00C229EF" w:rsidRPr="008723EE" w:rsidRDefault="00C229EF" w:rsidP="00D346F7">
            <w:pPr>
              <w:spacing w:line="480" w:lineRule="auto"/>
              <w:jc w:val="center"/>
              <w:rPr>
                <w:rFonts w:ascii="Arial" w:hAnsi="Arial" w:cs="Arial"/>
              </w:rPr>
            </w:pPr>
            <w:r w:rsidRPr="008723EE">
              <w:rPr>
                <w:rFonts w:ascii="Arial" w:hAnsi="Arial" w:cs="Arial"/>
              </w:rPr>
              <w:t>(56/20)</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1.07</w:t>
            </w:r>
          </w:p>
        </w:tc>
        <w:tc>
          <w:tcPr>
            <w:tcW w:w="6379" w:type="dxa"/>
          </w:tcPr>
          <w:p w:rsidR="00C229EF" w:rsidRPr="008723EE" w:rsidRDefault="00C229EF" w:rsidP="00D346F7">
            <w:pPr>
              <w:spacing w:line="480" w:lineRule="auto"/>
              <w:rPr>
                <w:rFonts w:ascii="Arial" w:hAnsi="Arial" w:cs="Arial"/>
              </w:rPr>
            </w:pPr>
            <w:r w:rsidRPr="008723EE">
              <w:rPr>
                <w:rFonts w:ascii="Arial" w:hAnsi="Arial" w:cs="Arial"/>
              </w:rPr>
              <w:t xml:space="preserve">At 12 months, </w:t>
            </w:r>
            <w:r>
              <w:rPr>
                <w:rFonts w:ascii="Arial" w:hAnsi="Arial" w:cs="Arial"/>
              </w:rPr>
              <w:t xml:space="preserve">both for PD-L1 negative and positive patients, TB </w:t>
            </w:r>
            <w:proofErr w:type="gramStart"/>
            <w:r>
              <w:rPr>
                <w:rFonts w:ascii="Arial" w:hAnsi="Arial" w:cs="Arial"/>
              </w:rPr>
              <w:t>is</w:t>
            </w:r>
            <w:proofErr w:type="gramEnd"/>
            <w:r>
              <w:rPr>
                <w:rFonts w:ascii="Arial" w:hAnsi="Arial" w:cs="Arial"/>
              </w:rPr>
              <w:t xml:space="preserve"> higher with </w:t>
            </w:r>
            <w:proofErr w:type="spellStart"/>
            <w:r>
              <w:rPr>
                <w:rFonts w:ascii="Arial" w:hAnsi="Arial" w:cs="Arial"/>
              </w:rPr>
              <w:t>n</w:t>
            </w:r>
            <w:r w:rsidRPr="008723EE">
              <w:rPr>
                <w:rFonts w:ascii="Arial" w:hAnsi="Arial" w:cs="Arial"/>
              </w:rPr>
              <w:t>ivolumab</w:t>
            </w:r>
            <w:proofErr w:type="spellEnd"/>
            <w:r w:rsidRPr="008723EE">
              <w:rPr>
                <w:rFonts w:ascii="Arial" w:hAnsi="Arial" w:cs="Arial"/>
              </w:rPr>
              <w:t xml:space="preserve"> </w:t>
            </w:r>
            <w:r>
              <w:rPr>
                <w:rFonts w:ascii="Arial" w:hAnsi="Arial" w:cs="Arial"/>
              </w:rPr>
              <w:t xml:space="preserve">treatment relative to treatment with </w:t>
            </w:r>
            <w:proofErr w:type="spellStart"/>
            <w:r>
              <w:rPr>
                <w:rFonts w:ascii="Arial" w:hAnsi="Arial" w:cs="Arial"/>
              </w:rPr>
              <w:t>ipilumumab</w:t>
            </w:r>
            <w:proofErr w:type="spellEnd"/>
            <w:r>
              <w:rPr>
                <w:rFonts w:ascii="Arial" w:hAnsi="Arial" w:cs="Arial"/>
              </w:rPr>
              <w:t xml:space="preserve"> alone.</w:t>
            </w:r>
            <w:r w:rsidRPr="008723EE">
              <w:rPr>
                <w:rFonts w:ascii="Arial" w:hAnsi="Arial" w:cs="Arial"/>
              </w:rPr>
              <w:t xml:space="preserve"> </w:t>
            </w:r>
            <w:proofErr w:type="spellStart"/>
            <w:r>
              <w:rPr>
                <w:rFonts w:ascii="Arial" w:hAnsi="Arial" w:cs="Arial"/>
              </w:rPr>
              <w:t>N</w:t>
            </w:r>
            <w:r w:rsidRPr="008723EE">
              <w:rPr>
                <w:rFonts w:ascii="Arial" w:hAnsi="Arial" w:cs="Arial"/>
              </w:rPr>
              <w:t>ivolumab</w:t>
            </w:r>
            <w:proofErr w:type="spellEnd"/>
            <w:r>
              <w:rPr>
                <w:rFonts w:ascii="Arial" w:hAnsi="Arial" w:cs="Arial"/>
              </w:rPr>
              <w:t xml:space="preserve"> benefit over </w:t>
            </w:r>
            <w:proofErr w:type="spellStart"/>
            <w:r>
              <w:rPr>
                <w:rFonts w:ascii="Arial" w:hAnsi="Arial" w:cs="Arial"/>
              </w:rPr>
              <w:t>i</w:t>
            </w:r>
            <w:r w:rsidRPr="008723EE">
              <w:rPr>
                <w:rFonts w:ascii="Arial" w:hAnsi="Arial" w:cs="Arial"/>
              </w:rPr>
              <w:t>pilimumab</w:t>
            </w:r>
            <w:proofErr w:type="spellEnd"/>
            <w:r w:rsidRPr="008723EE">
              <w:rPr>
                <w:rFonts w:ascii="Arial" w:hAnsi="Arial" w:cs="Arial"/>
              </w:rPr>
              <w:t xml:space="preserve"> for </w:t>
            </w:r>
            <w:r>
              <w:rPr>
                <w:rFonts w:ascii="Arial" w:hAnsi="Arial" w:cs="Arial"/>
              </w:rPr>
              <w:t>patients</w:t>
            </w:r>
            <w:r w:rsidRPr="008723EE">
              <w:rPr>
                <w:rFonts w:ascii="Arial" w:hAnsi="Arial" w:cs="Arial"/>
              </w:rPr>
              <w:t xml:space="preserve"> with PD-L1 negative is 7% better compared to the benefit in PD-L1 positive </w:t>
            </w:r>
            <w:r>
              <w:rPr>
                <w:rFonts w:ascii="Arial" w:hAnsi="Arial" w:cs="Arial"/>
              </w:rPr>
              <w:t>patients.</w:t>
            </w: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lastRenderedPageBreak/>
              <w:t xml:space="preserve">Difference </w:t>
            </w:r>
            <w:r w:rsidRPr="008723EE">
              <w:rPr>
                <w:rFonts w:ascii="Arial" w:hAnsi="Arial" w:cs="Arial"/>
              </w:rPr>
              <w:t xml:space="preserve">in proportion of </w:t>
            </w:r>
            <w:r>
              <w:rPr>
                <w:rFonts w:ascii="Arial" w:hAnsi="Arial" w:cs="Arial"/>
              </w:rPr>
              <w:t>patients</w:t>
            </w:r>
            <w:r w:rsidRPr="008723EE">
              <w:rPr>
                <w:rFonts w:ascii="Arial" w:hAnsi="Arial" w:cs="Arial"/>
              </w:rPr>
              <w:t xml:space="preserve"> progression-free at 12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24</w:t>
            </w:r>
          </w:p>
          <w:p w:rsidR="00C229EF" w:rsidRPr="008723EE" w:rsidRDefault="00C229EF" w:rsidP="00D346F7">
            <w:pPr>
              <w:spacing w:line="480" w:lineRule="auto"/>
              <w:jc w:val="center"/>
              <w:rPr>
                <w:rFonts w:ascii="Arial" w:hAnsi="Arial" w:cs="Arial"/>
              </w:rPr>
            </w:pPr>
            <w:r w:rsidRPr="008723EE">
              <w:rPr>
                <w:rFonts w:ascii="Arial" w:hAnsi="Arial" w:cs="Arial"/>
              </w:rPr>
              <w:t>(36-12)</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36</w:t>
            </w:r>
          </w:p>
          <w:p w:rsidR="00C229EF" w:rsidRPr="008723EE" w:rsidRDefault="00C229EF" w:rsidP="00D346F7">
            <w:pPr>
              <w:spacing w:line="480" w:lineRule="auto"/>
              <w:jc w:val="center"/>
              <w:rPr>
                <w:rFonts w:ascii="Arial" w:hAnsi="Arial" w:cs="Arial"/>
              </w:rPr>
            </w:pPr>
            <w:r w:rsidRPr="008723EE">
              <w:rPr>
                <w:rFonts w:ascii="Arial" w:hAnsi="Arial" w:cs="Arial"/>
              </w:rPr>
              <w:t>(56-20)</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-12%</w:t>
            </w:r>
          </w:p>
        </w:tc>
        <w:tc>
          <w:tcPr>
            <w:tcW w:w="6379" w:type="dxa"/>
          </w:tcPr>
          <w:p w:rsidR="00C229EF" w:rsidRPr="008723EE" w:rsidRDefault="00C229EF" w:rsidP="00D346F7">
            <w:pPr>
              <w:spacing w:line="480" w:lineRule="auto"/>
              <w:rPr>
                <w:rFonts w:ascii="Arial" w:hAnsi="Arial" w:cs="Arial"/>
              </w:rPr>
            </w:pPr>
            <w:r>
              <w:rPr>
                <w:rFonts w:ascii="Arial" w:hAnsi="Arial" w:cs="Arial"/>
              </w:rPr>
              <w:t xml:space="preserve">At 12 months, </w:t>
            </w:r>
            <w:proofErr w:type="spellStart"/>
            <w:r>
              <w:rPr>
                <w:rFonts w:ascii="Arial" w:hAnsi="Arial" w:cs="Arial"/>
              </w:rPr>
              <w:t>n</w:t>
            </w:r>
            <w:r w:rsidRPr="008723EE">
              <w:rPr>
                <w:rFonts w:ascii="Arial" w:hAnsi="Arial" w:cs="Arial"/>
              </w:rPr>
              <w:t>ivolumab</w:t>
            </w:r>
            <w:proofErr w:type="spellEnd"/>
            <w:r w:rsidRPr="008723EE">
              <w:rPr>
                <w:rFonts w:ascii="Arial" w:hAnsi="Arial" w:cs="Arial"/>
              </w:rPr>
              <w:t xml:space="preserve"> benefit over </w:t>
            </w:r>
            <w:proofErr w:type="spellStart"/>
            <w:r w:rsidRPr="008723EE">
              <w:rPr>
                <w:rFonts w:ascii="Arial" w:hAnsi="Arial" w:cs="Arial"/>
              </w:rPr>
              <w:t>Ipilimumab</w:t>
            </w:r>
            <w:proofErr w:type="spellEnd"/>
            <w:r w:rsidRPr="008723EE">
              <w:rPr>
                <w:rFonts w:ascii="Arial" w:hAnsi="Arial" w:cs="Arial"/>
              </w:rPr>
              <w:t xml:space="preserve"> is 12% smaller in PD-L1 negative than in PD-L1 positive patients</w:t>
            </w:r>
            <w:r>
              <w:rPr>
                <w:rFonts w:ascii="Arial" w:hAnsi="Arial" w:cs="Arial"/>
              </w:rPr>
              <w:t>.</w:t>
            </w:r>
          </w:p>
        </w:tc>
      </w:tr>
      <w:tr w:rsidR="00C229EF" w:rsidRPr="008723EE" w:rsidTr="00D346F7">
        <w:tc>
          <w:tcPr>
            <w:tcW w:w="13412" w:type="dxa"/>
            <w:gridSpan w:val="5"/>
          </w:tcPr>
          <w:p w:rsidR="00C229EF" w:rsidRPr="008723EE" w:rsidRDefault="00C229EF" w:rsidP="00D346F7">
            <w:pPr>
              <w:spacing w:line="480" w:lineRule="auto"/>
              <w:rPr>
                <w:rFonts w:ascii="Arial" w:hAnsi="Arial" w:cs="Arial"/>
              </w:rPr>
            </w:pPr>
            <w:proofErr w:type="spellStart"/>
            <w:r>
              <w:rPr>
                <w:rFonts w:ascii="Arial" w:hAnsi="Arial" w:cs="Arial"/>
              </w:rPr>
              <w:t>Nivolumab</w:t>
            </w:r>
            <w:proofErr w:type="spellEnd"/>
            <w:r>
              <w:rPr>
                <w:rFonts w:ascii="Arial" w:hAnsi="Arial" w:cs="Arial"/>
              </w:rPr>
              <w:t xml:space="preserve"> + </w:t>
            </w:r>
            <w:proofErr w:type="spellStart"/>
            <w:r>
              <w:rPr>
                <w:rFonts w:ascii="Arial" w:hAnsi="Arial" w:cs="Arial"/>
              </w:rPr>
              <w:t>ipilimumab</w:t>
            </w:r>
            <w:proofErr w:type="spellEnd"/>
            <w:r>
              <w:rPr>
                <w:rFonts w:ascii="Arial" w:hAnsi="Arial" w:cs="Arial"/>
              </w:rPr>
              <w:t xml:space="preserve"> vs </w:t>
            </w:r>
            <w:proofErr w:type="spellStart"/>
            <w:r>
              <w:rPr>
                <w:rFonts w:ascii="Arial" w:hAnsi="Arial" w:cs="Arial"/>
              </w:rPr>
              <w:t>n</w:t>
            </w:r>
            <w:r w:rsidRPr="008723EE">
              <w:rPr>
                <w:rFonts w:ascii="Arial" w:hAnsi="Arial" w:cs="Arial"/>
              </w:rPr>
              <w:t>ivolumab</w:t>
            </w:r>
            <w:proofErr w:type="spellEnd"/>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t>R</w:t>
            </w:r>
            <w:r w:rsidRPr="008723EE">
              <w:rPr>
                <w:rFonts w:ascii="Arial" w:hAnsi="Arial" w:cs="Arial"/>
              </w:rPr>
              <w:t xml:space="preserve">atio </w:t>
            </w:r>
            <w:r>
              <w:rPr>
                <w:rFonts w:ascii="Arial" w:hAnsi="Arial" w:cs="Arial"/>
              </w:rPr>
              <w:t>of PFS estimates at 12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1.28</w:t>
            </w:r>
          </w:p>
          <w:p w:rsidR="00C229EF" w:rsidRPr="008723EE" w:rsidRDefault="00C229EF" w:rsidP="00D346F7">
            <w:pPr>
              <w:spacing w:line="480" w:lineRule="auto"/>
              <w:jc w:val="center"/>
              <w:rPr>
                <w:rFonts w:ascii="Arial" w:hAnsi="Arial" w:cs="Arial"/>
              </w:rPr>
            </w:pPr>
            <w:r w:rsidRPr="008723EE">
              <w:rPr>
                <w:rFonts w:ascii="Arial" w:hAnsi="Arial" w:cs="Arial"/>
              </w:rPr>
              <w:t>(46/36)</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1</w:t>
            </w:r>
          </w:p>
          <w:p w:rsidR="00C229EF" w:rsidRPr="008723EE" w:rsidRDefault="00C229EF" w:rsidP="00D346F7">
            <w:pPr>
              <w:spacing w:line="480" w:lineRule="auto"/>
              <w:jc w:val="center"/>
              <w:rPr>
                <w:rFonts w:ascii="Arial" w:hAnsi="Arial" w:cs="Arial"/>
              </w:rPr>
            </w:pPr>
            <w:r w:rsidRPr="008723EE">
              <w:rPr>
                <w:rFonts w:ascii="Arial" w:hAnsi="Arial" w:cs="Arial"/>
              </w:rPr>
              <w:t>(56/56)</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1.28</w:t>
            </w:r>
          </w:p>
        </w:tc>
        <w:tc>
          <w:tcPr>
            <w:tcW w:w="6379" w:type="dxa"/>
          </w:tcPr>
          <w:p w:rsidR="00C229EF" w:rsidRPr="008723EE" w:rsidRDefault="00C229EF" w:rsidP="00D346F7">
            <w:pPr>
              <w:spacing w:line="480" w:lineRule="auto"/>
              <w:rPr>
                <w:rFonts w:ascii="Arial" w:hAnsi="Arial" w:cs="Arial"/>
              </w:rPr>
            </w:pPr>
            <w:r>
              <w:rPr>
                <w:rFonts w:ascii="Arial" w:hAnsi="Arial" w:cs="Arial"/>
              </w:rPr>
              <w:t xml:space="preserve">At 12 months, </w:t>
            </w:r>
            <w:proofErr w:type="spellStart"/>
            <w:r>
              <w:rPr>
                <w:rFonts w:ascii="Arial" w:hAnsi="Arial" w:cs="Arial"/>
              </w:rPr>
              <w:t>nivolumab</w:t>
            </w:r>
            <w:proofErr w:type="spellEnd"/>
            <w:r>
              <w:rPr>
                <w:rFonts w:ascii="Arial" w:hAnsi="Arial" w:cs="Arial"/>
              </w:rPr>
              <w:t xml:space="preserve"> + </w:t>
            </w:r>
            <w:proofErr w:type="spellStart"/>
            <w:r>
              <w:rPr>
                <w:rFonts w:ascii="Arial" w:hAnsi="Arial" w:cs="Arial"/>
              </w:rPr>
              <w:t>ipilimumab</w:t>
            </w:r>
            <w:proofErr w:type="spellEnd"/>
            <w:r>
              <w:rPr>
                <w:rFonts w:ascii="Arial" w:hAnsi="Arial" w:cs="Arial"/>
              </w:rPr>
              <w:t xml:space="preserve"> benefit over </w:t>
            </w:r>
            <w:proofErr w:type="spellStart"/>
            <w:r>
              <w:rPr>
                <w:rFonts w:ascii="Arial" w:hAnsi="Arial" w:cs="Arial"/>
              </w:rPr>
              <w:t>n</w:t>
            </w:r>
            <w:r w:rsidRPr="008723EE">
              <w:rPr>
                <w:rFonts w:ascii="Arial" w:hAnsi="Arial" w:cs="Arial"/>
              </w:rPr>
              <w:t>ivolumab</w:t>
            </w:r>
            <w:proofErr w:type="spellEnd"/>
            <w:r w:rsidRPr="008723EE">
              <w:rPr>
                <w:rFonts w:ascii="Arial" w:hAnsi="Arial" w:cs="Arial"/>
              </w:rPr>
              <w:t xml:space="preserve"> for </w:t>
            </w:r>
            <w:r>
              <w:rPr>
                <w:rFonts w:ascii="Arial" w:hAnsi="Arial" w:cs="Arial"/>
              </w:rPr>
              <w:t>patients</w:t>
            </w:r>
            <w:r w:rsidRPr="008723EE">
              <w:rPr>
                <w:rFonts w:ascii="Arial" w:hAnsi="Arial" w:cs="Arial"/>
              </w:rPr>
              <w:t xml:space="preserve"> with PD-L1 negative is 28% better compared to the benefit in PD-L1 positive </w:t>
            </w:r>
            <w:r>
              <w:rPr>
                <w:rFonts w:ascii="Arial" w:hAnsi="Arial" w:cs="Arial"/>
              </w:rPr>
              <w:t>patients.</w:t>
            </w: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t>D</w:t>
            </w:r>
            <w:r w:rsidRPr="008723EE">
              <w:rPr>
                <w:rFonts w:ascii="Arial" w:hAnsi="Arial" w:cs="Arial"/>
              </w:rPr>
              <w:t xml:space="preserve">ifference  in proportion of </w:t>
            </w:r>
            <w:r>
              <w:rPr>
                <w:rFonts w:ascii="Arial" w:hAnsi="Arial" w:cs="Arial"/>
              </w:rPr>
              <w:t>patients</w:t>
            </w:r>
            <w:r w:rsidRPr="008723EE">
              <w:rPr>
                <w:rFonts w:ascii="Arial" w:hAnsi="Arial" w:cs="Arial"/>
              </w:rPr>
              <w:t xml:space="preserve"> progression-free at 12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10 (46-36)</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0 (56-56)</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10%</w:t>
            </w:r>
          </w:p>
        </w:tc>
        <w:tc>
          <w:tcPr>
            <w:tcW w:w="6379" w:type="dxa"/>
          </w:tcPr>
          <w:p w:rsidR="00C229EF" w:rsidRPr="008723EE" w:rsidRDefault="00C229EF" w:rsidP="00D346F7">
            <w:pPr>
              <w:spacing w:line="480" w:lineRule="auto"/>
              <w:rPr>
                <w:rFonts w:ascii="Arial" w:hAnsi="Arial" w:cs="Arial"/>
              </w:rPr>
            </w:pPr>
            <w:r>
              <w:rPr>
                <w:rFonts w:ascii="Arial" w:hAnsi="Arial" w:cs="Arial"/>
              </w:rPr>
              <w:t xml:space="preserve">At 12 months, </w:t>
            </w:r>
            <w:proofErr w:type="spellStart"/>
            <w:r>
              <w:rPr>
                <w:rFonts w:ascii="Arial" w:hAnsi="Arial" w:cs="Arial"/>
              </w:rPr>
              <w:t>nivolumab</w:t>
            </w:r>
            <w:proofErr w:type="spellEnd"/>
            <w:r>
              <w:rPr>
                <w:rFonts w:ascii="Arial" w:hAnsi="Arial" w:cs="Arial"/>
              </w:rPr>
              <w:t xml:space="preserve"> + </w:t>
            </w:r>
            <w:proofErr w:type="spellStart"/>
            <w:r>
              <w:rPr>
                <w:rFonts w:ascii="Arial" w:hAnsi="Arial" w:cs="Arial"/>
              </w:rPr>
              <w:t>ipilimumab</w:t>
            </w:r>
            <w:proofErr w:type="spellEnd"/>
            <w:r>
              <w:rPr>
                <w:rFonts w:ascii="Arial" w:hAnsi="Arial" w:cs="Arial"/>
              </w:rPr>
              <w:t xml:space="preserve"> benefit over </w:t>
            </w:r>
            <w:proofErr w:type="spellStart"/>
            <w:r>
              <w:rPr>
                <w:rFonts w:ascii="Arial" w:hAnsi="Arial" w:cs="Arial"/>
              </w:rPr>
              <w:t>n</w:t>
            </w:r>
            <w:r w:rsidRPr="008723EE">
              <w:rPr>
                <w:rFonts w:ascii="Arial" w:hAnsi="Arial" w:cs="Arial"/>
              </w:rPr>
              <w:t>ivolumab</w:t>
            </w:r>
            <w:proofErr w:type="spellEnd"/>
            <w:r w:rsidRPr="008723EE">
              <w:rPr>
                <w:rFonts w:ascii="Arial" w:hAnsi="Arial" w:cs="Arial"/>
              </w:rPr>
              <w:t xml:space="preserve"> is 10% larger in PD-L1 negative than in PD-L1 positive </w:t>
            </w:r>
            <w:r>
              <w:rPr>
                <w:rFonts w:ascii="Arial" w:hAnsi="Arial" w:cs="Arial"/>
              </w:rPr>
              <w:t>p</w:t>
            </w:r>
            <w:r w:rsidRPr="008723EE">
              <w:rPr>
                <w:rFonts w:ascii="Arial" w:hAnsi="Arial" w:cs="Arial"/>
              </w:rPr>
              <w:t>atients</w:t>
            </w:r>
            <w:r>
              <w:rPr>
                <w:rFonts w:ascii="Arial" w:hAnsi="Arial" w:cs="Arial"/>
              </w:rPr>
              <w:t>.</w:t>
            </w:r>
          </w:p>
        </w:tc>
      </w:tr>
      <w:tr w:rsidR="00C229EF" w:rsidRPr="008723EE" w:rsidTr="00D346F7">
        <w:trPr>
          <w:trHeight w:val="476"/>
        </w:trPr>
        <w:tc>
          <w:tcPr>
            <w:tcW w:w="13412" w:type="dxa"/>
            <w:gridSpan w:val="5"/>
          </w:tcPr>
          <w:p w:rsidR="00C229EF" w:rsidRPr="008723EE" w:rsidRDefault="00C229EF" w:rsidP="00C229EF">
            <w:pPr>
              <w:spacing w:line="480" w:lineRule="auto"/>
              <w:jc w:val="center"/>
              <w:rPr>
                <w:rFonts w:ascii="Arial" w:hAnsi="Arial" w:cs="Arial"/>
                <w:b/>
              </w:rPr>
            </w:pPr>
            <w:r w:rsidRPr="008723EE">
              <w:rPr>
                <w:rFonts w:ascii="Arial" w:hAnsi="Arial" w:cs="Arial"/>
                <w:b/>
              </w:rPr>
              <w:t>Trial 4</w:t>
            </w:r>
            <w:r>
              <w:rPr>
                <w:rFonts w:ascii="Arial" w:hAnsi="Arial" w:cs="Arial"/>
                <w:b/>
              </w:rPr>
              <w:t>:</w:t>
            </w:r>
            <w:r w:rsidRPr="008723EE">
              <w:rPr>
                <w:rFonts w:ascii="Arial" w:hAnsi="Arial" w:cs="Arial"/>
                <w:b/>
              </w:rPr>
              <w:t xml:space="preserve"> KRAS is predictive of </w:t>
            </w:r>
            <w:proofErr w:type="spellStart"/>
            <w:r w:rsidRPr="008723EE">
              <w:rPr>
                <w:rFonts w:ascii="Arial" w:hAnsi="Arial" w:cs="Arial"/>
                <w:b/>
              </w:rPr>
              <w:t>cetuximab</w:t>
            </w:r>
            <w:proofErr w:type="spellEnd"/>
            <w:r w:rsidRPr="008723EE">
              <w:rPr>
                <w:rFonts w:ascii="Arial" w:hAnsi="Arial" w:cs="Arial"/>
                <w:b/>
              </w:rPr>
              <w:t xml:space="preserve"> benefit in colon patients </w:t>
            </w:r>
            <w:r>
              <w:rPr>
                <w:rFonts w:ascii="Arial" w:hAnsi="Arial" w:cs="Arial"/>
                <w:b/>
              </w:rPr>
              <w:t>(2)</w:t>
            </w:r>
          </w:p>
        </w:tc>
      </w:tr>
      <w:tr w:rsidR="00C229EF" w:rsidRPr="008723EE" w:rsidTr="00D346F7">
        <w:tc>
          <w:tcPr>
            <w:tcW w:w="0" w:type="auto"/>
          </w:tcPr>
          <w:p w:rsidR="00C229EF" w:rsidRPr="008723EE" w:rsidRDefault="00C229EF" w:rsidP="00D346F7">
            <w:pPr>
              <w:spacing w:line="480" w:lineRule="auto"/>
              <w:rPr>
                <w:rFonts w:ascii="Arial" w:hAnsi="Arial" w:cs="Arial"/>
              </w:rPr>
            </w:pPr>
            <w:r w:rsidRPr="008723EE">
              <w:rPr>
                <w:rFonts w:ascii="Arial" w:hAnsi="Arial" w:cs="Arial"/>
              </w:rPr>
              <w:t>Measure</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 xml:space="preserve">Marker negative (KRAS </w:t>
            </w:r>
            <w:r w:rsidRPr="008723EE">
              <w:rPr>
                <w:rFonts w:ascii="Arial" w:hAnsi="Arial" w:cs="Arial"/>
              </w:rPr>
              <w:lastRenderedPageBreak/>
              <w:t>mutant)</w:t>
            </w:r>
          </w:p>
        </w:tc>
        <w:tc>
          <w:tcPr>
            <w:tcW w:w="1451" w:type="dxa"/>
          </w:tcPr>
          <w:p w:rsidR="00C229EF" w:rsidRPr="008723EE" w:rsidRDefault="00C229EF" w:rsidP="00D346F7">
            <w:pPr>
              <w:spacing w:line="480" w:lineRule="auto"/>
              <w:jc w:val="center"/>
              <w:rPr>
                <w:rFonts w:ascii="Arial" w:hAnsi="Arial" w:cs="Arial"/>
              </w:rPr>
            </w:pPr>
            <w:r>
              <w:rPr>
                <w:rFonts w:ascii="Arial" w:hAnsi="Arial" w:cs="Arial"/>
              </w:rPr>
              <w:lastRenderedPageBreak/>
              <w:t>Marker p</w:t>
            </w:r>
            <w:r w:rsidRPr="008723EE">
              <w:rPr>
                <w:rFonts w:ascii="Arial" w:hAnsi="Arial" w:cs="Arial"/>
              </w:rPr>
              <w:t>ositive</w:t>
            </w:r>
          </w:p>
          <w:p w:rsidR="00C229EF" w:rsidRPr="008723EE" w:rsidRDefault="00C229EF" w:rsidP="00D346F7">
            <w:pPr>
              <w:spacing w:line="480" w:lineRule="auto"/>
              <w:jc w:val="center"/>
              <w:rPr>
                <w:rFonts w:ascii="Arial" w:hAnsi="Arial" w:cs="Arial"/>
              </w:rPr>
            </w:pPr>
            <w:r w:rsidRPr="008723EE">
              <w:rPr>
                <w:rFonts w:ascii="Arial" w:hAnsi="Arial" w:cs="Arial"/>
              </w:rPr>
              <w:t xml:space="preserve">(KRAS </w:t>
            </w:r>
            <w:proofErr w:type="spellStart"/>
            <w:r w:rsidRPr="008723EE">
              <w:rPr>
                <w:rFonts w:ascii="Arial" w:hAnsi="Arial" w:cs="Arial"/>
              </w:rPr>
              <w:lastRenderedPageBreak/>
              <w:t>wildtype</w:t>
            </w:r>
            <w:proofErr w:type="spellEnd"/>
            <w:r w:rsidRPr="008723EE">
              <w:rPr>
                <w:rFonts w:ascii="Arial" w:hAnsi="Arial" w:cs="Arial"/>
              </w:rPr>
              <w:t>)</w:t>
            </w:r>
          </w:p>
        </w:tc>
        <w:tc>
          <w:tcPr>
            <w:tcW w:w="2032" w:type="dxa"/>
          </w:tcPr>
          <w:p w:rsidR="00C229EF" w:rsidRPr="008723EE" w:rsidRDefault="00C229EF" w:rsidP="00D346F7">
            <w:pPr>
              <w:spacing w:line="480" w:lineRule="auto"/>
              <w:jc w:val="center"/>
              <w:rPr>
                <w:rFonts w:ascii="Arial" w:hAnsi="Arial" w:cs="Arial"/>
              </w:rPr>
            </w:pPr>
            <w:r>
              <w:rPr>
                <w:rFonts w:ascii="Arial" w:hAnsi="Arial" w:cs="Arial"/>
              </w:rPr>
              <w:lastRenderedPageBreak/>
              <w:t>Differential t</w:t>
            </w:r>
            <w:r w:rsidRPr="008723EE">
              <w:rPr>
                <w:rFonts w:ascii="Arial" w:hAnsi="Arial" w:cs="Arial"/>
              </w:rPr>
              <w:t>reatment (</w:t>
            </w:r>
            <w:proofErr w:type="spellStart"/>
            <w:r w:rsidRPr="008723EE">
              <w:rPr>
                <w:rFonts w:ascii="Arial" w:hAnsi="Arial" w:cs="Arial"/>
              </w:rPr>
              <w:t>Cetuximab</w:t>
            </w:r>
            <w:proofErr w:type="spellEnd"/>
            <w:r w:rsidRPr="008723EE">
              <w:rPr>
                <w:rFonts w:ascii="Arial" w:hAnsi="Arial" w:cs="Arial"/>
              </w:rPr>
              <w:t>)</w:t>
            </w:r>
          </w:p>
          <w:p w:rsidR="00C229EF" w:rsidRPr="008723EE" w:rsidRDefault="00C229EF" w:rsidP="00D346F7">
            <w:pPr>
              <w:spacing w:line="480" w:lineRule="auto"/>
              <w:jc w:val="center"/>
              <w:rPr>
                <w:rFonts w:ascii="Arial" w:hAnsi="Arial" w:cs="Arial"/>
              </w:rPr>
            </w:pPr>
            <w:r w:rsidRPr="008723EE">
              <w:rPr>
                <w:rFonts w:ascii="Arial" w:hAnsi="Arial" w:cs="Arial"/>
              </w:rPr>
              <w:lastRenderedPageBreak/>
              <w:t>benefit</w:t>
            </w:r>
          </w:p>
        </w:tc>
        <w:tc>
          <w:tcPr>
            <w:tcW w:w="6379" w:type="dxa"/>
          </w:tcPr>
          <w:p w:rsidR="00C229EF" w:rsidRPr="008723EE" w:rsidRDefault="00C229EF" w:rsidP="00D346F7">
            <w:pPr>
              <w:spacing w:line="480" w:lineRule="auto"/>
              <w:jc w:val="center"/>
              <w:rPr>
                <w:rFonts w:ascii="Arial" w:hAnsi="Arial" w:cs="Arial"/>
              </w:rPr>
            </w:pPr>
            <w:r w:rsidRPr="008723EE">
              <w:rPr>
                <w:rFonts w:ascii="Arial" w:hAnsi="Arial" w:cs="Arial"/>
              </w:rPr>
              <w:lastRenderedPageBreak/>
              <w:t>Interpretation</w:t>
            </w:r>
          </w:p>
        </w:tc>
      </w:tr>
      <w:tr w:rsidR="00C229EF" w:rsidRPr="008723EE" w:rsidTr="00D346F7">
        <w:tc>
          <w:tcPr>
            <w:tcW w:w="0" w:type="auto"/>
          </w:tcPr>
          <w:p w:rsidR="00C229EF" w:rsidRPr="008723EE" w:rsidRDefault="00C229EF" w:rsidP="00D346F7">
            <w:pPr>
              <w:spacing w:line="480" w:lineRule="auto"/>
              <w:rPr>
                <w:rFonts w:ascii="Arial" w:hAnsi="Arial" w:cs="Arial"/>
              </w:rPr>
            </w:pPr>
            <w:r w:rsidRPr="008723EE">
              <w:rPr>
                <w:rFonts w:ascii="Arial" w:hAnsi="Arial" w:cs="Arial"/>
              </w:rPr>
              <w:lastRenderedPageBreak/>
              <w:t>Hazard ratio (log scale)</w:t>
            </w:r>
            <w:r>
              <w:rPr>
                <w:rFonts w:ascii="Arial" w:hAnsi="Arial" w:cs="Arial"/>
              </w:rPr>
              <w:t>; PFS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0.99</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0.40</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log(0.99/0.40) (P&lt;0.0001)</w:t>
            </w:r>
          </w:p>
        </w:tc>
        <w:tc>
          <w:tcPr>
            <w:tcW w:w="6379" w:type="dxa"/>
          </w:tcPr>
          <w:p w:rsidR="00C229EF" w:rsidRPr="008723EE" w:rsidRDefault="00C229EF" w:rsidP="00D346F7">
            <w:pPr>
              <w:spacing w:line="480" w:lineRule="auto"/>
              <w:rPr>
                <w:rFonts w:ascii="Arial" w:hAnsi="Arial" w:cs="Arial"/>
              </w:rPr>
            </w:pPr>
            <w:r>
              <w:rPr>
                <w:rFonts w:ascii="Arial" w:hAnsi="Arial" w:cs="Arial"/>
              </w:rPr>
              <w:t xml:space="preserve">Significant interaction of </w:t>
            </w:r>
            <w:proofErr w:type="spellStart"/>
            <w:r w:rsidRPr="008723EE">
              <w:rPr>
                <w:rFonts w:ascii="Arial" w:hAnsi="Arial" w:cs="Arial"/>
              </w:rPr>
              <w:t>cetuximab</w:t>
            </w:r>
            <w:proofErr w:type="spellEnd"/>
            <w:r w:rsidRPr="008723EE">
              <w:rPr>
                <w:rFonts w:ascii="Arial" w:hAnsi="Arial" w:cs="Arial"/>
              </w:rPr>
              <w:t xml:space="preserve"> </w:t>
            </w:r>
            <w:r>
              <w:rPr>
                <w:rFonts w:ascii="Arial" w:hAnsi="Arial" w:cs="Arial"/>
              </w:rPr>
              <w:t xml:space="preserve">treatment </w:t>
            </w:r>
            <w:r w:rsidRPr="008723EE">
              <w:rPr>
                <w:rFonts w:ascii="Arial" w:hAnsi="Arial" w:cs="Arial"/>
              </w:rPr>
              <w:t>and KRAS over time</w:t>
            </w:r>
            <w:r>
              <w:rPr>
                <w:rFonts w:ascii="Arial" w:hAnsi="Arial" w:cs="Arial"/>
              </w:rPr>
              <w:t>.</w:t>
            </w: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t>R</w:t>
            </w:r>
            <w:r w:rsidRPr="008723EE">
              <w:rPr>
                <w:rFonts w:ascii="Arial" w:hAnsi="Arial" w:cs="Arial"/>
              </w:rPr>
              <w:t xml:space="preserve">atio </w:t>
            </w:r>
            <w:r>
              <w:rPr>
                <w:rFonts w:ascii="Arial" w:hAnsi="Arial" w:cs="Arial"/>
              </w:rPr>
              <w:t>of PFS estimates at 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0.74</w:t>
            </w:r>
          </w:p>
          <w:p w:rsidR="00C229EF" w:rsidRPr="008723EE" w:rsidRDefault="00C229EF" w:rsidP="00D346F7">
            <w:pPr>
              <w:spacing w:line="480" w:lineRule="auto"/>
              <w:jc w:val="center"/>
              <w:rPr>
                <w:rFonts w:ascii="Arial" w:hAnsi="Arial" w:cs="Arial"/>
              </w:rPr>
            </w:pPr>
            <w:r w:rsidRPr="008723EE">
              <w:rPr>
                <w:rFonts w:ascii="Arial" w:hAnsi="Arial" w:cs="Arial"/>
              </w:rPr>
              <w:t>(26/35)</w:t>
            </w:r>
          </w:p>
          <w:p w:rsidR="00C229EF" w:rsidRPr="008723EE" w:rsidRDefault="00C229EF" w:rsidP="00C229EF">
            <w:pPr>
              <w:spacing w:line="480" w:lineRule="auto"/>
              <w:rPr>
                <w:rFonts w:ascii="Arial" w:hAnsi="Arial" w:cs="Arial"/>
              </w:rPr>
            </w:pP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1.56</w:t>
            </w:r>
          </w:p>
          <w:p w:rsidR="00C229EF" w:rsidRPr="008723EE" w:rsidRDefault="00C229EF" w:rsidP="00D346F7">
            <w:pPr>
              <w:spacing w:line="480" w:lineRule="auto"/>
              <w:jc w:val="center"/>
              <w:rPr>
                <w:rFonts w:ascii="Arial" w:hAnsi="Arial" w:cs="Arial"/>
              </w:rPr>
            </w:pPr>
            <w:r w:rsidRPr="008723EE">
              <w:rPr>
                <w:rFonts w:ascii="Arial" w:hAnsi="Arial" w:cs="Arial"/>
              </w:rPr>
              <w:t>(64/41)</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0.48</w:t>
            </w:r>
            <w:r>
              <w:rPr>
                <w:rFonts w:ascii="Arial" w:hAnsi="Arial" w:cs="Arial"/>
              </w:rPr>
              <w:t xml:space="preserve"> (*)</w:t>
            </w:r>
          </w:p>
        </w:tc>
        <w:tc>
          <w:tcPr>
            <w:tcW w:w="6379" w:type="dxa"/>
          </w:tcPr>
          <w:p w:rsidR="00C229EF" w:rsidRPr="008723EE" w:rsidRDefault="00C229EF" w:rsidP="00D346F7">
            <w:pPr>
              <w:spacing w:line="480" w:lineRule="auto"/>
              <w:rPr>
                <w:rFonts w:ascii="Arial" w:hAnsi="Arial" w:cs="Arial"/>
              </w:rPr>
            </w:pPr>
            <w:r w:rsidRPr="008723EE">
              <w:rPr>
                <w:rFonts w:ascii="Arial" w:hAnsi="Arial" w:cs="Arial"/>
              </w:rPr>
              <w:t>At 2 mo</w:t>
            </w:r>
            <w:r>
              <w:rPr>
                <w:rFonts w:ascii="Arial" w:hAnsi="Arial" w:cs="Arial"/>
              </w:rPr>
              <w:t>nth</w:t>
            </w:r>
            <w:r w:rsidRPr="008723EE">
              <w:rPr>
                <w:rFonts w:ascii="Arial" w:hAnsi="Arial" w:cs="Arial"/>
              </w:rPr>
              <w:t xml:space="preserve">s, the benefit of </w:t>
            </w:r>
            <w:proofErr w:type="spellStart"/>
            <w:r w:rsidRPr="008723EE">
              <w:rPr>
                <w:rFonts w:ascii="Arial" w:hAnsi="Arial" w:cs="Arial"/>
              </w:rPr>
              <w:t>cetuximab</w:t>
            </w:r>
            <w:proofErr w:type="spellEnd"/>
            <w:r w:rsidRPr="008723EE">
              <w:rPr>
                <w:rFonts w:ascii="Arial" w:hAnsi="Arial" w:cs="Arial"/>
              </w:rPr>
              <w:t xml:space="preserve"> in </w:t>
            </w:r>
            <w:r>
              <w:rPr>
                <w:rFonts w:ascii="Arial" w:hAnsi="Arial" w:cs="Arial"/>
              </w:rPr>
              <w:t>patients</w:t>
            </w:r>
            <w:r w:rsidRPr="008723EE">
              <w:rPr>
                <w:rFonts w:ascii="Arial" w:hAnsi="Arial" w:cs="Arial"/>
              </w:rPr>
              <w:t xml:space="preserve"> with KRAS mutations is 52% worse relative to </w:t>
            </w:r>
            <w:proofErr w:type="spellStart"/>
            <w:r w:rsidRPr="008723EE">
              <w:rPr>
                <w:rFonts w:ascii="Arial" w:hAnsi="Arial" w:cs="Arial"/>
              </w:rPr>
              <w:t>cetuximab</w:t>
            </w:r>
            <w:proofErr w:type="spellEnd"/>
            <w:r w:rsidRPr="008723EE">
              <w:rPr>
                <w:rFonts w:ascii="Arial" w:hAnsi="Arial" w:cs="Arial"/>
              </w:rPr>
              <w:t xml:space="preserve"> benefit in </w:t>
            </w:r>
            <w:r>
              <w:rPr>
                <w:rFonts w:ascii="Arial" w:hAnsi="Arial" w:cs="Arial"/>
              </w:rPr>
              <w:t xml:space="preserve">patients with </w:t>
            </w:r>
            <w:proofErr w:type="spellStart"/>
            <w:r>
              <w:rPr>
                <w:rFonts w:ascii="Arial" w:hAnsi="Arial" w:cs="Arial"/>
              </w:rPr>
              <w:t>wild</w:t>
            </w:r>
            <w:r w:rsidRPr="008723EE">
              <w:rPr>
                <w:rFonts w:ascii="Arial" w:hAnsi="Arial" w:cs="Arial"/>
              </w:rPr>
              <w:t>type</w:t>
            </w:r>
            <w:proofErr w:type="spellEnd"/>
            <w:r w:rsidRPr="008723EE">
              <w:rPr>
                <w:rFonts w:ascii="Arial" w:hAnsi="Arial" w:cs="Arial"/>
              </w:rPr>
              <w:t xml:space="preserve"> KRAS</w:t>
            </w:r>
            <w:r>
              <w:rPr>
                <w:rFonts w:ascii="Arial" w:hAnsi="Arial" w:cs="Arial"/>
              </w:rPr>
              <w:t>.</w:t>
            </w:r>
          </w:p>
        </w:tc>
      </w:tr>
      <w:tr w:rsidR="00C229EF" w:rsidRPr="008723EE" w:rsidTr="00D346F7">
        <w:tc>
          <w:tcPr>
            <w:tcW w:w="0" w:type="auto"/>
          </w:tcPr>
          <w:p w:rsidR="00C229EF" w:rsidRPr="008723EE" w:rsidRDefault="00C229EF" w:rsidP="00D346F7">
            <w:pPr>
              <w:spacing w:line="480" w:lineRule="auto"/>
              <w:rPr>
                <w:rFonts w:ascii="Arial" w:hAnsi="Arial" w:cs="Arial"/>
              </w:rPr>
            </w:pPr>
            <w:r>
              <w:rPr>
                <w:rFonts w:ascii="Arial" w:hAnsi="Arial" w:cs="Arial"/>
              </w:rPr>
              <w:t>D</w:t>
            </w:r>
            <w:r w:rsidRPr="008723EE">
              <w:rPr>
                <w:rFonts w:ascii="Arial" w:hAnsi="Arial" w:cs="Arial"/>
              </w:rPr>
              <w:t xml:space="preserve">ifference in proportion of </w:t>
            </w:r>
            <w:r>
              <w:rPr>
                <w:rFonts w:ascii="Arial" w:hAnsi="Arial" w:cs="Arial"/>
              </w:rPr>
              <w:t>patients</w:t>
            </w:r>
            <w:r w:rsidRPr="008723EE">
              <w:rPr>
                <w:rFonts w:ascii="Arial" w:hAnsi="Arial" w:cs="Arial"/>
              </w:rPr>
              <w:t xml:space="preserve"> </w:t>
            </w:r>
            <w:r>
              <w:rPr>
                <w:rFonts w:ascii="Arial" w:hAnsi="Arial" w:cs="Arial"/>
              </w:rPr>
              <w:t>progression-free at 2 months</w:t>
            </w:r>
          </w:p>
        </w:tc>
        <w:tc>
          <w:tcPr>
            <w:tcW w:w="0" w:type="auto"/>
          </w:tcPr>
          <w:p w:rsidR="00C229EF" w:rsidRPr="008723EE" w:rsidRDefault="00C229EF" w:rsidP="00D346F7">
            <w:pPr>
              <w:spacing w:line="480" w:lineRule="auto"/>
              <w:jc w:val="center"/>
              <w:rPr>
                <w:rFonts w:ascii="Arial" w:hAnsi="Arial" w:cs="Arial"/>
              </w:rPr>
            </w:pPr>
            <w:r w:rsidRPr="008723EE">
              <w:rPr>
                <w:rFonts w:ascii="Arial" w:hAnsi="Arial" w:cs="Arial"/>
              </w:rPr>
              <w:t>-9%</w:t>
            </w:r>
          </w:p>
          <w:p w:rsidR="00C229EF" w:rsidRPr="008723EE" w:rsidRDefault="00C229EF" w:rsidP="00D346F7">
            <w:pPr>
              <w:spacing w:line="480" w:lineRule="auto"/>
              <w:jc w:val="center"/>
              <w:rPr>
                <w:rFonts w:ascii="Arial" w:hAnsi="Arial" w:cs="Arial"/>
              </w:rPr>
            </w:pPr>
            <w:r w:rsidRPr="008723EE">
              <w:rPr>
                <w:rFonts w:ascii="Arial" w:hAnsi="Arial" w:cs="Arial"/>
              </w:rPr>
              <w:t>(26%-35%)</w:t>
            </w:r>
          </w:p>
        </w:tc>
        <w:tc>
          <w:tcPr>
            <w:tcW w:w="1451" w:type="dxa"/>
          </w:tcPr>
          <w:p w:rsidR="00C229EF" w:rsidRPr="008723EE" w:rsidRDefault="00C229EF" w:rsidP="00D346F7">
            <w:pPr>
              <w:spacing w:line="480" w:lineRule="auto"/>
              <w:jc w:val="center"/>
              <w:rPr>
                <w:rFonts w:ascii="Arial" w:hAnsi="Arial" w:cs="Arial"/>
              </w:rPr>
            </w:pPr>
            <w:r w:rsidRPr="008723EE">
              <w:rPr>
                <w:rFonts w:ascii="Arial" w:hAnsi="Arial" w:cs="Arial"/>
              </w:rPr>
              <w:t>23%</w:t>
            </w:r>
          </w:p>
          <w:p w:rsidR="00C229EF" w:rsidRPr="008723EE" w:rsidRDefault="00C229EF" w:rsidP="00D346F7">
            <w:pPr>
              <w:spacing w:line="480" w:lineRule="auto"/>
              <w:jc w:val="center"/>
              <w:rPr>
                <w:rFonts w:ascii="Arial" w:hAnsi="Arial" w:cs="Arial"/>
              </w:rPr>
            </w:pPr>
            <w:r w:rsidRPr="008723EE">
              <w:rPr>
                <w:rFonts w:ascii="Arial" w:hAnsi="Arial" w:cs="Arial"/>
              </w:rPr>
              <w:t>(64%-41%)</w:t>
            </w:r>
          </w:p>
        </w:tc>
        <w:tc>
          <w:tcPr>
            <w:tcW w:w="2032" w:type="dxa"/>
          </w:tcPr>
          <w:p w:rsidR="00C229EF" w:rsidRPr="008723EE" w:rsidRDefault="00C229EF" w:rsidP="00D346F7">
            <w:pPr>
              <w:spacing w:line="480" w:lineRule="auto"/>
              <w:jc w:val="center"/>
              <w:rPr>
                <w:rFonts w:ascii="Arial" w:hAnsi="Arial" w:cs="Arial"/>
              </w:rPr>
            </w:pPr>
            <w:r w:rsidRPr="008723EE">
              <w:rPr>
                <w:rFonts w:ascii="Arial" w:hAnsi="Arial" w:cs="Arial"/>
              </w:rPr>
              <w:t>-32%</w:t>
            </w:r>
            <w:r>
              <w:rPr>
                <w:rFonts w:ascii="Arial" w:hAnsi="Arial" w:cs="Arial"/>
              </w:rPr>
              <w:t xml:space="preserve"> (*)</w:t>
            </w:r>
          </w:p>
        </w:tc>
        <w:tc>
          <w:tcPr>
            <w:tcW w:w="6379" w:type="dxa"/>
          </w:tcPr>
          <w:p w:rsidR="00C229EF" w:rsidRPr="008723EE" w:rsidRDefault="00C229EF" w:rsidP="00D346F7">
            <w:pPr>
              <w:spacing w:line="480" w:lineRule="auto"/>
              <w:rPr>
                <w:rFonts w:ascii="Arial" w:hAnsi="Arial" w:cs="Arial"/>
              </w:rPr>
            </w:pPr>
            <w:r w:rsidRPr="008723EE">
              <w:rPr>
                <w:rFonts w:ascii="Arial" w:hAnsi="Arial" w:cs="Arial"/>
              </w:rPr>
              <w:t>At 2 mo</w:t>
            </w:r>
            <w:r>
              <w:rPr>
                <w:rFonts w:ascii="Arial" w:hAnsi="Arial" w:cs="Arial"/>
              </w:rPr>
              <w:t>nth</w:t>
            </w:r>
            <w:r w:rsidRPr="008723EE">
              <w:rPr>
                <w:rFonts w:ascii="Arial" w:hAnsi="Arial" w:cs="Arial"/>
              </w:rPr>
              <w:t xml:space="preserve">s, </w:t>
            </w:r>
            <w:proofErr w:type="spellStart"/>
            <w:r w:rsidRPr="008723EE">
              <w:rPr>
                <w:rFonts w:ascii="Arial" w:hAnsi="Arial" w:cs="Arial"/>
              </w:rPr>
              <w:t>cetuximab</w:t>
            </w:r>
            <w:proofErr w:type="spellEnd"/>
            <w:r w:rsidRPr="008723EE">
              <w:rPr>
                <w:rFonts w:ascii="Arial" w:hAnsi="Arial" w:cs="Arial"/>
              </w:rPr>
              <w:t xml:space="preserve"> benefit is 32% smaller in mutant </w:t>
            </w:r>
            <w:r>
              <w:rPr>
                <w:rFonts w:ascii="Arial" w:hAnsi="Arial" w:cs="Arial"/>
              </w:rPr>
              <w:t>patients</w:t>
            </w:r>
            <w:r w:rsidRPr="008723EE">
              <w:rPr>
                <w:rFonts w:ascii="Arial" w:hAnsi="Arial" w:cs="Arial"/>
              </w:rPr>
              <w:t xml:space="preserve"> than in </w:t>
            </w:r>
            <w:r>
              <w:rPr>
                <w:rFonts w:ascii="Arial" w:hAnsi="Arial" w:cs="Arial"/>
              </w:rPr>
              <w:t>patients</w:t>
            </w:r>
            <w:r w:rsidRPr="008723EE">
              <w:rPr>
                <w:rFonts w:ascii="Arial" w:hAnsi="Arial" w:cs="Arial"/>
              </w:rPr>
              <w:t xml:space="preserve"> with </w:t>
            </w:r>
            <w:proofErr w:type="spellStart"/>
            <w:r w:rsidRPr="008723EE">
              <w:rPr>
                <w:rFonts w:ascii="Arial" w:hAnsi="Arial" w:cs="Arial"/>
              </w:rPr>
              <w:t>wildtype</w:t>
            </w:r>
            <w:proofErr w:type="spellEnd"/>
            <w:r w:rsidRPr="008723EE">
              <w:rPr>
                <w:rFonts w:ascii="Arial" w:hAnsi="Arial" w:cs="Arial"/>
              </w:rPr>
              <w:t xml:space="preserve"> KRAS</w:t>
            </w:r>
            <w:r>
              <w:rPr>
                <w:rFonts w:ascii="Arial" w:hAnsi="Arial" w:cs="Arial"/>
              </w:rPr>
              <w:t>.</w:t>
            </w:r>
          </w:p>
        </w:tc>
      </w:tr>
    </w:tbl>
    <w:p w:rsidR="00AF0775" w:rsidRPr="000C7296" w:rsidRDefault="00C229EF" w:rsidP="000C7296">
      <w:pPr>
        <w:spacing w:after="0" w:line="480" w:lineRule="auto"/>
      </w:pPr>
      <w:r>
        <w:rPr>
          <w:rFonts w:ascii="Arial" w:hAnsi="Arial" w:cs="Arial"/>
        </w:rPr>
        <w:t>*</w:t>
      </w:r>
      <w:proofErr w:type="spellStart"/>
      <w:r w:rsidRPr="008723EE">
        <w:rPr>
          <w:rFonts w:ascii="Arial" w:hAnsi="Arial" w:cs="Arial"/>
        </w:rPr>
        <w:t>Pvalues</w:t>
      </w:r>
      <w:proofErr w:type="spellEnd"/>
      <w:r w:rsidRPr="008723EE">
        <w:rPr>
          <w:rFonts w:ascii="Arial" w:hAnsi="Arial" w:cs="Arial"/>
        </w:rPr>
        <w:t xml:space="preserve"> are not provided in examples where raw data were not available to estimate the variance.</w:t>
      </w:r>
      <w:r w:rsidRPr="00C229EF">
        <w:rPr>
          <w:rFonts w:ascii="Arial" w:hAnsi="Arial" w:cs="Arial"/>
        </w:rPr>
        <w:t xml:space="preserve"> </w:t>
      </w:r>
      <w:r>
        <w:rPr>
          <w:rFonts w:ascii="Arial" w:hAnsi="Arial" w:cs="Arial"/>
        </w:rPr>
        <w:t>NR,</w:t>
      </w:r>
      <w:r w:rsidRPr="008723EE">
        <w:rPr>
          <w:rFonts w:ascii="Arial" w:hAnsi="Arial" w:cs="Arial"/>
        </w:rPr>
        <w:t xml:space="preserve"> not reported</w:t>
      </w:r>
      <w:r>
        <w:rPr>
          <w:rFonts w:ascii="Arial" w:hAnsi="Arial" w:cs="Arial"/>
        </w:rPr>
        <w:t>; PFS, progression free survival.</w:t>
      </w:r>
      <w:bookmarkStart w:id="0" w:name="_GoBack"/>
      <w:bookmarkEnd w:id="0"/>
    </w:p>
    <w:sectPr w:rsidR="00AF0775" w:rsidRPr="000C7296" w:rsidSect="002D7B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TNEJMQuadraat">
    <w:altName w:val="MS Mincho"/>
    <w:panose1 w:val="00000000000000000000"/>
    <w:charset w:val="80"/>
    <w:family w:val="roman"/>
    <w:notTrueType/>
    <w:pitch w:val="default"/>
    <w:sig w:usb0="20000003" w:usb1="08070000" w:usb2="00000010" w:usb3="00000000" w:csb0="000201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EF"/>
    <w:rsid w:val="00000305"/>
    <w:rsid w:val="000007B4"/>
    <w:rsid w:val="00000C40"/>
    <w:rsid w:val="000037E9"/>
    <w:rsid w:val="00003A94"/>
    <w:rsid w:val="0000429A"/>
    <w:rsid w:val="00004F9E"/>
    <w:rsid w:val="0000550B"/>
    <w:rsid w:val="00005689"/>
    <w:rsid w:val="00005781"/>
    <w:rsid w:val="00005910"/>
    <w:rsid w:val="000062EB"/>
    <w:rsid w:val="00007189"/>
    <w:rsid w:val="000109BE"/>
    <w:rsid w:val="00010D74"/>
    <w:rsid w:val="000110D6"/>
    <w:rsid w:val="00011620"/>
    <w:rsid w:val="00011748"/>
    <w:rsid w:val="00011D28"/>
    <w:rsid w:val="000123EB"/>
    <w:rsid w:val="00012549"/>
    <w:rsid w:val="00012A9F"/>
    <w:rsid w:val="0001405E"/>
    <w:rsid w:val="000143BE"/>
    <w:rsid w:val="00015682"/>
    <w:rsid w:val="00015EDB"/>
    <w:rsid w:val="000164BA"/>
    <w:rsid w:val="000172C0"/>
    <w:rsid w:val="00021408"/>
    <w:rsid w:val="00021745"/>
    <w:rsid w:val="00021DA7"/>
    <w:rsid w:val="00021FE8"/>
    <w:rsid w:val="0002208B"/>
    <w:rsid w:val="0002264D"/>
    <w:rsid w:val="000232B9"/>
    <w:rsid w:val="00023D2A"/>
    <w:rsid w:val="00023F74"/>
    <w:rsid w:val="0002455F"/>
    <w:rsid w:val="00024CCF"/>
    <w:rsid w:val="00024DDC"/>
    <w:rsid w:val="0002567C"/>
    <w:rsid w:val="00025733"/>
    <w:rsid w:val="00025917"/>
    <w:rsid w:val="00025A22"/>
    <w:rsid w:val="00025D62"/>
    <w:rsid w:val="00026113"/>
    <w:rsid w:val="000265BB"/>
    <w:rsid w:val="000267FD"/>
    <w:rsid w:val="000275C1"/>
    <w:rsid w:val="00027F8A"/>
    <w:rsid w:val="00030933"/>
    <w:rsid w:val="00031080"/>
    <w:rsid w:val="00031704"/>
    <w:rsid w:val="0003180D"/>
    <w:rsid w:val="0003204C"/>
    <w:rsid w:val="00032E45"/>
    <w:rsid w:val="00033F70"/>
    <w:rsid w:val="00034783"/>
    <w:rsid w:val="0003522F"/>
    <w:rsid w:val="0003799F"/>
    <w:rsid w:val="00037D82"/>
    <w:rsid w:val="0004030B"/>
    <w:rsid w:val="00041976"/>
    <w:rsid w:val="00041BB2"/>
    <w:rsid w:val="00041C11"/>
    <w:rsid w:val="000420CC"/>
    <w:rsid w:val="00042605"/>
    <w:rsid w:val="0004356B"/>
    <w:rsid w:val="00043F08"/>
    <w:rsid w:val="0004444C"/>
    <w:rsid w:val="00044865"/>
    <w:rsid w:val="00044C5E"/>
    <w:rsid w:val="00044D27"/>
    <w:rsid w:val="0004562B"/>
    <w:rsid w:val="0004568B"/>
    <w:rsid w:val="00045753"/>
    <w:rsid w:val="00045C92"/>
    <w:rsid w:val="00045D12"/>
    <w:rsid w:val="00046125"/>
    <w:rsid w:val="0004615E"/>
    <w:rsid w:val="00046DD5"/>
    <w:rsid w:val="00047540"/>
    <w:rsid w:val="00050A84"/>
    <w:rsid w:val="00052028"/>
    <w:rsid w:val="00052C90"/>
    <w:rsid w:val="00052E94"/>
    <w:rsid w:val="0005330A"/>
    <w:rsid w:val="0005357D"/>
    <w:rsid w:val="0005381A"/>
    <w:rsid w:val="00054051"/>
    <w:rsid w:val="0005434B"/>
    <w:rsid w:val="00054D4E"/>
    <w:rsid w:val="000550E7"/>
    <w:rsid w:val="0005523F"/>
    <w:rsid w:val="00055824"/>
    <w:rsid w:val="00056342"/>
    <w:rsid w:val="000563D1"/>
    <w:rsid w:val="00056C2F"/>
    <w:rsid w:val="00056D34"/>
    <w:rsid w:val="000572B4"/>
    <w:rsid w:val="00057485"/>
    <w:rsid w:val="00057CD3"/>
    <w:rsid w:val="000609A5"/>
    <w:rsid w:val="00060BBC"/>
    <w:rsid w:val="00061013"/>
    <w:rsid w:val="00061377"/>
    <w:rsid w:val="000620F5"/>
    <w:rsid w:val="0006230B"/>
    <w:rsid w:val="00062711"/>
    <w:rsid w:val="0006325A"/>
    <w:rsid w:val="00063538"/>
    <w:rsid w:val="00063AB5"/>
    <w:rsid w:val="00064122"/>
    <w:rsid w:val="000641B8"/>
    <w:rsid w:val="000647B9"/>
    <w:rsid w:val="00064942"/>
    <w:rsid w:val="00064DC7"/>
    <w:rsid w:val="000657E2"/>
    <w:rsid w:val="00065BC0"/>
    <w:rsid w:val="000662C8"/>
    <w:rsid w:val="00066383"/>
    <w:rsid w:val="00066D32"/>
    <w:rsid w:val="000670FE"/>
    <w:rsid w:val="000673DB"/>
    <w:rsid w:val="0006780F"/>
    <w:rsid w:val="00067DFB"/>
    <w:rsid w:val="000700A3"/>
    <w:rsid w:val="00070BE1"/>
    <w:rsid w:val="0007102D"/>
    <w:rsid w:val="000714ED"/>
    <w:rsid w:val="00071C1B"/>
    <w:rsid w:val="000729BE"/>
    <w:rsid w:val="00073515"/>
    <w:rsid w:val="00073B12"/>
    <w:rsid w:val="00073EAC"/>
    <w:rsid w:val="0007496D"/>
    <w:rsid w:val="00074CCF"/>
    <w:rsid w:val="0007523B"/>
    <w:rsid w:val="00075D9A"/>
    <w:rsid w:val="000764F8"/>
    <w:rsid w:val="00077BEF"/>
    <w:rsid w:val="00080BE7"/>
    <w:rsid w:val="00080F2A"/>
    <w:rsid w:val="00080F7E"/>
    <w:rsid w:val="00081519"/>
    <w:rsid w:val="000816C9"/>
    <w:rsid w:val="00081B7D"/>
    <w:rsid w:val="00082230"/>
    <w:rsid w:val="00082556"/>
    <w:rsid w:val="00082D8E"/>
    <w:rsid w:val="00084660"/>
    <w:rsid w:val="00084948"/>
    <w:rsid w:val="00084A2C"/>
    <w:rsid w:val="00084BC2"/>
    <w:rsid w:val="00084BD0"/>
    <w:rsid w:val="00084F34"/>
    <w:rsid w:val="00084FA5"/>
    <w:rsid w:val="00085299"/>
    <w:rsid w:val="000855D0"/>
    <w:rsid w:val="00085632"/>
    <w:rsid w:val="00085C09"/>
    <w:rsid w:val="00085C6B"/>
    <w:rsid w:val="0008678B"/>
    <w:rsid w:val="00086E09"/>
    <w:rsid w:val="00086F02"/>
    <w:rsid w:val="00086F59"/>
    <w:rsid w:val="00087451"/>
    <w:rsid w:val="000874A7"/>
    <w:rsid w:val="00087CDC"/>
    <w:rsid w:val="00087F47"/>
    <w:rsid w:val="00087F91"/>
    <w:rsid w:val="00090AA9"/>
    <w:rsid w:val="00090CBC"/>
    <w:rsid w:val="00090EBB"/>
    <w:rsid w:val="000915B2"/>
    <w:rsid w:val="00092205"/>
    <w:rsid w:val="000922AD"/>
    <w:rsid w:val="000923A9"/>
    <w:rsid w:val="000935AB"/>
    <w:rsid w:val="000935E1"/>
    <w:rsid w:val="0009382C"/>
    <w:rsid w:val="00093894"/>
    <w:rsid w:val="00093DFE"/>
    <w:rsid w:val="000958C0"/>
    <w:rsid w:val="000A08DD"/>
    <w:rsid w:val="000A0D54"/>
    <w:rsid w:val="000A1C4B"/>
    <w:rsid w:val="000A1E08"/>
    <w:rsid w:val="000A23F8"/>
    <w:rsid w:val="000A28CE"/>
    <w:rsid w:val="000A28E2"/>
    <w:rsid w:val="000A2CB8"/>
    <w:rsid w:val="000A3285"/>
    <w:rsid w:val="000A40DB"/>
    <w:rsid w:val="000A46EB"/>
    <w:rsid w:val="000A48A7"/>
    <w:rsid w:val="000A4B68"/>
    <w:rsid w:val="000A4C8B"/>
    <w:rsid w:val="000A4E8D"/>
    <w:rsid w:val="000A51F6"/>
    <w:rsid w:val="000A5C9C"/>
    <w:rsid w:val="000A651C"/>
    <w:rsid w:val="000A717C"/>
    <w:rsid w:val="000A78AE"/>
    <w:rsid w:val="000A7AC9"/>
    <w:rsid w:val="000A7F93"/>
    <w:rsid w:val="000B02B6"/>
    <w:rsid w:val="000B0BC1"/>
    <w:rsid w:val="000B0EC3"/>
    <w:rsid w:val="000B15F4"/>
    <w:rsid w:val="000B17BB"/>
    <w:rsid w:val="000B1A6E"/>
    <w:rsid w:val="000B1DD0"/>
    <w:rsid w:val="000B2283"/>
    <w:rsid w:val="000B26F4"/>
    <w:rsid w:val="000B2717"/>
    <w:rsid w:val="000B2B78"/>
    <w:rsid w:val="000B2BF8"/>
    <w:rsid w:val="000B2E14"/>
    <w:rsid w:val="000B32C6"/>
    <w:rsid w:val="000B56D7"/>
    <w:rsid w:val="000B6B12"/>
    <w:rsid w:val="000B6BF0"/>
    <w:rsid w:val="000B7915"/>
    <w:rsid w:val="000B79E8"/>
    <w:rsid w:val="000B7DEA"/>
    <w:rsid w:val="000C072F"/>
    <w:rsid w:val="000C10CF"/>
    <w:rsid w:val="000C17A9"/>
    <w:rsid w:val="000C2205"/>
    <w:rsid w:val="000C2765"/>
    <w:rsid w:val="000C27C7"/>
    <w:rsid w:val="000C2B58"/>
    <w:rsid w:val="000C34FA"/>
    <w:rsid w:val="000C391E"/>
    <w:rsid w:val="000C41B1"/>
    <w:rsid w:val="000C49C3"/>
    <w:rsid w:val="000C522C"/>
    <w:rsid w:val="000C5318"/>
    <w:rsid w:val="000C546D"/>
    <w:rsid w:val="000C7234"/>
    <w:rsid w:val="000C7296"/>
    <w:rsid w:val="000D01A1"/>
    <w:rsid w:val="000D1C98"/>
    <w:rsid w:val="000D23A7"/>
    <w:rsid w:val="000D25D6"/>
    <w:rsid w:val="000D2811"/>
    <w:rsid w:val="000D2F00"/>
    <w:rsid w:val="000D3107"/>
    <w:rsid w:val="000D313A"/>
    <w:rsid w:val="000D3EC2"/>
    <w:rsid w:val="000D4254"/>
    <w:rsid w:val="000D500A"/>
    <w:rsid w:val="000D5109"/>
    <w:rsid w:val="000D5F27"/>
    <w:rsid w:val="000D6076"/>
    <w:rsid w:val="000D6A50"/>
    <w:rsid w:val="000D6D3E"/>
    <w:rsid w:val="000D713A"/>
    <w:rsid w:val="000D755F"/>
    <w:rsid w:val="000E1024"/>
    <w:rsid w:val="000E186C"/>
    <w:rsid w:val="000E1E0F"/>
    <w:rsid w:val="000E1E18"/>
    <w:rsid w:val="000E212C"/>
    <w:rsid w:val="000E2F66"/>
    <w:rsid w:val="000E3066"/>
    <w:rsid w:val="000E3218"/>
    <w:rsid w:val="000E3381"/>
    <w:rsid w:val="000E3750"/>
    <w:rsid w:val="000E3C7C"/>
    <w:rsid w:val="000E4A4E"/>
    <w:rsid w:val="000E5877"/>
    <w:rsid w:val="000E5B0E"/>
    <w:rsid w:val="000E668B"/>
    <w:rsid w:val="000E6D74"/>
    <w:rsid w:val="000E7229"/>
    <w:rsid w:val="000F0386"/>
    <w:rsid w:val="000F0531"/>
    <w:rsid w:val="000F064E"/>
    <w:rsid w:val="000F0F69"/>
    <w:rsid w:val="000F22C7"/>
    <w:rsid w:val="000F2FD8"/>
    <w:rsid w:val="000F31BC"/>
    <w:rsid w:val="000F4509"/>
    <w:rsid w:val="000F4C8F"/>
    <w:rsid w:val="000F4FA2"/>
    <w:rsid w:val="000F5109"/>
    <w:rsid w:val="000F5219"/>
    <w:rsid w:val="000F569A"/>
    <w:rsid w:val="000F5A44"/>
    <w:rsid w:val="000F6322"/>
    <w:rsid w:val="000F6DD8"/>
    <w:rsid w:val="000F76F1"/>
    <w:rsid w:val="000F7BF1"/>
    <w:rsid w:val="00100060"/>
    <w:rsid w:val="00100E23"/>
    <w:rsid w:val="00101098"/>
    <w:rsid w:val="001019C9"/>
    <w:rsid w:val="00101ECD"/>
    <w:rsid w:val="00101FAF"/>
    <w:rsid w:val="0010205F"/>
    <w:rsid w:val="001025CE"/>
    <w:rsid w:val="001033A7"/>
    <w:rsid w:val="001035B9"/>
    <w:rsid w:val="00104572"/>
    <w:rsid w:val="001052DE"/>
    <w:rsid w:val="00105C19"/>
    <w:rsid w:val="001064A3"/>
    <w:rsid w:val="00110026"/>
    <w:rsid w:val="001100D5"/>
    <w:rsid w:val="00110CE2"/>
    <w:rsid w:val="0011106F"/>
    <w:rsid w:val="00111078"/>
    <w:rsid w:val="00111125"/>
    <w:rsid w:val="001111AE"/>
    <w:rsid w:val="001118F4"/>
    <w:rsid w:val="00112025"/>
    <w:rsid w:val="0011234C"/>
    <w:rsid w:val="00112726"/>
    <w:rsid w:val="001131E7"/>
    <w:rsid w:val="0011378F"/>
    <w:rsid w:val="001138F5"/>
    <w:rsid w:val="00113960"/>
    <w:rsid w:val="00113A98"/>
    <w:rsid w:val="001148CB"/>
    <w:rsid w:val="00114D25"/>
    <w:rsid w:val="00115E08"/>
    <w:rsid w:val="00115F64"/>
    <w:rsid w:val="001160ED"/>
    <w:rsid w:val="00117385"/>
    <w:rsid w:val="001176BC"/>
    <w:rsid w:val="0012020A"/>
    <w:rsid w:val="00121706"/>
    <w:rsid w:val="001227EB"/>
    <w:rsid w:val="00122F01"/>
    <w:rsid w:val="00123102"/>
    <w:rsid w:val="00123F53"/>
    <w:rsid w:val="001241A7"/>
    <w:rsid w:val="001245F0"/>
    <w:rsid w:val="00124737"/>
    <w:rsid w:val="00125ED5"/>
    <w:rsid w:val="0012634B"/>
    <w:rsid w:val="00126A21"/>
    <w:rsid w:val="001271A0"/>
    <w:rsid w:val="00127455"/>
    <w:rsid w:val="0012771E"/>
    <w:rsid w:val="00127D98"/>
    <w:rsid w:val="00127F8E"/>
    <w:rsid w:val="00130A1B"/>
    <w:rsid w:val="00131492"/>
    <w:rsid w:val="001317DD"/>
    <w:rsid w:val="00131C9D"/>
    <w:rsid w:val="00133181"/>
    <w:rsid w:val="00133756"/>
    <w:rsid w:val="00133995"/>
    <w:rsid w:val="00133F0A"/>
    <w:rsid w:val="0013514A"/>
    <w:rsid w:val="001352CD"/>
    <w:rsid w:val="00135C07"/>
    <w:rsid w:val="00135E68"/>
    <w:rsid w:val="00135FD0"/>
    <w:rsid w:val="0013605D"/>
    <w:rsid w:val="0013650F"/>
    <w:rsid w:val="00136C72"/>
    <w:rsid w:val="00136F87"/>
    <w:rsid w:val="0014044C"/>
    <w:rsid w:val="00140623"/>
    <w:rsid w:val="001412BC"/>
    <w:rsid w:val="00141961"/>
    <w:rsid w:val="00141DAE"/>
    <w:rsid w:val="001424F3"/>
    <w:rsid w:val="00142C0B"/>
    <w:rsid w:val="00143C42"/>
    <w:rsid w:val="001448F8"/>
    <w:rsid w:val="00144B9B"/>
    <w:rsid w:val="00144D0C"/>
    <w:rsid w:val="00144E81"/>
    <w:rsid w:val="00145040"/>
    <w:rsid w:val="0014568E"/>
    <w:rsid w:val="00145ACB"/>
    <w:rsid w:val="00145AFA"/>
    <w:rsid w:val="00145D55"/>
    <w:rsid w:val="00145F08"/>
    <w:rsid w:val="0014673C"/>
    <w:rsid w:val="001467FF"/>
    <w:rsid w:val="00146EE9"/>
    <w:rsid w:val="00146FA4"/>
    <w:rsid w:val="001479E8"/>
    <w:rsid w:val="00147A2B"/>
    <w:rsid w:val="00147DD3"/>
    <w:rsid w:val="001504CC"/>
    <w:rsid w:val="00150644"/>
    <w:rsid w:val="0015084C"/>
    <w:rsid w:val="00150EBF"/>
    <w:rsid w:val="00150FC1"/>
    <w:rsid w:val="0015140F"/>
    <w:rsid w:val="00151EC3"/>
    <w:rsid w:val="001523DA"/>
    <w:rsid w:val="0015282F"/>
    <w:rsid w:val="00154797"/>
    <w:rsid w:val="0015617A"/>
    <w:rsid w:val="001565DF"/>
    <w:rsid w:val="00156738"/>
    <w:rsid w:val="00157013"/>
    <w:rsid w:val="0015732F"/>
    <w:rsid w:val="001600F8"/>
    <w:rsid w:val="00160CBF"/>
    <w:rsid w:val="00160D3A"/>
    <w:rsid w:val="001610DF"/>
    <w:rsid w:val="00161251"/>
    <w:rsid w:val="001617DD"/>
    <w:rsid w:val="00161F5F"/>
    <w:rsid w:val="00162ED2"/>
    <w:rsid w:val="00163278"/>
    <w:rsid w:val="00163292"/>
    <w:rsid w:val="001638D6"/>
    <w:rsid w:val="00163998"/>
    <w:rsid w:val="001640A4"/>
    <w:rsid w:val="0016433F"/>
    <w:rsid w:val="00165D14"/>
    <w:rsid w:val="00165E18"/>
    <w:rsid w:val="00166150"/>
    <w:rsid w:val="00166ED2"/>
    <w:rsid w:val="001677A2"/>
    <w:rsid w:val="00167BAE"/>
    <w:rsid w:val="0017131E"/>
    <w:rsid w:val="00171408"/>
    <w:rsid w:val="00171CE6"/>
    <w:rsid w:val="001729DE"/>
    <w:rsid w:val="0017368D"/>
    <w:rsid w:val="00174FC6"/>
    <w:rsid w:val="00175741"/>
    <w:rsid w:val="001759C5"/>
    <w:rsid w:val="00175A9C"/>
    <w:rsid w:val="00175D23"/>
    <w:rsid w:val="0017622E"/>
    <w:rsid w:val="0017730A"/>
    <w:rsid w:val="0017781A"/>
    <w:rsid w:val="00177AF0"/>
    <w:rsid w:val="00177B11"/>
    <w:rsid w:val="0018003C"/>
    <w:rsid w:val="001801BE"/>
    <w:rsid w:val="00180E04"/>
    <w:rsid w:val="0018124D"/>
    <w:rsid w:val="00181C4A"/>
    <w:rsid w:val="00182354"/>
    <w:rsid w:val="00183704"/>
    <w:rsid w:val="00183B47"/>
    <w:rsid w:val="00183FDD"/>
    <w:rsid w:val="00184AF8"/>
    <w:rsid w:val="00185073"/>
    <w:rsid w:val="0018529B"/>
    <w:rsid w:val="00185807"/>
    <w:rsid w:val="0018676D"/>
    <w:rsid w:val="00186789"/>
    <w:rsid w:val="00186BF4"/>
    <w:rsid w:val="00187F33"/>
    <w:rsid w:val="0019058D"/>
    <w:rsid w:val="001909D9"/>
    <w:rsid w:val="00190E78"/>
    <w:rsid w:val="00191A6F"/>
    <w:rsid w:val="00191AC4"/>
    <w:rsid w:val="00191B0E"/>
    <w:rsid w:val="001925BB"/>
    <w:rsid w:val="00192F39"/>
    <w:rsid w:val="00193598"/>
    <w:rsid w:val="001935CD"/>
    <w:rsid w:val="00193C15"/>
    <w:rsid w:val="00193F0F"/>
    <w:rsid w:val="00195722"/>
    <w:rsid w:val="0019639F"/>
    <w:rsid w:val="00196DE5"/>
    <w:rsid w:val="00197BAA"/>
    <w:rsid w:val="001A0226"/>
    <w:rsid w:val="001A0E34"/>
    <w:rsid w:val="001A0F71"/>
    <w:rsid w:val="001A0F9D"/>
    <w:rsid w:val="001A28CD"/>
    <w:rsid w:val="001A2D05"/>
    <w:rsid w:val="001A44BC"/>
    <w:rsid w:val="001A46F8"/>
    <w:rsid w:val="001A4715"/>
    <w:rsid w:val="001A4F19"/>
    <w:rsid w:val="001A5646"/>
    <w:rsid w:val="001A56F5"/>
    <w:rsid w:val="001A57FC"/>
    <w:rsid w:val="001A5BAC"/>
    <w:rsid w:val="001A5BE2"/>
    <w:rsid w:val="001A6451"/>
    <w:rsid w:val="001A6D84"/>
    <w:rsid w:val="001A6DD7"/>
    <w:rsid w:val="001A7947"/>
    <w:rsid w:val="001B03DF"/>
    <w:rsid w:val="001B0958"/>
    <w:rsid w:val="001B0C0F"/>
    <w:rsid w:val="001B105C"/>
    <w:rsid w:val="001B145C"/>
    <w:rsid w:val="001B1BB8"/>
    <w:rsid w:val="001B1C65"/>
    <w:rsid w:val="001B270C"/>
    <w:rsid w:val="001B299A"/>
    <w:rsid w:val="001B32C9"/>
    <w:rsid w:val="001B3ABF"/>
    <w:rsid w:val="001B4570"/>
    <w:rsid w:val="001B53D5"/>
    <w:rsid w:val="001B58A0"/>
    <w:rsid w:val="001B5CFB"/>
    <w:rsid w:val="001B5DCE"/>
    <w:rsid w:val="001B76A7"/>
    <w:rsid w:val="001C0BA4"/>
    <w:rsid w:val="001C1180"/>
    <w:rsid w:val="001C2086"/>
    <w:rsid w:val="001C211E"/>
    <w:rsid w:val="001C21B0"/>
    <w:rsid w:val="001C21C1"/>
    <w:rsid w:val="001C2559"/>
    <w:rsid w:val="001C29F2"/>
    <w:rsid w:val="001C29FA"/>
    <w:rsid w:val="001C3745"/>
    <w:rsid w:val="001C3E6C"/>
    <w:rsid w:val="001C409A"/>
    <w:rsid w:val="001C44E2"/>
    <w:rsid w:val="001C5DC1"/>
    <w:rsid w:val="001C5EEC"/>
    <w:rsid w:val="001C66FB"/>
    <w:rsid w:val="001C70B3"/>
    <w:rsid w:val="001C71F2"/>
    <w:rsid w:val="001C7D18"/>
    <w:rsid w:val="001D0A0D"/>
    <w:rsid w:val="001D0B07"/>
    <w:rsid w:val="001D118A"/>
    <w:rsid w:val="001D12A2"/>
    <w:rsid w:val="001D193D"/>
    <w:rsid w:val="001D1AD0"/>
    <w:rsid w:val="001D1DD1"/>
    <w:rsid w:val="001D20C9"/>
    <w:rsid w:val="001D252D"/>
    <w:rsid w:val="001D2AA6"/>
    <w:rsid w:val="001D2D8B"/>
    <w:rsid w:val="001D420F"/>
    <w:rsid w:val="001D4287"/>
    <w:rsid w:val="001D437C"/>
    <w:rsid w:val="001D4387"/>
    <w:rsid w:val="001D45DE"/>
    <w:rsid w:val="001D465A"/>
    <w:rsid w:val="001D4C67"/>
    <w:rsid w:val="001D4F9B"/>
    <w:rsid w:val="001D5AF9"/>
    <w:rsid w:val="001D71C0"/>
    <w:rsid w:val="001D7447"/>
    <w:rsid w:val="001E094E"/>
    <w:rsid w:val="001E13DD"/>
    <w:rsid w:val="001E146E"/>
    <w:rsid w:val="001E159F"/>
    <w:rsid w:val="001E2C39"/>
    <w:rsid w:val="001E30AF"/>
    <w:rsid w:val="001E3416"/>
    <w:rsid w:val="001E3E62"/>
    <w:rsid w:val="001E4062"/>
    <w:rsid w:val="001E408B"/>
    <w:rsid w:val="001E4384"/>
    <w:rsid w:val="001E43B0"/>
    <w:rsid w:val="001E4B90"/>
    <w:rsid w:val="001E6750"/>
    <w:rsid w:val="001E6AC6"/>
    <w:rsid w:val="001E7195"/>
    <w:rsid w:val="001E747A"/>
    <w:rsid w:val="001F0DF0"/>
    <w:rsid w:val="001F0F80"/>
    <w:rsid w:val="001F1382"/>
    <w:rsid w:val="001F2FAE"/>
    <w:rsid w:val="001F4047"/>
    <w:rsid w:val="001F4132"/>
    <w:rsid w:val="001F4F2C"/>
    <w:rsid w:val="001F527C"/>
    <w:rsid w:val="001F60F8"/>
    <w:rsid w:val="001F60FD"/>
    <w:rsid w:val="001F791E"/>
    <w:rsid w:val="001F7BD3"/>
    <w:rsid w:val="001F7ED7"/>
    <w:rsid w:val="00201664"/>
    <w:rsid w:val="00201B0C"/>
    <w:rsid w:val="00201E2F"/>
    <w:rsid w:val="002020C5"/>
    <w:rsid w:val="00202B16"/>
    <w:rsid w:val="00202CA4"/>
    <w:rsid w:val="00202ED0"/>
    <w:rsid w:val="00203202"/>
    <w:rsid w:val="002036E3"/>
    <w:rsid w:val="00203B80"/>
    <w:rsid w:val="00203D98"/>
    <w:rsid w:val="002043A3"/>
    <w:rsid w:val="00204607"/>
    <w:rsid w:val="00204720"/>
    <w:rsid w:val="0020482D"/>
    <w:rsid w:val="00204FEF"/>
    <w:rsid w:val="00204FF2"/>
    <w:rsid w:val="00205079"/>
    <w:rsid w:val="00205602"/>
    <w:rsid w:val="00205772"/>
    <w:rsid w:val="00205862"/>
    <w:rsid w:val="00205AF8"/>
    <w:rsid w:val="00205F7E"/>
    <w:rsid w:val="00205FFB"/>
    <w:rsid w:val="00206A7D"/>
    <w:rsid w:val="00206C45"/>
    <w:rsid w:val="0020700A"/>
    <w:rsid w:val="00207414"/>
    <w:rsid w:val="00207B98"/>
    <w:rsid w:val="00207D5A"/>
    <w:rsid w:val="00207E82"/>
    <w:rsid w:val="002101E6"/>
    <w:rsid w:val="00210B69"/>
    <w:rsid w:val="00211635"/>
    <w:rsid w:val="002117A3"/>
    <w:rsid w:val="00211E0D"/>
    <w:rsid w:val="00211EF0"/>
    <w:rsid w:val="00212121"/>
    <w:rsid w:val="00212472"/>
    <w:rsid w:val="002124B2"/>
    <w:rsid w:val="00213F57"/>
    <w:rsid w:val="00214219"/>
    <w:rsid w:val="0021457A"/>
    <w:rsid w:val="002146B8"/>
    <w:rsid w:val="00214A71"/>
    <w:rsid w:val="00217193"/>
    <w:rsid w:val="00217A89"/>
    <w:rsid w:val="00217AA1"/>
    <w:rsid w:val="00220637"/>
    <w:rsid w:val="002208D1"/>
    <w:rsid w:val="00220ABC"/>
    <w:rsid w:val="00221378"/>
    <w:rsid w:val="00221AE9"/>
    <w:rsid w:val="00222393"/>
    <w:rsid w:val="00222A3E"/>
    <w:rsid w:val="00223136"/>
    <w:rsid w:val="002231D5"/>
    <w:rsid w:val="00223884"/>
    <w:rsid w:val="0022401F"/>
    <w:rsid w:val="00224C46"/>
    <w:rsid w:val="00224D89"/>
    <w:rsid w:val="0022527B"/>
    <w:rsid w:val="00225313"/>
    <w:rsid w:val="002256CC"/>
    <w:rsid w:val="00225B4F"/>
    <w:rsid w:val="00226077"/>
    <w:rsid w:val="00227FB7"/>
    <w:rsid w:val="002302A9"/>
    <w:rsid w:val="002312C2"/>
    <w:rsid w:val="00231AB3"/>
    <w:rsid w:val="00231BE9"/>
    <w:rsid w:val="00232314"/>
    <w:rsid w:val="0023265E"/>
    <w:rsid w:val="00232C89"/>
    <w:rsid w:val="00232C96"/>
    <w:rsid w:val="002338DC"/>
    <w:rsid w:val="00233CA0"/>
    <w:rsid w:val="0023632B"/>
    <w:rsid w:val="002363BA"/>
    <w:rsid w:val="00237088"/>
    <w:rsid w:val="002408AC"/>
    <w:rsid w:val="00240F64"/>
    <w:rsid w:val="0024179C"/>
    <w:rsid w:val="00241E5F"/>
    <w:rsid w:val="00241E65"/>
    <w:rsid w:val="00242020"/>
    <w:rsid w:val="00242475"/>
    <w:rsid w:val="00242686"/>
    <w:rsid w:val="002427B2"/>
    <w:rsid w:val="002430F6"/>
    <w:rsid w:val="00243125"/>
    <w:rsid w:val="00243A88"/>
    <w:rsid w:val="00243ACF"/>
    <w:rsid w:val="00243DC0"/>
    <w:rsid w:val="002440F0"/>
    <w:rsid w:val="00244E0F"/>
    <w:rsid w:val="002454A4"/>
    <w:rsid w:val="002456F7"/>
    <w:rsid w:val="00246260"/>
    <w:rsid w:val="00246C24"/>
    <w:rsid w:val="00246FCA"/>
    <w:rsid w:val="0024723E"/>
    <w:rsid w:val="00250F79"/>
    <w:rsid w:val="00252D5C"/>
    <w:rsid w:val="0025330D"/>
    <w:rsid w:val="0025351A"/>
    <w:rsid w:val="00253544"/>
    <w:rsid w:val="00253ACC"/>
    <w:rsid w:val="00253C05"/>
    <w:rsid w:val="002543C8"/>
    <w:rsid w:val="00254624"/>
    <w:rsid w:val="0025543A"/>
    <w:rsid w:val="0025566A"/>
    <w:rsid w:val="0025587A"/>
    <w:rsid w:val="0025683D"/>
    <w:rsid w:val="00256ABC"/>
    <w:rsid w:val="002572DC"/>
    <w:rsid w:val="002601EC"/>
    <w:rsid w:val="002604D5"/>
    <w:rsid w:val="00260C55"/>
    <w:rsid w:val="00260C9A"/>
    <w:rsid w:val="00261477"/>
    <w:rsid w:val="002615DD"/>
    <w:rsid w:val="00261844"/>
    <w:rsid w:val="00262488"/>
    <w:rsid w:val="00263C51"/>
    <w:rsid w:val="00263ED9"/>
    <w:rsid w:val="00264A48"/>
    <w:rsid w:val="002653EA"/>
    <w:rsid w:val="00265A8A"/>
    <w:rsid w:val="00265F01"/>
    <w:rsid w:val="00265FAC"/>
    <w:rsid w:val="002665EF"/>
    <w:rsid w:val="00266906"/>
    <w:rsid w:val="00266DF8"/>
    <w:rsid w:val="00267246"/>
    <w:rsid w:val="00267A55"/>
    <w:rsid w:val="00267E2D"/>
    <w:rsid w:val="00270687"/>
    <w:rsid w:val="00270A11"/>
    <w:rsid w:val="00270AA6"/>
    <w:rsid w:val="00271EB4"/>
    <w:rsid w:val="002722A3"/>
    <w:rsid w:val="00272811"/>
    <w:rsid w:val="00272850"/>
    <w:rsid w:val="00272ADA"/>
    <w:rsid w:val="00272C5F"/>
    <w:rsid w:val="002734A4"/>
    <w:rsid w:val="002747A6"/>
    <w:rsid w:val="00274C0C"/>
    <w:rsid w:val="00276AAD"/>
    <w:rsid w:val="00276C0A"/>
    <w:rsid w:val="00276F47"/>
    <w:rsid w:val="0027705A"/>
    <w:rsid w:val="002773BC"/>
    <w:rsid w:val="002773F1"/>
    <w:rsid w:val="002775F0"/>
    <w:rsid w:val="00277AFE"/>
    <w:rsid w:val="0028147F"/>
    <w:rsid w:val="00281622"/>
    <w:rsid w:val="00281705"/>
    <w:rsid w:val="0028173C"/>
    <w:rsid w:val="00281B95"/>
    <w:rsid w:val="00281D8C"/>
    <w:rsid w:val="00282D06"/>
    <w:rsid w:val="002830A6"/>
    <w:rsid w:val="0028370D"/>
    <w:rsid w:val="00283DD1"/>
    <w:rsid w:val="00284164"/>
    <w:rsid w:val="00284EA6"/>
    <w:rsid w:val="00284F0B"/>
    <w:rsid w:val="00286029"/>
    <w:rsid w:val="00286564"/>
    <w:rsid w:val="00286E38"/>
    <w:rsid w:val="002902DE"/>
    <w:rsid w:val="00291501"/>
    <w:rsid w:val="002919E6"/>
    <w:rsid w:val="0029280C"/>
    <w:rsid w:val="002928D4"/>
    <w:rsid w:val="00293720"/>
    <w:rsid w:val="00293C4B"/>
    <w:rsid w:val="002953BB"/>
    <w:rsid w:val="002967F5"/>
    <w:rsid w:val="002970A1"/>
    <w:rsid w:val="002971FC"/>
    <w:rsid w:val="0029752D"/>
    <w:rsid w:val="002A0465"/>
    <w:rsid w:val="002A1154"/>
    <w:rsid w:val="002A1F2B"/>
    <w:rsid w:val="002A1F92"/>
    <w:rsid w:val="002A1FC7"/>
    <w:rsid w:val="002A2163"/>
    <w:rsid w:val="002A2165"/>
    <w:rsid w:val="002A220D"/>
    <w:rsid w:val="002A28EF"/>
    <w:rsid w:val="002A3221"/>
    <w:rsid w:val="002A390B"/>
    <w:rsid w:val="002A4D0B"/>
    <w:rsid w:val="002A563A"/>
    <w:rsid w:val="002A56CB"/>
    <w:rsid w:val="002A64BE"/>
    <w:rsid w:val="002A6A04"/>
    <w:rsid w:val="002A6E2E"/>
    <w:rsid w:val="002A6ECD"/>
    <w:rsid w:val="002A6FCC"/>
    <w:rsid w:val="002A7482"/>
    <w:rsid w:val="002A7D37"/>
    <w:rsid w:val="002A7EF1"/>
    <w:rsid w:val="002B0570"/>
    <w:rsid w:val="002B2C3A"/>
    <w:rsid w:val="002B2C88"/>
    <w:rsid w:val="002B338E"/>
    <w:rsid w:val="002B3DD2"/>
    <w:rsid w:val="002B42D8"/>
    <w:rsid w:val="002B4EF9"/>
    <w:rsid w:val="002B52BE"/>
    <w:rsid w:val="002B55FB"/>
    <w:rsid w:val="002B64F6"/>
    <w:rsid w:val="002B6FF3"/>
    <w:rsid w:val="002B72C6"/>
    <w:rsid w:val="002C04F8"/>
    <w:rsid w:val="002C0DD6"/>
    <w:rsid w:val="002C222C"/>
    <w:rsid w:val="002C26E0"/>
    <w:rsid w:val="002C2D4F"/>
    <w:rsid w:val="002C3571"/>
    <w:rsid w:val="002C3BEF"/>
    <w:rsid w:val="002C3DB8"/>
    <w:rsid w:val="002C403E"/>
    <w:rsid w:val="002C48E8"/>
    <w:rsid w:val="002C48F3"/>
    <w:rsid w:val="002C4B9E"/>
    <w:rsid w:val="002C4FA3"/>
    <w:rsid w:val="002C516B"/>
    <w:rsid w:val="002C5749"/>
    <w:rsid w:val="002C6139"/>
    <w:rsid w:val="002C6764"/>
    <w:rsid w:val="002C67E1"/>
    <w:rsid w:val="002C73A0"/>
    <w:rsid w:val="002C7B69"/>
    <w:rsid w:val="002D0E06"/>
    <w:rsid w:val="002D26A2"/>
    <w:rsid w:val="002D2ECF"/>
    <w:rsid w:val="002D406F"/>
    <w:rsid w:val="002D4161"/>
    <w:rsid w:val="002D4480"/>
    <w:rsid w:val="002D4860"/>
    <w:rsid w:val="002D5A17"/>
    <w:rsid w:val="002D5BBF"/>
    <w:rsid w:val="002D6230"/>
    <w:rsid w:val="002D7189"/>
    <w:rsid w:val="002D784E"/>
    <w:rsid w:val="002D7C07"/>
    <w:rsid w:val="002E0C4E"/>
    <w:rsid w:val="002E13B6"/>
    <w:rsid w:val="002E15C0"/>
    <w:rsid w:val="002E16F3"/>
    <w:rsid w:val="002E224B"/>
    <w:rsid w:val="002E228B"/>
    <w:rsid w:val="002E2724"/>
    <w:rsid w:val="002E32E9"/>
    <w:rsid w:val="002E3BAB"/>
    <w:rsid w:val="002E592F"/>
    <w:rsid w:val="002E59F9"/>
    <w:rsid w:val="002E66C3"/>
    <w:rsid w:val="002E6BD3"/>
    <w:rsid w:val="002E76E3"/>
    <w:rsid w:val="002E7D7A"/>
    <w:rsid w:val="002F11D6"/>
    <w:rsid w:val="002F1388"/>
    <w:rsid w:val="002F153A"/>
    <w:rsid w:val="002F2068"/>
    <w:rsid w:val="002F24AA"/>
    <w:rsid w:val="002F25E3"/>
    <w:rsid w:val="002F2A87"/>
    <w:rsid w:val="002F2C26"/>
    <w:rsid w:val="002F4B2B"/>
    <w:rsid w:val="002F510E"/>
    <w:rsid w:val="002F576B"/>
    <w:rsid w:val="002F5D1B"/>
    <w:rsid w:val="002F6103"/>
    <w:rsid w:val="002F7E65"/>
    <w:rsid w:val="00300543"/>
    <w:rsid w:val="00301BF2"/>
    <w:rsid w:val="00301D1F"/>
    <w:rsid w:val="0030226F"/>
    <w:rsid w:val="00302356"/>
    <w:rsid w:val="00302883"/>
    <w:rsid w:val="00302982"/>
    <w:rsid w:val="00302AA9"/>
    <w:rsid w:val="00303766"/>
    <w:rsid w:val="00304859"/>
    <w:rsid w:val="00305E0E"/>
    <w:rsid w:val="003065DA"/>
    <w:rsid w:val="003067D6"/>
    <w:rsid w:val="00306E56"/>
    <w:rsid w:val="003077A7"/>
    <w:rsid w:val="00307F11"/>
    <w:rsid w:val="0031043E"/>
    <w:rsid w:val="00310537"/>
    <w:rsid w:val="0031072C"/>
    <w:rsid w:val="003108D3"/>
    <w:rsid w:val="00310FB4"/>
    <w:rsid w:val="00311291"/>
    <w:rsid w:val="003112A2"/>
    <w:rsid w:val="00311E0A"/>
    <w:rsid w:val="003123EE"/>
    <w:rsid w:val="003124B5"/>
    <w:rsid w:val="003127EC"/>
    <w:rsid w:val="00313686"/>
    <w:rsid w:val="00313F73"/>
    <w:rsid w:val="003158E3"/>
    <w:rsid w:val="00316153"/>
    <w:rsid w:val="003162BF"/>
    <w:rsid w:val="00316499"/>
    <w:rsid w:val="003212EC"/>
    <w:rsid w:val="00321A1A"/>
    <w:rsid w:val="003226F9"/>
    <w:rsid w:val="00322BB5"/>
    <w:rsid w:val="0032337D"/>
    <w:rsid w:val="0032407F"/>
    <w:rsid w:val="0032434B"/>
    <w:rsid w:val="00325B6F"/>
    <w:rsid w:val="00325E12"/>
    <w:rsid w:val="00325F7D"/>
    <w:rsid w:val="00326E3C"/>
    <w:rsid w:val="00327091"/>
    <w:rsid w:val="00327D21"/>
    <w:rsid w:val="00327EAD"/>
    <w:rsid w:val="00330684"/>
    <w:rsid w:val="00330D46"/>
    <w:rsid w:val="00331209"/>
    <w:rsid w:val="00331F5B"/>
    <w:rsid w:val="00332B7E"/>
    <w:rsid w:val="00333D99"/>
    <w:rsid w:val="00334602"/>
    <w:rsid w:val="00336CC6"/>
    <w:rsid w:val="00336DD1"/>
    <w:rsid w:val="003372EA"/>
    <w:rsid w:val="00337363"/>
    <w:rsid w:val="00340960"/>
    <w:rsid w:val="00340A9C"/>
    <w:rsid w:val="00340E4A"/>
    <w:rsid w:val="00340F57"/>
    <w:rsid w:val="00341506"/>
    <w:rsid w:val="0034150E"/>
    <w:rsid w:val="00341A34"/>
    <w:rsid w:val="00342368"/>
    <w:rsid w:val="00342F98"/>
    <w:rsid w:val="0034328B"/>
    <w:rsid w:val="00343553"/>
    <w:rsid w:val="00343F85"/>
    <w:rsid w:val="003446DA"/>
    <w:rsid w:val="00344712"/>
    <w:rsid w:val="0034480C"/>
    <w:rsid w:val="00344CB8"/>
    <w:rsid w:val="00344CCD"/>
    <w:rsid w:val="00344F87"/>
    <w:rsid w:val="00344FC5"/>
    <w:rsid w:val="00345742"/>
    <w:rsid w:val="0034633C"/>
    <w:rsid w:val="00346A35"/>
    <w:rsid w:val="00346D48"/>
    <w:rsid w:val="00347256"/>
    <w:rsid w:val="0034789A"/>
    <w:rsid w:val="003478F8"/>
    <w:rsid w:val="003501F8"/>
    <w:rsid w:val="003507F9"/>
    <w:rsid w:val="00351CAE"/>
    <w:rsid w:val="003530F4"/>
    <w:rsid w:val="00353B9F"/>
    <w:rsid w:val="00353C1D"/>
    <w:rsid w:val="00353D3F"/>
    <w:rsid w:val="0035423D"/>
    <w:rsid w:val="003543EC"/>
    <w:rsid w:val="003547EA"/>
    <w:rsid w:val="00354A63"/>
    <w:rsid w:val="00355980"/>
    <w:rsid w:val="0035599D"/>
    <w:rsid w:val="003561BC"/>
    <w:rsid w:val="003561C0"/>
    <w:rsid w:val="0035743C"/>
    <w:rsid w:val="003574F2"/>
    <w:rsid w:val="003575A2"/>
    <w:rsid w:val="00357CDB"/>
    <w:rsid w:val="00357DB1"/>
    <w:rsid w:val="00357E94"/>
    <w:rsid w:val="00360C5B"/>
    <w:rsid w:val="00360F08"/>
    <w:rsid w:val="00361120"/>
    <w:rsid w:val="00361EBD"/>
    <w:rsid w:val="00361FE2"/>
    <w:rsid w:val="0036211E"/>
    <w:rsid w:val="00362BE1"/>
    <w:rsid w:val="00362E5C"/>
    <w:rsid w:val="0036322E"/>
    <w:rsid w:val="003654AA"/>
    <w:rsid w:val="003655DB"/>
    <w:rsid w:val="0036564E"/>
    <w:rsid w:val="00365CB1"/>
    <w:rsid w:val="0036628E"/>
    <w:rsid w:val="0036654C"/>
    <w:rsid w:val="003671ED"/>
    <w:rsid w:val="00367E2D"/>
    <w:rsid w:val="00370075"/>
    <w:rsid w:val="00370278"/>
    <w:rsid w:val="003709CE"/>
    <w:rsid w:val="00371278"/>
    <w:rsid w:val="003713BF"/>
    <w:rsid w:val="003718D9"/>
    <w:rsid w:val="00371F98"/>
    <w:rsid w:val="003724B8"/>
    <w:rsid w:val="00372E66"/>
    <w:rsid w:val="00372EAB"/>
    <w:rsid w:val="00372FF5"/>
    <w:rsid w:val="00373B35"/>
    <w:rsid w:val="0037511C"/>
    <w:rsid w:val="00375B3B"/>
    <w:rsid w:val="0037619C"/>
    <w:rsid w:val="00376629"/>
    <w:rsid w:val="003774D9"/>
    <w:rsid w:val="003776E9"/>
    <w:rsid w:val="003778E3"/>
    <w:rsid w:val="003779C4"/>
    <w:rsid w:val="00377B05"/>
    <w:rsid w:val="00377B0E"/>
    <w:rsid w:val="0038010C"/>
    <w:rsid w:val="003808E2"/>
    <w:rsid w:val="00381121"/>
    <w:rsid w:val="00382665"/>
    <w:rsid w:val="00383473"/>
    <w:rsid w:val="00383511"/>
    <w:rsid w:val="0038364B"/>
    <w:rsid w:val="00383D91"/>
    <w:rsid w:val="003844F8"/>
    <w:rsid w:val="00384C09"/>
    <w:rsid w:val="00384DC1"/>
    <w:rsid w:val="00385CD4"/>
    <w:rsid w:val="00386112"/>
    <w:rsid w:val="00387C33"/>
    <w:rsid w:val="00390318"/>
    <w:rsid w:val="003909FE"/>
    <w:rsid w:val="00391B7A"/>
    <w:rsid w:val="00391E9E"/>
    <w:rsid w:val="00392DD7"/>
    <w:rsid w:val="003931AD"/>
    <w:rsid w:val="003935E8"/>
    <w:rsid w:val="003938DA"/>
    <w:rsid w:val="00393A4A"/>
    <w:rsid w:val="00393FBA"/>
    <w:rsid w:val="0039470B"/>
    <w:rsid w:val="00394762"/>
    <w:rsid w:val="003951E4"/>
    <w:rsid w:val="00395446"/>
    <w:rsid w:val="00395D2E"/>
    <w:rsid w:val="003965DB"/>
    <w:rsid w:val="003978F8"/>
    <w:rsid w:val="003A01B7"/>
    <w:rsid w:val="003A05C6"/>
    <w:rsid w:val="003A0E0C"/>
    <w:rsid w:val="003A0F65"/>
    <w:rsid w:val="003A155A"/>
    <w:rsid w:val="003A1ADF"/>
    <w:rsid w:val="003A1B68"/>
    <w:rsid w:val="003A2F96"/>
    <w:rsid w:val="003A3166"/>
    <w:rsid w:val="003A325C"/>
    <w:rsid w:val="003A4315"/>
    <w:rsid w:val="003A4647"/>
    <w:rsid w:val="003A4A03"/>
    <w:rsid w:val="003A4DB5"/>
    <w:rsid w:val="003A4E51"/>
    <w:rsid w:val="003A587F"/>
    <w:rsid w:val="003B09C3"/>
    <w:rsid w:val="003B0C58"/>
    <w:rsid w:val="003B0C98"/>
    <w:rsid w:val="003B103E"/>
    <w:rsid w:val="003B1216"/>
    <w:rsid w:val="003B176B"/>
    <w:rsid w:val="003B1AD2"/>
    <w:rsid w:val="003B1BC2"/>
    <w:rsid w:val="003B1DF8"/>
    <w:rsid w:val="003B2161"/>
    <w:rsid w:val="003B237A"/>
    <w:rsid w:val="003B2E00"/>
    <w:rsid w:val="003B36E1"/>
    <w:rsid w:val="003B395B"/>
    <w:rsid w:val="003B4199"/>
    <w:rsid w:val="003B438F"/>
    <w:rsid w:val="003B4A97"/>
    <w:rsid w:val="003B5D0E"/>
    <w:rsid w:val="003B5FE2"/>
    <w:rsid w:val="003B77E3"/>
    <w:rsid w:val="003C04FA"/>
    <w:rsid w:val="003C06F7"/>
    <w:rsid w:val="003C12A1"/>
    <w:rsid w:val="003C13DE"/>
    <w:rsid w:val="003C151E"/>
    <w:rsid w:val="003C155F"/>
    <w:rsid w:val="003C1A87"/>
    <w:rsid w:val="003C22F3"/>
    <w:rsid w:val="003C25E4"/>
    <w:rsid w:val="003C2C31"/>
    <w:rsid w:val="003C31FB"/>
    <w:rsid w:val="003C4719"/>
    <w:rsid w:val="003C4B47"/>
    <w:rsid w:val="003C4BF5"/>
    <w:rsid w:val="003C4EA1"/>
    <w:rsid w:val="003C6C89"/>
    <w:rsid w:val="003C6EC9"/>
    <w:rsid w:val="003C7198"/>
    <w:rsid w:val="003C797A"/>
    <w:rsid w:val="003C7DBC"/>
    <w:rsid w:val="003D3100"/>
    <w:rsid w:val="003D42C8"/>
    <w:rsid w:val="003D539B"/>
    <w:rsid w:val="003D5EFC"/>
    <w:rsid w:val="003D6AD9"/>
    <w:rsid w:val="003D79D2"/>
    <w:rsid w:val="003E11A8"/>
    <w:rsid w:val="003E2A53"/>
    <w:rsid w:val="003E2EF2"/>
    <w:rsid w:val="003E3908"/>
    <w:rsid w:val="003E3D51"/>
    <w:rsid w:val="003E40A1"/>
    <w:rsid w:val="003E4561"/>
    <w:rsid w:val="003E466A"/>
    <w:rsid w:val="003E488F"/>
    <w:rsid w:val="003E4C42"/>
    <w:rsid w:val="003E4CB1"/>
    <w:rsid w:val="003E4ED5"/>
    <w:rsid w:val="003E56F5"/>
    <w:rsid w:val="003E5CD9"/>
    <w:rsid w:val="003E5D02"/>
    <w:rsid w:val="003E5EC0"/>
    <w:rsid w:val="003E65FA"/>
    <w:rsid w:val="003E68AD"/>
    <w:rsid w:val="003E6E31"/>
    <w:rsid w:val="003E7377"/>
    <w:rsid w:val="003E7C72"/>
    <w:rsid w:val="003E7F10"/>
    <w:rsid w:val="003F0371"/>
    <w:rsid w:val="003F0879"/>
    <w:rsid w:val="003F13DC"/>
    <w:rsid w:val="003F1733"/>
    <w:rsid w:val="003F1B79"/>
    <w:rsid w:val="003F2968"/>
    <w:rsid w:val="003F2D25"/>
    <w:rsid w:val="003F2DB3"/>
    <w:rsid w:val="003F3BB1"/>
    <w:rsid w:val="003F48C5"/>
    <w:rsid w:val="003F4F70"/>
    <w:rsid w:val="003F5A25"/>
    <w:rsid w:val="003F604A"/>
    <w:rsid w:val="003F6132"/>
    <w:rsid w:val="003F6256"/>
    <w:rsid w:val="003F64B9"/>
    <w:rsid w:val="003F6C95"/>
    <w:rsid w:val="003F731F"/>
    <w:rsid w:val="003F73A4"/>
    <w:rsid w:val="004004E4"/>
    <w:rsid w:val="00400A0D"/>
    <w:rsid w:val="004010E4"/>
    <w:rsid w:val="00401EE3"/>
    <w:rsid w:val="00403031"/>
    <w:rsid w:val="00403D5C"/>
    <w:rsid w:val="00404BC7"/>
    <w:rsid w:val="004052B8"/>
    <w:rsid w:val="00405460"/>
    <w:rsid w:val="0040551E"/>
    <w:rsid w:val="00405DE3"/>
    <w:rsid w:val="0040685B"/>
    <w:rsid w:val="00406C96"/>
    <w:rsid w:val="00406E6C"/>
    <w:rsid w:val="00406F74"/>
    <w:rsid w:val="00407107"/>
    <w:rsid w:val="00407366"/>
    <w:rsid w:val="0041038F"/>
    <w:rsid w:val="004106D5"/>
    <w:rsid w:val="00410F9D"/>
    <w:rsid w:val="00411B31"/>
    <w:rsid w:val="00411FA9"/>
    <w:rsid w:val="00413DC0"/>
    <w:rsid w:val="00414679"/>
    <w:rsid w:val="00414888"/>
    <w:rsid w:val="004153F3"/>
    <w:rsid w:val="00415A1B"/>
    <w:rsid w:val="00416573"/>
    <w:rsid w:val="00416671"/>
    <w:rsid w:val="004167FC"/>
    <w:rsid w:val="0041688B"/>
    <w:rsid w:val="00417378"/>
    <w:rsid w:val="00417661"/>
    <w:rsid w:val="004177F2"/>
    <w:rsid w:val="00417A64"/>
    <w:rsid w:val="00417AD5"/>
    <w:rsid w:val="00417CFC"/>
    <w:rsid w:val="0042048F"/>
    <w:rsid w:val="00420578"/>
    <w:rsid w:val="00420AFB"/>
    <w:rsid w:val="004217AE"/>
    <w:rsid w:val="00421898"/>
    <w:rsid w:val="004227FD"/>
    <w:rsid w:val="00422CA3"/>
    <w:rsid w:val="00423C01"/>
    <w:rsid w:val="00423D14"/>
    <w:rsid w:val="00424010"/>
    <w:rsid w:val="00424349"/>
    <w:rsid w:val="00424672"/>
    <w:rsid w:val="00424779"/>
    <w:rsid w:val="0042505A"/>
    <w:rsid w:val="00425299"/>
    <w:rsid w:val="004262D7"/>
    <w:rsid w:val="0042635A"/>
    <w:rsid w:val="0042648C"/>
    <w:rsid w:val="00426DCD"/>
    <w:rsid w:val="00426FD3"/>
    <w:rsid w:val="00427278"/>
    <w:rsid w:val="0042770C"/>
    <w:rsid w:val="00427750"/>
    <w:rsid w:val="00427761"/>
    <w:rsid w:val="00427ADC"/>
    <w:rsid w:val="00427FF7"/>
    <w:rsid w:val="00430949"/>
    <w:rsid w:val="00431245"/>
    <w:rsid w:val="00432577"/>
    <w:rsid w:val="004325B5"/>
    <w:rsid w:val="0043283D"/>
    <w:rsid w:val="00432DE8"/>
    <w:rsid w:val="00433A9D"/>
    <w:rsid w:val="00434260"/>
    <w:rsid w:val="00434266"/>
    <w:rsid w:val="0043431E"/>
    <w:rsid w:val="00434B50"/>
    <w:rsid w:val="00435DEF"/>
    <w:rsid w:val="004368F2"/>
    <w:rsid w:val="00437087"/>
    <w:rsid w:val="004371AC"/>
    <w:rsid w:val="00437246"/>
    <w:rsid w:val="0043787A"/>
    <w:rsid w:val="0044042B"/>
    <w:rsid w:val="004404B2"/>
    <w:rsid w:val="0044078A"/>
    <w:rsid w:val="00440C81"/>
    <w:rsid w:val="00441424"/>
    <w:rsid w:val="00441FC3"/>
    <w:rsid w:val="004420E3"/>
    <w:rsid w:val="004429E1"/>
    <w:rsid w:val="00443D62"/>
    <w:rsid w:val="00443F0C"/>
    <w:rsid w:val="00444D11"/>
    <w:rsid w:val="00445415"/>
    <w:rsid w:val="004456F1"/>
    <w:rsid w:val="00445AAF"/>
    <w:rsid w:val="00446E9B"/>
    <w:rsid w:val="00447553"/>
    <w:rsid w:val="00447989"/>
    <w:rsid w:val="00447FD3"/>
    <w:rsid w:val="00452A52"/>
    <w:rsid w:val="0045482A"/>
    <w:rsid w:val="00454E32"/>
    <w:rsid w:val="00455370"/>
    <w:rsid w:val="0045557C"/>
    <w:rsid w:val="004556DF"/>
    <w:rsid w:val="004563B9"/>
    <w:rsid w:val="004569C4"/>
    <w:rsid w:val="004569CB"/>
    <w:rsid w:val="00456FE6"/>
    <w:rsid w:val="004570DC"/>
    <w:rsid w:val="00457D24"/>
    <w:rsid w:val="0046087E"/>
    <w:rsid w:val="00460ACA"/>
    <w:rsid w:val="00461151"/>
    <w:rsid w:val="004623BC"/>
    <w:rsid w:val="00462462"/>
    <w:rsid w:val="00462D57"/>
    <w:rsid w:val="00462E2F"/>
    <w:rsid w:val="00463126"/>
    <w:rsid w:val="00463D30"/>
    <w:rsid w:val="00463F91"/>
    <w:rsid w:val="004641A2"/>
    <w:rsid w:val="004641BF"/>
    <w:rsid w:val="0046442C"/>
    <w:rsid w:val="00465266"/>
    <w:rsid w:val="004654AD"/>
    <w:rsid w:val="004663CA"/>
    <w:rsid w:val="0046720D"/>
    <w:rsid w:val="0046782E"/>
    <w:rsid w:val="00467D4F"/>
    <w:rsid w:val="004702D3"/>
    <w:rsid w:val="00470D05"/>
    <w:rsid w:val="00471140"/>
    <w:rsid w:val="00471155"/>
    <w:rsid w:val="00471586"/>
    <w:rsid w:val="00472FC3"/>
    <w:rsid w:val="00473C5F"/>
    <w:rsid w:val="00474695"/>
    <w:rsid w:val="00475C9D"/>
    <w:rsid w:val="00475E5B"/>
    <w:rsid w:val="00475EBE"/>
    <w:rsid w:val="00476E0D"/>
    <w:rsid w:val="00476EA3"/>
    <w:rsid w:val="004774A0"/>
    <w:rsid w:val="00477822"/>
    <w:rsid w:val="00477AA1"/>
    <w:rsid w:val="00477FD1"/>
    <w:rsid w:val="004803B2"/>
    <w:rsid w:val="004803C6"/>
    <w:rsid w:val="00480921"/>
    <w:rsid w:val="0048098B"/>
    <w:rsid w:val="00480BEC"/>
    <w:rsid w:val="0048173E"/>
    <w:rsid w:val="0048189E"/>
    <w:rsid w:val="00481C19"/>
    <w:rsid w:val="00481E31"/>
    <w:rsid w:val="00482DF3"/>
    <w:rsid w:val="00482F37"/>
    <w:rsid w:val="00483043"/>
    <w:rsid w:val="00484F3C"/>
    <w:rsid w:val="00485504"/>
    <w:rsid w:val="00485B33"/>
    <w:rsid w:val="00486038"/>
    <w:rsid w:val="004863A2"/>
    <w:rsid w:val="004865F5"/>
    <w:rsid w:val="004866BC"/>
    <w:rsid w:val="00486CD4"/>
    <w:rsid w:val="00486E41"/>
    <w:rsid w:val="00487124"/>
    <w:rsid w:val="004871DE"/>
    <w:rsid w:val="00490A11"/>
    <w:rsid w:val="00490D34"/>
    <w:rsid w:val="00491120"/>
    <w:rsid w:val="00491766"/>
    <w:rsid w:val="00491882"/>
    <w:rsid w:val="0049262C"/>
    <w:rsid w:val="00493CCE"/>
    <w:rsid w:val="00494A67"/>
    <w:rsid w:val="004958F6"/>
    <w:rsid w:val="00496317"/>
    <w:rsid w:val="004963F7"/>
    <w:rsid w:val="00497730"/>
    <w:rsid w:val="00497B45"/>
    <w:rsid w:val="00497B8B"/>
    <w:rsid w:val="004A0A70"/>
    <w:rsid w:val="004A0C3C"/>
    <w:rsid w:val="004A1554"/>
    <w:rsid w:val="004A255C"/>
    <w:rsid w:val="004A3031"/>
    <w:rsid w:val="004A4E4C"/>
    <w:rsid w:val="004A5606"/>
    <w:rsid w:val="004A5AF3"/>
    <w:rsid w:val="004A5AF9"/>
    <w:rsid w:val="004A6475"/>
    <w:rsid w:val="004A676C"/>
    <w:rsid w:val="004A679A"/>
    <w:rsid w:val="004A7220"/>
    <w:rsid w:val="004A773C"/>
    <w:rsid w:val="004B05CD"/>
    <w:rsid w:val="004B0714"/>
    <w:rsid w:val="004B09B8"/>
    <w:rsid w:val="004B09DC"/>
    <w:rsid w:val="004B2122"/>
    <w:rsid w:val="004B2252"/>
    <w:rsid w:val="004B2479"/>
    <w:rsid w:val="004B2614"/>
    <w:rsid w:val="004B2B03"/>
    <w:rsid w:val="004B2EA4"/>
    <w:rsid w:val="004B3C41"/>
    <w:rsid w:val="004B448E"/>
    <w:rsid w:val="004B4A18"/>
    <w:rsid w:val="004B4AE0"/>
    <w:rsid w:val="004B4BFD"/>
    <w:rsid w:val="004B55B9"/>
    <w:rsid w:val="004B606E"/>
    <w:rsid w:val="004B60F9"/>
    <w:rsid w:val="004B61B1"/>
    <w:rsid w:val="004B6668"/>
    <w:rsid w:val="004B67F8"/>
    <w:rsid w:val="004B73D8"/>
    <w:rsid w:val="004B7D8B"/>
    <w:rsid w:val="004B7FA0"/>
    <w:rsid w:val="004C055D"/>
    <w:rsid w:val="004C1980"/>
    <w:rsid w:val="004C1E13"/>
    <w:rsid w:val="004C2566"/>
    <w:rsid w:val="004C2FC0"/>
    <w:rsid w:val="004C4630"/>
    <w:rsid w:val="004C502E"/>
    <w:rsid w:val="004C5587"/>
    <w:rsid w:val="004C5609"/>
    <w:rsid w:val="004C57D9"/>
    <w:rsid w:val="004C5AD6"/>
    <w:rsid w:val="004C65B2"/>
    <w:rsid w:val="004C6A84"/>
    <w:rsid w:val="004D002B"/>
    <w:rsid w:val="004D00ED"/>
    <w:rsid w:val="004D04BB"/>
    <w:rsid w:val="004D093D"/>
    <w:rsid w:val="004D09DA"/>
    <w:rsid w:val="004D128D"/>
    <w:rsid w:val="004D1F7B"/>
    <w:rsid w:val="004D2309"/>
    <w:rsid w:val="004D2322"/>
    <w:rsid w:val="004D2510"/>
    <w:rsid w:val="004D2979"/>
    <w:rsid w:val="004D4315"/>
    <w:rsid w:val="004D46CF"/>
    <w:rsid w:val="004D47F5"/>
    <w:rsid w:val="004D4847"/>
    <w:rsid w:val="004D70B5"/>
    <w:rsid w:val="004E0122"/>
    <w:rsid w:val="004E0606"/>
    <w:rsid w:val="004E1429"/>
    <w:rsid w:val="004E1A17"/>
    <w:rsid w:val="004E1DB8"/>
    <w:rsid w:val="004E2000"/>
    <w:rsid w:val="004E22B2"/>
    <w:rsid w:val="004E2F80"/>
    <w:rsid w:val="004E33FF"/>
    <w:rsid w:val="004E357F"/>
    <w:rsid w:val="004E3638"/>
    <w:rsid w:val="004E38BD"/>
    <w:rsid w:val="004E3908"/>
    <w:rsid w:val="004E3A02"/>
    <w:rsid w:val="004E4A7B"/>
    <w:rsid w:val="004E5207"/>
    <w:rsid w:val="004E542F"/>
    <w:rsid w:val="004E5CBA"/>
    <w:rsid w:val="004E5E38"/>
    <w:rsid w:val="004E6C13"/>
    <w:rsid w:val="004E6E6C"/>
    <w:rsid w:val="004E79BB"/>
    <w:rsid w:val="004F0189"/>
    <w:rsid w:val="004F0B3D"/>
    <w:rsid w:val="004F137F"/>
    <w:rsid w:val="004F2085"/>
    <w:rsid w:val="004F279A"/>
    <w:rsid w:val="004F2D84"/>
    <w:rsid w:val="004F3009"/>
    <w:rsid w:val="004F30B1"/>
    <w:rsid w:val="004F35B1"/>
    <w:rsid w:val="004F440F"/>
    <w:rsid w:val="004F485E"/>
    <w:rsid w:val="004F4AEC"/>
    <w:rsid w:val="004F4C6D"/>
    <w:rsid w:val="004F4EBF"/>
    <w:rsid w:val="004F5087"/>
    <w:rsid w:val="004F5EF3"/>
    <w:rsid w:val="004F605B"/>
    <w:rsid w:val="004F69BA"/>
    <w:rsid w:val="004F6D89"/>
    <w:rsid w:val="004F7084"/>
    <w:rsid w:val="004F70D7"/>
    <w:rsid w:val="004F76B6"/>
    <w:rsid w:val="004F77E1"/>
    <w:rsid w:val="005005BE"/>
    <w:rsid w:val="00501811"/>
    <w:rsid w:val="00502216"/>
    <w:rsid w:val="00502419"/>
    <w:rsid w:val="0050276F"/>
    <w:rsid w:val="00503E2B"/>
    <w:rsid w:val="00503F5A"/>
    <w:rsid w:val="00504268"/>
    <w:rsid w:val="00505204"/>
    <w:rsid w:val="005054D1"/>
    <w:rsid w:val="005058CB"/>
    <w:rsid w:val="005063A6"/>
    <w:rsid w:val="00506E69"/>
    <w:rsid w:val="00506F4A"/>
    <w:rsid w:val="00507058"/>
    <w:rsid w:val="0050746E"/>
    <w:rsid w:val="00507653"/>
    <w:rsid w:val="00507966"/>
    <w:rsid w:val="00507B25"/>
    <w:rsid w:val="00507C89"/>
    <w:rsid w:val="005103AB"/>
    <w:rsid w:val="00510F65"/>
    <w:rsid w:val="00511027"/>
    <w:rsid w:val="0051115A"/>
    <w:rsid w:val="005116AC"/>
    <w:rsid w:val="00511965"/>
    <w:rsid w:val="00511C00"/>
    <w:rsid w:val="00512920"/>
    <w:rsid w:val="00512A39"/>
    <w:rsid w:val="00513D1B"/>
    <w:rsid w:val="005144C0"/>
    <w:rsid w:val="0051462A"/>
    <w:rsid w:val="005149BC"/>
    <w:rsid w:val="00514B7D"/>
    <w:rsid w:val="00514C30"/>
    <w:rsid w:val="005158E3"/>
    <w:rsid w:val="005162A0"/>
    <w:rsid w:val="00516DF3"/>
    <w:rsid w:val="00517A16"/>
    <w:rsid w:val="00517AE2"/>
    <w:rsid w:val="0052159F"/>
    <w:rsid w:val="005215EC"/>
    <w:rsid w:val="00521C15"/>
    <w:rsid w:val="005223CC"/>
    <w:rsid w:val="00522582"/>
    <w:rsid w:val="005227C6"/>
    <w:rsid w:val="00522859"/>
    <w:rsid w:val="00522B95"/>
    <w:rsid w:val="00522BCA"/>
    <w:rsid w:val="00522C9A"/>
    <w:rsid w:val="005239F8"/>
    <w:rsid w:val="00524B1C"/>
    <w:rsid w:val="00524FE4"/>
    <w:rsid w:val="0052553C"/>
    <w:rsid w:val="00525B0F"/>
    <w:rsid w:val="00526299"/>
    <w:rsid w:val="00526A18"/>
    <w:rsid w:val="00527B52"/>
    <w:rsid w:val="00527D56"/>
    <w:rsid w:val="005301B0"/>
    <w:rsid w:val="005302B1"/>
    <w:rsid w:val="005306EE"/>
    <w:rsid w:val="005315C5"/>
    <w:rsid w:val="00531B44"/>
    <w:rsid w:val="00533045"/>
    <w:rsid w:val="005330EB"/>
    <w:rsid w:val="00533901"/>
    <w:rsid w:val="00534080"/>
    <w:rsid w:val="005341D2"/>
    <w:rsid w:val="00534CDB"/>
    <w:rsid w:val="005359DD"/>
    <w:rsid w:val="00536033"/>
    <w:rsid w:val="005378EB"/>
    <w:rsid w:val="00540465"/>
    <w:rsid w:val="00540B78"/>
    <w:rsid w:val="00540C76"/>
    <w:rsid w:val="005411D0"/>
    <w:rsid w:val="005413A2"/>
    <w:rsid w:val="00542A16"/>
    <w:rsid w:val="00542B28"/>
    <w:rsid w:val="00542B29"/>
    <w:rsid w:val="00542CE6"/>
    <w:rsid w:val="00543ABA"/>
    <w:rsid w:val="00543C6C"/>
    <w:rsid w:val="00543D1D"/>
    <w:rsid w:val="00543E01"/>
    <w:rsid w:val="0054400D"/>
    <w:rsid w:val="00544188"/>
    <w:rsid w:val="005443C1"/>
    <w:rsid w:val="00544440"/>
    <w:rsid w:val="00544B15"/>
    <w:rsid w:val="00545014"/>
    <w:rsid w:val="00545497"/>
    <w:rsid w:val="005455E1"/>
    <w:rsid w:val="005455FA"/>
    <w:rsid w:val="005462D5"/>
    <w:rsid w:val="00547355"/>
    <w:rsid w:val="005474E9"/>
    <w:rsid w:val="00547854"/>
    <w:rsid w:val="00547EB4"/>
    <w:rsid w:val="00547FC0"/>
    <w:rsid w:val="0055036F"/>
    <w:rsid w:val="00550B9E"/>
    <w:rsid w:val="00551123"/>
    <w:rsid w:val="00551697"/>
    <w:rsid w:val="00551F27"/>
    <w:rsid w:val="00552847"/>
    <w:rsid w:val="00552DFA"/>
    <w:rsid w:val="00553E1B"/>
    <w:rsid w:val="00554091"/>
    <w:rsid w:val="00554104"/>
    <w:rsid w:val="00554EC0"/>
    <w:rsid w:val="0055522A"/>
    <w:rsid w:val="00556BE0"/>
    <w:rsid w:val="00556E62"/>
    <w:rsid w:val="005579CB"/>
    <w:rsid w:val="00557F3B"/>
    <w:rsid w:val="00560BE7"/>
    <w:rsid w:val="00561727"/>
    <w:rsid w:val="00561F8F"/>
    <w:rsid w:val="00562AFE"/>
    <w:rsid w:val="00563ADB"/>
    <w:rsid w:val="00563FF3"/>
    <w:rsid w:val="005649A9"/>
    <w:rsid w:val="00564C7E"/>
    <w:rsid w:val="00565F0C"/>
    <w:rsid w:val="00566235"/>
    <w:rsid w:val="005665E5"/>
    <w:rsid w:val="005666FB"/>
    <w:rsid w:val="00566F73"/>
    <w:rsid w:val="00570E0D"/>
    <w:rsid w:val="00571333"/>
    <w:rsid w:val="005714DA"/>
    <w:rsid w:val="00571516"/>
    <w:rsid w:val="00571538"/>
    <w:rsid w:val="00571815"/>
    <w:rsid w:val="0057241E"/>
    <w:rsid w:val="00572479"/>
    <w:rsid w:val="00572DF8"/>
    <w:rsid w:val="00572E45"/>
    <w:rsid w:val="0057371D"/>
    <w:rsid w:val="00573C81"/>
    <w:rsid w:val="0057417B"/>
    <w:rsid w:val="005742DF"/>
    <w:rsid w:val="00574FBE"/>
    <w:rsid w:val="005756E1"/>
    <w:rsid w:val="00575761"/>
    <w:rsid w:val="00575789"/>
    <w:rsid w:val="005757A8"/>
    <w:rsid w:val="00575A9A"/>
    <w:rsid w:val="00576512"/>
    <w:rsid w:val="00577115"/>
    <w:rsid w:val="00580535"/>
    <w:rsid w:val="005805A2"/>
    <w:rsid w:val="00580979"/>
    <w:rsid w:val="00581123"/>
    <w:rsid w:val="005811D4"/>
    <w:rsid w:val="00581487"/>
    <w:rsid w:val="005816B8"/>
    <w:rsid w:val="005818F8"/>
    <w:rsid w:val="00582D38"/>
    <w:rsid w:val="00582FE9"/>
    <w:rsid w:val="00583C54"/>
    <w:rsid w:val="005848DD"/>
    <w:rsid w:val="00584AFB"/>
    <w:rsid w:val="00584D95"/>
    <w:rsid w:val="00585058"/>
    <w:rsid w:val="0058578A"/>
    <w:rsid w:val="005864D4"/>
    <w:rsid w:val="00586547"/>
    <w:rsid w:val="00586A5F"/>
    <w:rsid w:val="005873C9"/>
    <w:rsid w:val="00587AA2"/>
    <w:rsid w:val="00590002"/>
    <w:rsid w:val="0059000F"/>
    <w:rsid w:val="005900EE"/>
    <w:rsid w:val="005919FE"/>
    <w:rsid w:val="00591FE4"/>
    <w:rsid w:val="005929FD"/>
    <w:rsid w:val="00592F72"/>
    <w:rsid w:val="00593787"/>
    <w:rsid w:val="00593ABF"/>
    <w:rsid w:val="005944F6"/>
    <w:rsid w:val="00594D86"/>
    <w:rsid w:val="00594E63"/>
    <w:rsid w:val="00594FF9"/>
    <w:rsid w:val="00595933"/>
    <w:rsid w:val="0059735A"/>
    <w:rsid w:val="005976BA"/>
    <w:rsid w:val="005A022D"/>
    <w:rsid w:val="005A199B"/>
    <w:rsid w:val="005A209E"/>
    <w:rsid w:val="005A2154"/>
    <w:rsid w:val="005A244A"/>
    <w:rsid w:val="005A2845"/>
    <w:rsid w:val="005A2BA7"/>
    <w:rsid w:val="005A2C91"/>
    <w:rsid w:val="005A3E8D"/>
    <w:rsid w:val="005A440F"/>
    <w:rsid w:val="005A4454"/>
    <w:rsid w:val="005A45E1"/>
    <w:rsid w:val="005A49DA"/>
    <w:rsid w:val="005B15FC"/>
    <w:rsid w:val="005B1ED3"/>
    <w:rsid w:val="005B2BA9"/>
    <w:rsid w:val="005B32EC"/>
    <w:rsid w:val="005B39DD"/>
    <w:rsid w:val="005B3AD5"/>
    <w:rsid w:val="005B42F8"/>
    <w:rsid w:val="005B4437"/>
    <w:rsid w:val="005B46D2"/>
    <w:rsid w:val="005B47B7"/>
    <w:rsid w:val="005B49A3"/>
    <w:rsid w:val="005B4C11"/>
    <w:rsid w:val="005B58C9"/>
    <w:rsid w:val="005B5F64"/>
    <w:rsid w:val="005B6196"/>
    <w:rsid w:val="005B653A"/>
    <w:rsid w:val="005B6A94"/>
    <w:rsid w:val="005B6C44"/>
    <w:rsid w:val="005B6CA8"/>
    <w:rsid w:val="005B6F12"/>
    <w:rsid w:val="005B78FD"/>
    <w:rsid w:val="005B7B6D"/>
    <w:rsid w:val="005B7D2F"/>
    <w:rsid w:val="005C0349"/>
    <w:rsid w:val="005C117E"/>
    <w:rsid w:val="005C1617"/>
    <w:rsid w:val="005C19D4"/>
    <w:rsid w:val="005C2020"/>
    <w:rsid w:val="005C2105"/>
    <w:rsid w:val="005C291B"/>
    <w:rsid w:val="005C2CD1"/>
    <w:rsid w:val="005C2E7D"/>
    <w:rsid w:val="005C30FB"/>
    <w:rsid w:val="005C3D80"/>
    <w:rsid w:val="005C472E"/>
    <w:rsid w:val="005C505E"/>
    <w:rsid w:val="005C56FC"/>
    <w:rsid w:val="005C5CB7"/>
    <w:rsid w:val="005C66DF"/>
    <w:rsid w:val="005C73CD"/>
    <w:rsid w:val="005C7EBB"/>
    <w:rsid w:val="005D05FC"/>
    <w:rsid w:val="005D0E6A"/>
    <w:rsid w:val="005D0FB7"/>
    <w:rsid w:val="005D1217"/>
    <w:rsid w:val="005D14DD"/>
    <w:rsid w:val="005D1AE2"/>
    <w:rsid w:val="005D1B75"/>
    <w:rsid w:val="005D1FA1"/>
    <w:rsid w:val="005D28BB"/>
    <w:rsid w:val="005D2B94"/>
    <w:rsid w:val="005D2C50"/>
    <w:rsid w:val="005D36D3"/>
    <w:rsid w:val="005D45EB"/>
    <w:rsid w:val="005D4B05"/>
    <w:rsid w:val="005D588A"/>
    <w:rsid w:val="005D60D5"/>
    <w:rsid w:val="005D672A"/>
    <w:rsid w:val="005D7A73"/>
    <w:rsid w:val="005E0CD1"/>
    <w:rsid w:val="005E12BD"/>
    <w:rsid w:val="005E234A"/>
    <w:rsid w:val="005E2DEB"/>
    <w:rsid w:val="005E2EF5"/>
    <w:rsid w:val="005E3121"/>
    <w:rsid w:val="005E4058"/>
    <w:rsid w:val="005E4161"/>
    <w:rsid w:val="005E460E"/>
    <w:rsid w:val="005E4A58"/>
    <w:rsid w:val="005E4AE2"/>
    <w:rsid w:val="005E4F1D"/>
    <w:rsid w:val="005E5049"/>
    <w:rsid w:val="005E510C"/>
    <w:rsid w:val="005E514C"/>
    <w:rsid w:val="005E5317"/>
    <w:rsid w:val="005E623B"/>
    <w:rsid w:val="005E6D9B"/>
    <w:rsid w:val="005E6EDE"/>
    <w:rsid w:val="005E7512"/>
    <w:rsid w:val="005E7A43"/>
    <w:rsid w:val="005E7A9D"/>
    <w:rsid w:val="005E7B4B"/>
    <w:rsid w:val="005E7D60"/>
    <w:rsid w:val="005F005B"/>
    <w:rsid w:val="005F07B5"/>
    <w:rsid w:val="005F09EC"/>
    <w:rsid w:val="005F137C"/>
    <w:rsid w:val="005F1D22"/>
    <w:rsid w:val="005F24A1"/>
    <w:rsid w:val="005F2621"/>
    <w:rsid w:val="005F27D9"/>
    <w:rsid w:val="005F2904"/>
    <w:rsid w:val="005F2E91"/>
    <w:rsid w:val="005F308A"/>
    <w:rsid w:val="005F3933"/>
    <w:rsid w:val="005F3937"/>
    <w:rsid w:val="005F4377"/>
    <w:rsid w:val="005F4A01"/>
    <w:rsid w:val="005F4D5B"/>
    <w:rsid w:val="005F4EEF"/>
    <w:rsid w:val="005F4F83"/>
    <w:rsid w:val="005F5BBB"/>
    <w:rsid w:val="005F5C68"/>
    <w:rsid w:val="005F5F1B"/>
    <w:rsid w:val="005F6357"/>
    <w:rsid w:val="005F6A27"/>
    <w:rsid w:val="005F6C3F"/>
    <w:rsid w:val="005F7130"/>
    <w:rsid w:val="005F7CBA"/>
    <w:rsid w:val="006002B3"/>
    <w:rsid w:val="006002EA"/>
    <w:rsid w:val="00600367"/>
    <w:rsid w:val="006006E4"/>
    <w:rsid w:val="00601101"/>
    <w:rsid w:val="00601799"/>
    <w:rsid w:val="00601E7D"/>
    <w:rsid w:val="00603847"/>
    <w:rsid w:val="006052F2"/>
    <w:rsid w:val="006055C5"/>
    <w:rsid w:val="006058F5"/>
    <w:rsid w:val="00605C8D"/>
    <w:rsid w:val="006060CE"/>
    <w:rsid w:val="00606D0D"/>
    <w:rsid w:val="006078E0"/>
    <w:rsid w:val="00607EA5"/>
    <w:rsid w:val="00610223"/>
    <w:rsid w:val="00611049"/>
    <w:rsid w:val="006114EE"/>
    <w:rsid w:val="00611C01"/>
    <w:rsid w:val="00611F1E"/>
    <w:rsid w:val="006134F4"/>
    <w:rsid w:val="006142C6"/>
    <w:rsid w:val="0061440D"/>
    <w:rsid w:val="0061471E"/>
    <w:rsid w:val="00616A96"/>
    <w:rsid w:val="00617328"/>
    <w:rsid w:val="0061761A"/>
    <w:rsid w:val="00617A62"/>
    <w:rsid w:val="00617BF7"/>
    <w:rsid w:val="00620033"/>
    <w:rsid w:val="006202C2"/>
    <w:rsid w:val="0062042A"/>
    <w:rsid w:val="00620B29"/>
    <w:rsid w:val="00621F59"/>
    <w:rsid w:val="00621FC2"/>
    <w:rsid w:val="00622503"/>
    <w:rsid w:val="00623035"/>
    <w:rsid w:val="0062440D"/>
    <w:rsid w:val="00624950"/>
    <w:rsid w:val="0062521A"/>
    <w:rsid w:val="00625B64"/>
    <w:rsid w:val="00626071"/>
    <w:rsid w:val="00626764"/>
    <w:rsid w:val="0062690A"/>
    <w:rsid w:val="006269F8"/>
    <w:rsid w:val="00626B2E"/>
    <w:rsid w:val="00630FD4"/>
    <w:rsid w:val="00631218"/>
    <w:rsid w:val="006316D1"/>
    <w:rsid w:val="006321D4"/>
    <w:rsid w:val="0063230C"/>
    <w:rsid w:val="006342BF"/>
    <w:rsid w:val="00634B27"/>
    <w:rsid w:val="00634BBE"/>
    <w:rsid w:val="006352EF"/>
    <w:rsid w:val="0063572D"/>
    <w:rsid w:val="00635871"/>
    <w:rsid w:val="00635DD3"/>
    <w:rsid w:val="00635EB5"/>
    <w:rsid w:val="0063605D"/>
    <w:rsid w:val="00636151"/>
    <w:rsid w:val="0063674B"/>
    <w:rsid w:val="00636F3B"/>
    <w:rsid w:val="00637855"/>
    <w:rsid w:val="00637B99"/>
    <w:rsid w:val="00637FE6"/>
    <w:rsid w:val="006413E6"/>
    <w:rsid w:val="00642294"/>
    <w:rsid w:val="0064285F"/>
    <w:rsid w:val="00642A5D"/>
    <w:rsid w:val="00642D0E"/>
    <w:rsid w:val="006431FF"/>
    <w:rsid w:val="00643468"/>
    <w:rsid w:val="00644066"/>
    <w:rsid w:val="00644A32"/>
    <w:rsid w:val="00644A37"/>
    <w:rsid w:val="00645615"/>
    <w:rsid w:val="0064567C"/>
    <w:rsid w:val="006456DF"/>
    <w:rsid w:val="00646C87"/>
    <w:rsid w:val="0065096C"/>
    <w:rsid w:val="00652B0A"/>
    <w:rsid w:val="00652B83"/>
    <w:rsid w:val="00652E79"/>
    <w:rsid w:val="00653ABE"/>
    <w:rsid w:val="006544E1"/>
    <w:rsid w:val="00654814"/>
    <w:rsid w:val="0065595A"/>
    <w:rsid w:val="0065761C"/>
    <w:rsid w:val="0065783C"/>
    <w:rsid w:val="00657D5A"/>
    <w:rsid w:val="00660572"/>
    <w:rsid w:val="00660706"/>
    <w:rsid w:val="00660ACB"/>
    <w:rsid w:val="0066107B"/>
    <w:rsid w:val="0066177B"/>
    <w:rsid w:val="0066187B"/>
    <w:rsid w:val="00661880"/>
    <w:rsid w:val="00661ACB"/>
    <w:rsid w:val="006622B2"/>
    <w:rsid w:val="00662364"/>
    <w:rsid w:val="006629A1"/>
    <w:rsid w:val="00662E72"/>
    <w:rsid w:val="00662EE9"/>
    <w:rsid w:val="00663A5E"/>
    <w:rsid w:val="00663B70"/>
    <w:rsid w:val="00664C99"/>
    <w:rsid w:val="006651BB"/>
    <w:rsid w:val="00665365"/>
    <w:rsid w:val="00665466"/>
    <w:rsid w:val="00665B39"/>
    <w:rsid w:val="00666034"/>
    <w:rsid w:val="00666151"/>
    <w:rsid w:val="00666537"/>
    <w:rsid w:val="0066704F"/>
    <w:rsid w:val="00667708"/>
    <w:rsid w:val="006679F1"/>
    <w:rsid w:val="0067053A"/>
    <w:rsid w:val="0067172A"/>
    <w:rsid w:val="00671E72"/>
    <w:rsid w:val="006722E1"/>
    <w:rsid w:val="006729A6"/>
    <w:rsid w:val="0067302D"/>
    <w:rsid w:val="00673E28"/>
    <w:rsid w:val="0067461D"/>
    <w:rsid w:val="00674712"/>
    <w:rsid w:val="0067507A"/>
    <w:rsid w:val="00675321"/>
    <w:rsid w:val="00675E67"/>
    <w:rsid w:val="00676718"/>
    <w:rsid w:val="00676B79"/>
    <w:rsid w:val="00677416"/>
    <w:rsid w:val="00677510"/>
    <w:rsid w:val="00677776"/>
    <w:rsid w:val="00677CAA"/>
    <w:rsid w:val="00681DC3"/>
    <w:rsid w:val="00682702"/>
    <w:rsid w:val="00682866"/>
    <w:rsid w:val="00682F94"/>
    <w:rsid w:val="006849D0"/>
    <w:rsid w:val="00684CC6"/>
    <w:rsid w:val="006851A2"/>
    <w:rsid w:val="00685D61"/>
    <w:rsid w:val="00685E4E"/>
    <w:rsid w:val="00685FBA"/>
    <w:rsid w:val="006872AF"/>
    <w:rsid w:val="0068741F"/>
    <w:rsid w:val="00687736"/>
    <w:rsid w:val="006905E6"/>
    <w:rsid w:val="00691540"/>
    <w:rsid w:val="006918BB"/>
    <w:rsid w:val="006924BF"/>
    <w:rsid w:val="00692B4A"/>
    <w:rsid w:val="006931E5"/>
    <w:rsid w:val="00693781"/>
    <w:rsid w:val="00693A63"/>
    <w:rsid w:val="00693CAC"/>
    <w:rsid w:val="00693EB8"/>
    <w:rsid w:val="00694634"/>
    <w:rsid w:val="006947AB"/>
    <w:rsid w:val="00694923"/>
    <w:rsid w:val="00694E2F"/>
    <w:rsid w:val="00694E69"/>
    <w:rsid w:val="00695035"/>
    <w:rsid w:val="00695A1A"/>
    <w:rsid w:val="00695A77"/>
    <w:rsid w:val="00695B38"/>
    <w:rsid w:val="0069601B"/>
    <w:rsid w:val="00696A6B"/>
    <w:rsid w:val="00696C9F"/>
    <w:rsid w:val="00697270"/>
    <w:rsid w:val="00697705"/>
    <w:rsid w:val="00697A2B"/>
    <w:rsid w:val="006A020F"/>
    <w:rsid w:val="006A13C1"/>
    <w:rsid w:val="006A143D"/>
    <w:rsid w:val="006A1C62"/>
    <w:rsid w:val="006A2756"/>
    <w:rsid w:val="006A2AB8"/>
    <w:rsid w:val="006A3037"/>
    <w:rsid w:val="006A312A"/>
    <w:rsid w:val="006A4933"/>
    <w:rsid w:val="006A4B1C"/>
    <w:rsid w:val="006A4C6B"/>
    <w:rsid w:val="006A5D3F"/>
    <w:rsid w:val="006A61E4"/>
    <w:rsid w:val="006A66BB"/>
    <w:rsid w:val="006A6759"/>
    <w:rsid w:val="006A6A7B"/>
    <w:rsid w:val="006A6D8D"/>
    <w:rsid w:val="006A7A85"/>
    <w:rsid w:val="006A7ECF"/>
    <w:rsid w:val="006B05FE"/>
    <w:rsid w:val="006B0EF8"/>
    <w:rsid w:val="006B1074"/>
    <w:rsid w:val="006B19EB"/>
    <w:rsid w:val="006B1A5A"/>
    <w:rsid w:val="006B1F5A"/>
    <w:rsid w:val="006B2471"/>
    <w:rsid w:val="006B470D"/>
    <w:rsid w:val="006B49FA"/>
    <w:rsid w:val="006B4B92"/>
    <w:rsid w:val="006B54EB"/>
    <w:rsid w:val="006B59CE"/>
    <w:rsid w:val="006B5A56"/>
    <w:rsid w:val="006B6FCB"/>
    <w:rsid w:val="006B74CA"/>
    <w:rsid w:val="006B770A"/>
    <w:rsid w:val="006B788B"/>
    <w:rsid w:val="006B7D22"/>
    <w:rsid w:val="006C002C"/>
    <w:rsid w:val="006C14D7"/>
    <w:rsid w:val="006C19E6"/>
    <w:rsid w:val="006C1F08"/>
    <w:rsid w:val="006C1F60"/>
    <w:rsid w:val="006C2300"/>
    <w:rsid w:val="006C2D15"/>
    <w:rsid w:val="006C2F72"/>
    <w:rsid w:val="006C55BB"/>
    <w:rsid w:val="006C5955"/>
    <w:rsid w:val="006C5A65"/>
    <w:rsid w:val="006C6AB8"/>
    <w:rsid w:val="006C7B7E"/>
    <w:rsid w:val="006D0679"/>
    <w:rsid w:val="006D10D8"/>
    <w:rsid w:val="006D118F"/>
    <w:rsid w:val="006D15E2"/>
    <w:rsid w:val="006D1BF7"/>
    <w:rsid w:val="006D1D83"/>
    <w:rsid w:val="006D224C"/>
    <w:rsid w:val="006D2256"/>
    <w:rsid w:val="006D270D"/>
    <w:rsid w:val="006D3025"/>
    <w:rsid w:val="006D318F"/>
    <w:rsid w:val="006D4678"/>
    <w:rsid w:val="006D486C"/>
    <w:rsid w:val="006D522C"/>
    <w:rsid w:val="006D5D13"/>
    <w:rsid w:val="006D616F"/>
    <w:rsid w:val="006D6D63"/>
    <w:rsid w:val="006D6F25"/>
    <w:rsid w:val="006D7109"/>
    <w:rsid w:val="006E0815"/>
    <w:rsid w:val="006E08D8"/>
    <w:rsid w:val="006E1514"/>
    <w:rsid w:val="006E1D91"/>
    <w:rsid w:val="006E2462"/>
    <w:rsid w:val="006E2888"/>
    <w:rsid w:val="006E29CF"/>
    <w:rsid w:val="006E2AF8"/>
    <w:rsid w:val="006E2D45"/>
    <w:rsid w:val="006E3176"/>
    <w:rsid w:val="006E3CB4"/>
    <w:rsid w:val="006E3D10"/>
    <w:rsid w:val="006E42EA"/>
    <w:rsid w:val="006E49C1"/>
    <w:rsid w:val="006E49E9"/>
    <w:rsid w:val="006E4B3C"/>
    <w:rsid w:val="006E4F8E"/>
    <w:rsid w:val="006E556B"/>
    <w:rsid w:val="006E5E6B"/>
    <w:rsid w:val="006E6FAB"/>
    <w:rsid w:val="006E7B24"/>
    <w:rsid w:val="006F030E"/>
    <w:rsid w:val="006F0E25"/>
    <w:rsid w:val="006F1EDE"/>
    <w:rsid w:val="006F21D8"/>
    <w:rsid w:val="006F2587"/>
    <w:rsid w:val="006F375D"/>
    <w:rsid w:val="006F3A6D"/>
    <w:rsid w:val="006F3B6D"/>
    <w:rsid w:val="006F4312"/>
    <w:rsid w:val="006F457D"/>
    <w:rsid w:val="006F4D94"/>
    <w:rsid w:val="006F5AC7"/>
    <w:rsid w:val="006F6A0A"/>
    <w:rsid w:val="006F6D1B"/>
    <w:rsid w:val="006F761D"/>
    <w:rsid w:val="006F7D68"/>
    <w:rsid w:val="006F7E22"/>
    <w:rsid w:val="00700A9F"/>
    <w:rsid w:val="007016B8"/>
    <w:rsid w:val="007016E2"/>
    <w:rsid w:val="007027A2"/>
    <w:rsid w:val="00702C6D"/>
    <w:rsid w:val="00703AE7"/>
    <w:rsid w:val="00704181"/>
    <w:rsid w:val="007042F3"/>
    <w:rsid w:val="0070436C"/>
    <w:rsid w:val="00704521"/>
    <w:rsid w:val="007067D7"/>
    <w:rsid w:val="00706C08"/>
    <w:rsid w:val="00706F18"/>
    <w:rsid w:val="0070713F"/>
    <w:rsid w:val="007072EF"/>
    <w:rsid w:val="00707722"/>
    <w:rsid w:val="00707790"/>
    <w:rsid w:val="00707FED"/>
    <w:rsid w:val="00711A48"/>
    <w:rsid w:val="00712AE3"/>
    <w:rsid w:val="00713015"/>
    <w:rsid w:val="00715B16"/>
    <w:rsid w:val="00715DBB"/>
    <w:rsid w:val="00716354"/>
    <w:rsid w:val="0071659E"/>
    <w:rsid w:val="00717DBB"/>
    <w:rsid w:val="00720C7C"/>
    <w:rsid w:val="00720CFF"/>
    <w:rsid w:val="0072316E"/>
    <w:rsid w:val="00723BDF"/>
    <w:rsid w:val="00723E8F"/>
    <w:rsid w:val="0072403D"/>
    <w:rsid w:val="00724426"/>
    <w:rsid w:val="00724C41"/>
    <w:rsid w:val="00725593"/>
    <w:rsid w:val="00725AFB"/>
    <w:rsid w:val="007269D7"/>
    <w:rsid w:val="00727444"/>
    <w:rsid w:val="00727B31"/>
    <w:rsid w:val="00727DDE"/>
    <w:rsid w:val="0073142D"/>
    <w:rsid w:val="00731618"/>
    <w:rsid w:val="00731D95"/>
    <w:rsid w:val="00733412"/>
    <w:rsid w:val="0073486F"/>
    <w:rsid w:val="007350DC"/>
    <w:rsid w:val="007356CA"/>
    <w:rsid w:val="00735861"/>
    <w:rsid w:val="0073684C"/>
    <w:rsid w:val="00736851"/>
    <w:rsid w:val="0073739D"/>
    <w:rsid w:val="00737D46"/>
    <w:rsid w:val="00737ED5"/>
    <w:rsid w:val="00740026"/>
    <w:rsid w:val="00741C49"/>
    <w:rsid w:val="00741CA4"/>
    <w:rsid w:val="00741E01"/>
    <w:rsid w:val="007423AA"/>
    <w:rsid w:val="0074263D"/>
    <w:rsid w:val="007426DE"/>
    <w:rsid w:val="0074274A"/>
    <w:rsid w:val="00742D6E"/>
    <w:rsid w:val="00743DB9"/>
    <w:rsid w:val="00745AE8"/>
    <w:rsid w:val="00745B75"/>
    <w:rsid w:val="00745E73"/>
    <w:rsid w:val="00746B9C"/>
    <w:rsid w:val="00746F8A"/>
    <w:rsid w:val="00747A5F"/>
    <w:rsid w:val="00747FF4"/>
    <w:rsid w:val="00750C22"/>
    <w:rsid w:val="00751676"/>
    <w:rsid w:val="0075172E"/>
    <w:rsid w:val="0075198A"/>
    <w:rsid w:val="00751DF8"/>
    <w:rsid w:val="007520AF"/>
    <w:rsid w:val="00752B87"/>
    <w:rsid w:val="00753A2D"/>
    <w:rsid w:val="00753D8A"/>
    <w:rsid w:val="00754929"/>
    <w:rsid w:val="00754B1B"/>
    <w:rsid w:val="00755506"/>
    <w:rsid w:val="00755DF4"/>
    <w:rsid w:val="0075639F"/>
    <w:rsid w:val="007568DF"/>
    <w:rsid w:val="007572DC"/>
    <w:rsid w:val="00760001"/>
    <w:rsid w:val="00760438"/>
    <w:rsid w:val="00760498"/>
    <w:rsid w:val="0076081C"/>
    <w:rsid w:val="00760D81"/>
    <w:rsid w:val="007611B3"/>
    <w:rsid w:val="0076152E"/>
    <w:rsid w:val="00761763"/>
    <w:rsid w:val="00761CFC"/>
    <w:rsid w:val="00761F77"/>
    <w:rsid w:val="00762DEE"/>
    <w:rsid w:val="00763156"/>
    <w:rsid w:val="00763459"/>
    <w:rsid w:val="00763627"/>
    <w:rsid w:val="00763636"/>
    <w:rsid w:val="00764D3D"/>
    <w:rsid w:val="0076567D"/>
    <w:rsid w:val="007658D5"/>
    <w:rsid w:val="007661DF"/>
    <w:rsid w:val="00766606"/>
    <w:rsid w:val="007667A1"/>
    <w:rsid w:val="00766802"/>
    <w:rsid w:val="007675E3"/>
    <w:rsid w:val="00767E8E"/>
    <w:rsid w:val="00767EEA"/>
    <w:rsid w:val="00770771"/>
    <w:rsid w:val="00770EE4"/>
    <w:rsid w:val="00771DB2"/>
    <w:rsid w:val="00772512"/>
    <w:rsid w:val="00772774"/>
    <w:rsid w:val="00773B8B"/>
    <w:rsid w:val="00774605"/>
    <w:rsid w:val="007752B8"/>
    <w:rsid w:val="00775562"/>
    <w:rsid w:val="0077581F"/>
    <w:rsid w:val="00775A23"/>
    <w:rsid w:val="00775BEA"/>
    <w:rsid w:val="00775DC7"/>
    <w:rsid w:val="007765A4"/>
    <w:rsid w:val="00777556"/>
    <w:rsid w:val="00777621"/>
    <w:rsid w:val="00777ED5"/>
    <w:rsid w:val="00781129"/>
    <w:rsid w:val="00781C55"/>
    <w:rsid w:val="0078267D"/>
    <w:rsid w:val="00783DEA"/>
    <w:rsid w:val="00783F4F"/>
    <w:rsid w:val="0078436E"/>
    <w:rsid w:val="00784635"/>
    <w:rsid w:val="00784C41"/>
    <w:rsid w:val="00784EF2"/>
    <w:rsid w:val="007850E0"/>
    <w:rsid w:val="00785336"/>
    <w:rsid w:val="00785E1D"/>
    <w:rsid w:val="00786A25"/>
    <w:rsid w:val="00786BE3"/>
    <w:rsid w:val="00787AB9"/>
    <w:rsid w:val="00790016"/>
    <w:rsid w:val="00790893"/>
    <w:rsid w:val="00790918"/>
    <w:rsid w:val="00790B99"/>
    <w:rsid w:val="00791AEE"/>
    <w:rsid w:val="00791E48"/>
    <w:rsid w:val="00791F58"/>
    <w:rsid w:val="0079204C"/>
    <w:rsid w:val="007928F8"/>
    <w:rsid w:val="0079292C"/>
    <w:rsid w:val="00792FD3"/>
    <w:rsid w:val="007932B3"/>
    <w:rsid w:val="007938B4"/>
    <w:rsid w:val="0079407D"/>
    <w:rsid w:val="00794406"/>
    <w:rsid w:val="00794639"/>
    <w:rsid w:val="0079479C"/>
    <w:rsid w:val="0079480D"/>
    <w:rsid w:val="007953EC"/>
    <w:rsid w:val="0079605E"/>
    <w:rsid w:val="00796279"/>
    <w:rsid w:val="00797256"/>
    <w:rsid w:val="0079776F"/>
    <w:rsid w:val="007979EB"/>
    <w:rsid w:val="007A0B10"/>
    <w:rsid w:val="007A149F"/>
    <w:rsid w:val="007A1583"/>
    <w:rsid w:val="007A1AA6"/>
    <w:rsid w:val="007A366A"/>
    <w:rsid w:val="007A37E7"/>
    <w:rsid w:val="007A38A9"/>
    <w:rsid w:val="007A3AF2"/>
    <w:rsid w:val="007A3B71"/>
    <w:rsid w:val="007A40ED"/>
    <w:rsid w:val="007A5063"/>
    <w:rsid w:val="007A661F"/>
    <w:rsid w:val="007A6793"/>
    <w:rsid w:val="007A6897"/>
    <w:rsid w:val="007A6DF5"/>
    <w:rsid w:val="007A6FEE"/>
    <w:rsid w:val="007A7342"/>
    <w:rsid w:val="007A756D"/>
    <w:rsid w:val="007A761D"/>
    <w:rsid w:val="007A7911"/>
    <w:rsid w:val="007A7BDF"/>
    <w:rsid w:val="007A7F11"/>
    <w:rsid w:val="007B1A73"/>
    <w:rsid w:val="007B2557"/>
    <w:rsid w:val="007B27CF"/>
    <w:rsid w:val="007B4175"/>
    <w:rsid w:val="007B566E"/>
    <w:rsid w:val="007B5F85"/>
    <w:rsid w:val="007B7092"/>
    <w:rsid w:val="007B7907"/>
    <w:rsid w:val="007B7B88"/>
    <w:rsid w:val="007B7BB1"/>
    <w:rsid w:val="007C053D"/>
    <w:rsid w:val="007C079C"/>
    <w:rsid w:val="007C0A1F"/>
    <w:rsid w:val="007C0C3C"/>
    <w:rsid w:val="007C0F24"/>
    <w:rsid w:val="007C1558"/>
    <w:rsid w:val="007C15BC"/>
    <w:rsid w:val="007C27F3"/>
    <w:rsid w:val="007C2AA1"/>
    <w:rsid w:val="007C2FA6"/>
    <w:rsid w:val="007C3B8B"/>
    <w:rsid w:val="007C3E23"/>
    <w:rsid w:val="007C41A5"/>
    <w:rsid w:val="007C4519"/>
    <w:rsid w:val="007C5396"/>
    <w:rsid w:val="007C55E9"/>
    <w:rsid w:val="007C5884"/>
    <w:rsid w:val="007C5B30"/>
    <w:rsid w:val="007C6678"/>
    <w:rsid w:val="007C6ED7"/>
    <w:rsid w:val="007C749C"/>
    <w:rsid w:val="007C7679"/>
    <w:rsid w:val="007C7A46"/>
    <w:rsid w:val="007C7C1D"/>
    <w:rsid w:val="007C7F76"/>
    <w:rsid w:val="007D0792"/>
    <w:rsid w:val="007D07FF"/>
    <w:rsid w:val="007D08F0"/>
    <w:rsid w:val="007D1098"/>
    <w:rsid w:val="007D17A9"/>
    <w:rsid w:val="007D3C80"/>
    <w:rsid w:val="007D4183"/>
    <w:rsid w:val="007D4752"/>
    <w:rsid w:val="007D4B35"/>
    <w:rsid w:val="007D60FB"/>
    <w:rsid w:val="007D69C6"/>
    <w:rsid w:val="007D760E"/>
    <w:rsid w:val="007E0729"/>
    <w:rsid w:val="007E1093"/>
    <w:rsid w:val="007E12B2"/>
    <w:rsid w:val="007E1CD4"/>
    <w:rsid w:val="007E1D17"/>
    <w:rsid w:val="007E29E1"/>
    <w:rsid w:val="007E3647"/>
    <w:rsid w:val="007E3650"/>
    <w:rsid w:val="007E3B90"/>
    <w:rsid w:val="007E3E37"/>
    <w:rsid w:val="007E4191"/>
    <w:rsid w:val="007E44C5"/>
    <w:rsid w:val="007E4918"/>
    <w:rsid w:val="007E5F74"/>
    <w:rsid w:val="007E69F4"/>
    <w:rsid w:val="007E7A3F"/>
    <w:rsid w:val="007F0C82"/>
    <w:rsid w:val="007F106D"/>
    <w:rsid w:val="007F1545"/>
    <w:rsid w:val="007F16DF"/>
    <w:rsid w:val="007F1A9F"/>
    <w:rsid w:val="007F299F"/>
    <w:rsid w:val="007F32EE"/>
    <w:rsid w:val="007F380D"/>
    <w:rsid w:val="007F4289"/>
    <w:rsid w:val="007F493E"/>
    <w:rsid w:val="007F4D55"/>
    <w:rsid w:val="007F5341"/>
    <w:rsid w:val="007F57C2"/>
    <w:rsid w:val="007F59B2"/>
    <w:rsid w:val="007F5F25"/>
    <w:rsid w:val="007F6102"/>
    <w:rsid w:val="007F62DB"/>
    <w:rsid w:val="007F6B14"/>
    <w:rsid w:val="007F6EE2"/>
    <w:rsid w:val="007F72A3"/>
    <w:rsid w:val="007F75D7"/>
    <w:rsid w:val="007F7B73"/>
    <w:rsid w:val="00800231"/>
    <w:rsid w:val="00800E93"/>
    <w:rsid w:val="00801B61"/>
    <w:rsid w:val="00801BBB"/>
    <w:rsid w:val="00801D7E"/>
    <w:rsid w:val="008026C6"/>
    <w:rsid w:val="008027B5"/>
    <w:rsid w:val="00802A5F"/>
    <w:rsid w:val="00802FF6"/>
    <w:rsid w:val="0080327F"/>
    <w:rsid w:val="008037AB"/>
    <w:rsid w:val="00803FD4"/>
    <w:rsid w:val="0080436D"/>
    <w:rsid w:val="008045D2"/>
    <w:rsid w:val="008046A9"/>
    <w:rsid w:val="0080568A"/>
    <w:rsid w:val="008057E9"/>
    <w:rsid w:val="00805E27"/>
    <w:rsid w:val="00806692"/>
    <w:rsid w:val="008068A9"/>
    <w:rsid w:val="00807227"/>
    <w:rsid w:val="008073C3"/>
    <w:rsid w:val="00807C45"/>
    <w:rsid w:val="00810620"/>
    <w:rsid w:val="00810B3B"/>
    <w:rsid w:val="0081185E"/>
    <w:rsid w:val="00811BB9"/>
    <w:rsid w:val="00812ABB"/>
    <w:rsid w:val="00813FF7"/>
    <w:rsid w:val="008156AE"/>
    <w:rsid w:val="00815719"/>
    <w:rsid w:val="00815F0E"/>
    <w:rsid w:val="00815FB7"/>
    <w:rsid w:val="00817232"/>
    <w:rsid w:val="008174EC"/>
    <w:rsid w:val="008177C4"/>
    <w:rsid w:val="00817EE2"/>
    <w:rsid w:val="00821087"/>
    <w:rsid w:val="008215F6"/>
    <w:rsid w:val="0082226A"/>
    <w:rsid w:val="0082228D"/>
    <w:rsid w:val="008222DE"/>
    <w:rsid w:val="00823628"/>
    <w:rsid w:val="00823CD6"/>
    <w:rsid w:val="008245F5"/>
    <w:rsid w:val="00824787"/>
    <w:rsid w:val="00824C1A"/>
    <w:rsid w:val="0082551C"/>
    <w:rsid w:val="0082601F"/>
    <w:rsid w:val="00826413"/>
    <w:rsid w:val="00826BE2"/>
    <w:rsid w:val="008270C2"/>
    <w:rsid w:val="008277A9"/>
    <w:rsid w:val="00830CAC"/>
    <w:rsid w:val="008315A9"/>
    <w:rsid w:val="00832589"/>
    <w:rsid w:val="00832D0F"/>
    <w:rsid w:val="0083395C"/>
    <w:rsid w:val="00833DA2"/>
    <w:rsid w:val="00834200"/>
    <w:rsid w:val="00834BC7"/>
    <w:rsid w:val="00834C12"/>
    <w:rsid w:val="00835031"/>
    <w:rsid w:val="00836148"/>
    <w:rsid w:val="00837382"/>
    <w:rsid w:val="00837898"/>
    <w:rsid w:val="00837B8D"/>
    <w:rsid w:val="00840546"/>
    <w:rsid w:val="008405AD"/>
    <w:rsid w:val="008405BF"/>
    <w:rsid w:val="00840675"/>
    <w:rsid w:val="008407AB"/>
    <w:rsid w:val="00840F07"/>
    <w:rsid w:val="00842248"/>
    <w:rsid w:val="00842EE8"/>
    <w:rsid w:val="008439CC"/>
    <w:rsid w:val="00844879"/>
    <w:rsid w:val="00844BD9"/>
    <w:rsid w:val="00844C2F"/>
    <w:rsid w:val="00844F26"/>
    <w:rsid w:val="00845E87"/>
    <w:rsid w:val="00847B6B"/>
    <w:rsid w:val="00850669"/>
    <w:rsid w:val="008508DA"/>
    <w:rsid w:val="00850FC6"/>
    <w:rsid w:val="00852000"/>
    <w:rsid w:val="008524CD"/>
    <w:rsid w:val="00852618"/>
    <w:rsid w:val="00852E20"/>
    <w:rsid w:val="00852E44"/>
    <w:rsid w:val="008547FE"/>
    <w:rsid w:val="00854C17"/>
    <w:rsid w:val="008553EC"/>
    <w:rsid w:val="00855EDF"/>
    <w:rsid w:val="008566E1"/>
    <w:rsid w:val="00856D74"/>
    <w:rsid w:val="00857A9E"/>
    <w:rsid w:val="00860138"/>
    <w:rsid w:val="0086055E"/>
    <w:rsid w:val="008608EB"/>
    <w:rsid w:val="00860ED3"/>
    <w:rsid w:val="008615E4"/>
    <w:rsid w:val="0086185A"/>
    <w:rsid w:val="0086195C"/>
    <w:rsid w:val="00861B07"/>
    <w:rsid w:val="00861B96"/>
    <w:rsid w:val="00861E78"/>
    <w:rsid w:val="008620A7"/>
    <w:rsid w:val="008629DA"/>
    <w:rsid w:val="00863270"/>
    <w:rsid w:val="008633C5"/>
    <w:rsid w:val="00863DC5"/>
    <w:rsid w:val="00863F3B"/>
    <w:rsid w:val="00864F65"/>
    <w:rsid w:val="00865DD8"/>
    <w:rsid w:val="00865E4F"/>
    <w:rsid w:val="00866027"/>
    <w:rsid w:val="00866179"/>
    <w:rsid w:val="00866663"/>
    <w:rsid w:val="0086667C"/>
    <w:rsid w:val="00866A5E"/>
    <w:rsid w:val="00866EBB"/>
    <w:rsid w:val="00866EF0"/>
    <w:rsid w:val="00867D46"/>
    <w:rsid w:val="008707CF"/>
    <w:rsid w:val="0087097D"/>
    <w:rsid w:val="00870C4C"/>
    <w:rsid w:val="00870D84"/>
    <w:rsid w:val="00871E8D"/>
    <w:rsid w:val="008725B8"/>
    <w:rsid w:val="00872DCC"/>
    <w:rsid w:val="00872FFF"/>
    <w:rsid w:val="0087389D"/>
    <w:rsid w:val="00874109"/>
    <w:rsid w:val="0087428B"/>
    <w:rsid w:val="00874D5F"/>
    <w:rsid w:val="00876582"/>
    <w:rsid w:val="008765A1"/>
    <w:rsid w:val="008766A9"/>
    <w:rsid w:val="008766C2"/>
    <w:rsid w:val="008769A4"/>
    <w:rsid w:val="008777C7"/>
    <w:rsid w:val="00877882"/>
    <w:rsid w:val="00880C7C"/>
    <w:rsid w:val="00881891"/>
    <w:rsid w:val="0088197D"/>
    <w:rsid w:val="00881CD5"/>
    <w:rsid w:val="00882434"/>
    <w:rsid w:val="00882885"/>
    <w:rsid w:val="00882E7D"/>
    <w:rsid w:val="0088311A"/>
    <w:rsid w:val="008837F5"/>
    <w:rsid w:val="00883DD8"/>
    <w:rsid w:val="0088433C"/>
    <w:rsid w:val="00884353"/>
    <w:rsid w:val="00884AAC"/>
    <w:rsid w:val="00884D1B"/>
    <w:rsid w:val="00885088"/>
    <w:rsid w:val="008854B1"/>
    <w:rsid w:val="00886EE8"/>
    <w:rsid w:val="00886FB9"/>
    <w:rsid w:val="0088711E"/>
    <w:rsid w:val="00887396"/>
    <w:rsid w:val="008874F0"/>
    <w:rsid w:val="00887EF3"/>
    <w:rsid w:val="00890554"/>
    <w:rsid w:val="00890A5C"/>
    <w:rsid w:val="00890F46"/>
    <w:rsid w:val="0089176D"/>
    <w:rsid w:val="00892685"/>
    <w:rsid w:val="00893537"/>
    <w:rsid w:val="00893A21"/>
    <w:rsid w:val="00893E90"/>
    <w:rsid w:val="00893FF8"/>
    <w:rsid w:val="0089454E"/>
    <w:rsid w:val="00894A2D"/>
    <w:rsid w:val="00895850"/>
    <w:rsid w:val="00895BCA"/>
    <w:rsid w:val="008963AE"/>
    <w:rsid w:val="008966B3"/>
    <w:rsid w:val="00896877"/>
    <w:rsid w:val="008969E5"/>
    <w:rsid w:val="008971B7"/>
    <w:rsid w:val="00897E2C"/>
    <w:rsid w:val="00897EEC"/>
    <w:rsid w:val="008A068D"/>
    <w:rsid w:val="008A13ED"/>
    <w:rsid w:val="008A1612"/>
    <w:rsid w:val="008A1B58"/>
    <w:rsid w:val="008A1EEB"/>
    <w:rsid w:val="008A2080"/>
    <w:rsid w:val="008A23FB"/>
    <w:rsid w:val="008A29B8"/>
    <w:rsid w:val="008A2DEF"/>
    <w:rsid w:val="008A3288"/>
    <w:rsid w:val="008A51A7"/>
    <w:rsid w:val="008A5240"/>
    <w:rsid w:val="008A554A"/>
    <w:rsid w:val="008A68A3"/>
    <w:rsid w:val="008A6907"/>
    <w:rsid w:val="008A7755"/>
    <w:rsid w:val="008A7FC2"/>
    <w:rsid w:val="008B013A"/>
    <w:rsid w:val="008B0B6E"/>
    <w:rsid w:val="008B1C75"/>
    <w:rsid w:val="008B2699"/>
    <w:rsid w:val="008B27D7"/>
    <w:rsid w:val="008B37E1"/>
    <w:rsid w:val="008B3D84"/>
    <w:rsid w:val="008B47E5"/>
    <w:rsid w:val="008B4D25"/>
    <w:rsid w:val="008B4E44"/>
    <w:rsid w:val="008B55DB"/>
    <w:rsid w:val="008B5980"/>
    <w:rsid w:val="008B5B40"/>
    <w:rsid w:val="008B5CF9"/>
    <w:rsid w:val="008B631C"/>
    <w:rsid w:val="008B6635"/>
    <w:rsid w:val="008B6AEF"/>
    <w:rsid w:val="008B6D33"/>
    <w:rsid w:val="008B7470"/>
    <w:rsid w:val="008B7930"/>
    <w:rsid w:val="008B7BA3"/>
    <w:rsid w:val="008B7EDD"/>
    <w:rsid w:val="008C107D"/>
    <w:rsid w:val="008C132B"/>
    <w:rsid w:val="008C1F03"/>
    <w:rsid w:val="008C23C6"/>
    <w:rsid w:val="008C2932"/>
    <w:rsid w:val="008C2E59"/>
    <w:rsid w:val="008C2F58"/>
    <w:rsid w:val="008C3E33"/>
    <w:rsid w:val="008C4153"/>
    <w:rsid w:val="008C41F4"/>
    <w:rsid w:val="008C428A"/>
    <w:rsid w:val="008C5C10"/>
    <w:rsid w:val="008C5D55"/>
    <w:rsid w:val="008C62E7"/>
    <w:rsid w:val="008C6624"/>
    <w:rsid w:val="008C6976"/>
    <w:rsid w:val="008C69C7"/>
    <w:rsid w:val="008C7C61"/>
    <w:rsid w:val="008C7D54"/>
    <w:rsid w:val="008C7DD5"/>
    <w:rsid w:val="008D13E9"/>
    <w:rsid w:val="008D2184"/>
    <w:rsid w:val="008D2632"/>
    <w:rsid w:val="008D2A31"/>
    <w:rsid w:val="008D2CB9"/>
    <w:rsid w:val="008D30AC"/>
    <w:rsid w:val="008D340A"/>
    <w:rsid w:val="008D383D"/>
    <w:rsid w:val="008D384E"/>
    <w:rsid w:val="008D39E4"/>
    <w:rsid w:val="008D3F0B"/>
    <w:rsid w:val="008D423D"/>
    <w:rsid w:val="008D45B4"/>
    <w:rsid w:val="008D4684"/>
    <w:rsid w:val="008D4748"/>
    <w:rsid w:val="008D4A82"/>
    <w:rsid w:val="008D528F"/>
    <w:rsid w:val="008D6682"/>
    <w:rsid w:val="008D6E74"/>
    <w:rsid w:val="008D7A30"/>
    <w:rsid w:val="008D7B79"/>
    <w:rsid w:val="008D7FBB"/>
    <w:rsid w:val="008E11ED"/>
    <w:rsid w:val="008E1747"/>
    <w:rsid w:val="008E1A00"/>
    <w:rsid w:val="008E1B7E"/>
    <w:rsid w:val="008E20D4"/>
    <w:rsid w:val="008E2F6E"/>
    <w:rsid w:val="008E38EC"/>
    <w:rsid w:val="008E3C48"/>
    <w:rsid w:val="008E3DEE"/>
    <w:rsid w:val="008E48EC"/>
    <w:rsid w:val="008E5147"/>
    <w:rsid w:val="008E56EA"/>
    <w:rsid w:val="008E5722"/>
    <w:rsid w:val="008E57D2"/>
    <w:rsid w:val="008E5CB1"/>
    <w:rsid w:val="008E5FF2"/>
    <w:rsid w:val="008E6834"/>
    <w:rsid w:val="008E7178"/>
    <w:rsid w:val="008F0119"/>
    <w:rsid w:val="008F020B"/>
    <w:rsid w:val="008F188E"/>
    <w:rsid w:val="008F1A17"/>
    <w:rsid w:val="008F1F3D"/>
    <w:rsid w:val="008F27E3"/>
    <w:rsid w:val="008F48C5"/>
    <w:rsid w:val="008F4ACD"/>
    <w:rsid w:val="008F4C28"/>
    <w:rsid w:val="008F52B2"/>
    <w:rsid w:val="008F5DC1"/>
    <w:rsid w:val="009001BC"/>
    <w:rsid w:val="00900B09"/>
    <w:rsid w:val="00900E2C"/>
    <w:rsid w:val="009012C0"/>
    <w:rsid w:val="00901A03"/>
    <w:rsid w:val="00901C40"/>
    <w:rsid w:val="009025D2"/>
    <w:rsid w:val="00902780"/>
    <w:rsid w:val="00902D5C"/>
    <w:rsid w:val="00902E8B"/>
    <w:rsid w:val="00903A08"/>
    <w:rsid w:val="00903B06"/>
    <w:rsid w:val="00903C6C"/>
    <w:rsid w:val="00903FD5"/>
    <w:rsid w:val="00903FDC"/>
    <w:rsid w:val="00904746"/>
    <w:rsid w:val="00904E42"/>
    <w:rsid w:val="00904EC5"/>
    <w:rsid w:val="009050ED"/>
    <w:rsid w:val="009050FE"/>
    <w:rsid w:val="00905B5A"/>
    <w:rsid w:val="00905E54"/>
    <w:rsid w:val="009061E5"/>
    <w:rsid w:val="00906247"/>
    <w:rsid w:val="00906327"/>
    <w:rsid w:val="009079F1"/>
    <w:rsid w:val="00910F92"/>
    <w:rsid w:val="00911084"/>
    <w:rsid w:val="00911694"/>
    <w:rsid w:val="009120C2"/>
    <w:rsid w:val="00912FA3"/>
    <w:rsid w:val="00913C1D"/>
    <w:rsid w:val="00913E42"/>
    <w:rsid w:val="00913EC4"/>
    <w:rsid w:val="00914B06"/>
    <w:rsid w:val="00914FCA"/>
    <w:rsid w:val="0091510F"/>
    <w:rsid w:val="00915A97"/>
    <w:rsid w:val="00916356"/>
    <w:rsid w:val="00916ABF"/>
    <w:rsid w:val="00917171"/>
    <w:rsid w:val="00917E6D"/>
    <w:rsid w:val="0092014E"/>
    <w:rsid w:val="00920D51"/>
    <w:rsid w:val="0092117E"/>
    <w:rsid w:val="009215F8"/>
    <w:rsid w:val="0092261E"/>
    <w:rsid w:val="00922C52"/>
    <w:rsid w:val="00922D62"/>
    <w:rsid w:val="00923B1F"/>
    <w:rsid w:val="00923BF4"/>
    <w:rsid w:val="00923FF2"/>
    <w:rsid w:val="00925D0E"/>
    <w:rsid w:val="00925E0F"/>
    <w:rsid w:val="00925F0B"/>
    <w:rsid w:val="00926AEA"/>
    <w:rsid w:val="009276E3"/>
    <w:rsid w:val="0092780A"/>
    <w:rsid w:val="009278FB"/>
    <w:rsid w:val="009279B7"/>
    <w:rsid w:val="00930FEE"/>
    <w:rsid w:val="009313AF"/>
    <w:rsid w:val="00932307"/>
    <w:rsid w:val="00932455"/>
    <w:rsid w:val="00933741"/>
    <w:rsid w:val="00935669"/>
    <w:rsid w:val="00935744"/>
    <w:rsid w:val="00935941"/>
    <w:rsid w:val="00935C4E"/>
    <w:rsid w:val="0093603F"/>
    <w:rsid w:val="00936043"/>
    <w:rsid w:val="0093620F"/>
    <w:rsid w:val="0093636A"/>
    <w:rsid w:val="00937A7B"/>
    <w:rsid w:val="009404A5"/>
    <w:rsid w:val="0094057C"/>
    <w:rsid w:val="00940E04"/>
    <w:rsid w:val="00941212"/>
    <w:rsid w:val="00941A96"/>
    <w:rsid w:val="00941C57"/>
    <w:rsid w:val="00941D00"/>
    <w:rsid w:val="0094236A"/>
    <w:rsid w:val="00942639"/>
    <w:rsid w:val="00942BDE"/>
    <w:rsid w:val="00943690"/>
    <w:rsid w:val="00943802"/>
    <w:rsid w:val="00943B04"/>
    <w:rsid w:val="00944501"/>
    <w:rsid w:val="00944682"/>
    <w:rsid w:val="00944B5F"/>
    <w:rsid w:val="00945612"/>
    <w:rsid w:val="009473DA"/>
    <w:rsid w:val="0094740F"/>
    <w:rsid w:val="0094783F"/>
    <w:rsid w:val="009478F2"/>
    <w:rsid w:val="00947A9C"/>
    <w:rsid w:val="00947DE4"/>
    <w:rsid w:val="00947F9A"/>
    <w:rsid w:val="00947FB0"/>
    <w:rsid w:val="00952702"/>
    <w:rsid w:val="00953330"/>
    <w:rsid w:val="00953D30"/>
    <w:rsid w:val="00953DE7"/>
    <w:rsid w:val="00953E27"/>
    <w:rsid w:val="00954613"/>
    <w:rsid w:val="00954653"/>
    <w:rsid w:val="00954F4A"/>
    <w:rsid w:val="00955461"/>
    <w:rsid w:val="0095565E"/>
    <w:rsid w:val="009557C8"/>
    <w:rsid w:val="00955F3D"/>
    <w:rsid w:val="0095623F"/>
    <w:rsid w:val="00957413"/>
    <w:rsid w:val="009578EC"/>
    <w:rsid w:val="00957A3D"/>
    <w:rsid w:val="00957DCD"/>
    <w:rsid w:val="009609F5"/>
    <w:rsid w:val="0096147B"/>
    <w:rsid w:val="0096151A"/>
    <w:rsid w:val="0096180D"/>
    <w:rsid w:val="009619EA"/>
    <w:rsid w:val="00961A46"/>
    <w:rsid w:val="00962268"/>
    <w:rsid w:val="00962476"/>
    <w:rsid w:val="00962A90"/>
    <w:rsid w:val="00962EFF"/>
    <w:rsid w:val="009644EC"/>
    <w:rsid w:val="009653B2"/>
    <w:rsid w:val="0096582F"/>
    <w:rsid w:val="00965ED0"/>
    <w:rsid w:val="009666A9"/>
    <w:rsid w:val="00967160"/>
    <w:rsid w:val="00967862"/>
    <w:rsid w:val="00971798"/>
    <w:rsid w:val="00971B5A"/>
    <w:rsid w:val="0097240B"/>
    <w:rsid w:val="00972583"/>
    <w:rsid w:val="009725BE"/>
    <w:rsid w:val="00972FEB"/>
    <w:rsid w:val="00973B4D"/>
    <w:rsid w:val="009745EB"/>
    <w:rsid w:val="00974A2F"/>
    <w:rsid w:val="00974EEF"/>
    <w:rsid w:val="0097538E"/>
    <w:rsid w:val="00976ADC"/>
    <w:rsid w:val="00976EB4"/>
    <w:rsid w:val="00980061"/>
    <w:rsid w:val="00980113"/>
    <w:rsid w:val="009802E8"/>
    <w:rsid w:val="009803EE"/>
    <w:rsid w:val="0098090D"/>
    <w:rsid w:val="009810A9"/>
    <w:rsid w:val="0098234A"/>
    <w:rsid w:val="00982DF9"/>
    <w:rsid w:val="0098361B"/>
    <w:rsid w:val="00983623"/>
    <w:rsid w:val="00983722"/>
    <w:rsid w:val="00983F97"/>
    <w:rsid w:val="00983FFF"/>
    <w:rsid w:val="009844FE"/>
    <w:rsid w:val="0098466E"/>
    <w:rsid w:val="0098509F"/>
    <w:rsid w:val="00985EF1"/>
    <w:rsid w:val="0098668F"/>
    <w:rsid w:val="00986871"/>
    <w:rsid w:val="009870E9"/>
    <w:rsid w:val="00987226"/>
    <w:rsid w:val="009876A8"/>
    <w:rsid w:val="00987979"/>
    <w:rsid w:val="00987B34"/>
    <w:rsid w:val="00990447"/>
    <w:rsid w:val="00990C02"/>
    <w:rsid w:val="00990CC0"/>
    <w:rsid w:val="00991BA3"/>
    <w:rsid w:val="00991F0D"/>
    <w:rsid w:val="0099221B"/>
    <w:rsid w:val="00992427"/>
    <w:rsid w:val="0099254A"/>
    <w:rsid w:val="00993FFF"/>
    <w:rsid w:val="0099487C"/>
    <w:rsid w:val="00994E4E"/>
    <w:rsid w:val="00995A4C"/>
    <w:rsid w:val="00995C27"/>
    <w:rsid w:val="00995D6D"/>
    <w:rsid w:val="00996666"/>
    <w:rsid w:val="009979B9"/>
    <w:rsid w:val="009A039B"/>
    <w:rsid w:val="009A149D"/>
    <w:rsid w:val="009A16F1"/>
    <w:rsid w:val="009A1B7C"/>
    <w:rsid w:val="009A3292"/>
    <w:rsid w:val="009A32D0"/>
    <w:rsid w:val="009A3711"/>
    <w:rsid w:val="009A37C5"/>
    <w:rsid w:val="009A38FC"/>
    <w:rsid w:val="009A3A0C"/>
    <w:rsid w:val="009A3CFE"/>
    <w:rsid w:val="009A3F1B"/>
    <w:rsid w:val="009A44E9"/>
    <w:rsid w:val="009A4C88"/>
    <w:rsid w:val="009A5113"/>
    <w:rsid w:val="009A5254"/>
    <w:rsid w:val="009A5640"/>
    <w:rsid w:val="009A56CE"/>
    <w:rsid w:val="009A5DC1"/>
    <w:rsid w:val="009A662B"/>
    <w:rsid w:val="009A6D13"/>
    <w:rsid w:val="009A72D9"/>
    <w:rsid w:val="009A7524"/>
    <w:rsid w:val="009B0112"/>
    <w:rsid w:val="009B0268"/>
    <w:rsid w:val="009B0CBC"/>
    <w:rsid w:val="009B0DC3"/>
    <w:rsid w:val="009B106E"/>
    <w:rsid w:val="009B255B"/>
    <w:rsid w:val="009B2582"/>
    <w:rsid w:val="009B2ABF"/>
    <w:rsid w:val="009B2CED"/>
    <w:rsid w:val="009B3359"/>
    <w:rsid w:val="009B34F9"/>
    <w:rsid w:val="009B4158"/>
    <w:rsid w:val="009B42EF"/>
    <w:rsid w:val="009B4729"/>
    <w:rsid w:val="009B52C9"/>
    <w:rsid w:val="009B555F"/>
    <w:rsid w:val="009B61B4"/>
    <w:rsid w:val="009B68B5"/>
    <w:rsid w:val="009B76BD"/>
    <w:rsid w:val="009B76CD"/>
    <w:rsid w:val="009B7C70"/>
    <w:rsid w:val="009C22CC"/>
    <w:rsid w:val="009C2342"/>
    <w:rsid w:val="009C25F5"/>
    <w:rsid w:val="009C28FE"/>
    <w:rsid w:val="009C332E"/>
    <w:rsid w:val="009C46F7"/>
    <w:rsid w:val="009C4A11"/>
    <w:rsid w:val="009C4B78"/>
    <w:rsid w:val="009C542A"/>
    <w:rsid w:val="009C5EB3"/>
    <w:rsid w:val="009C78DB"/>
    <w:rsid w:val="009D0EAD"/>
    <w:rsid w:val="009D1815"/>
    <w:rsid w:val="009D2520"/>
    <w:rsid w:val="009D3619"/>
    <w:rsid w:val="009D40A0"/>
    <w:rsid w:val="009D4294"/>
    <w:rsid w:val="009D5C61"/>
    <w:rsid w:val="009D6672"/>
    <w:rsid w:val="009D679E"/>
    <w:rsid w:val="009D6A92"/>
    <w:rsid w:val="009D6F32"/>
    <w:rsid w:val="009D74F8"/>
    <w:rsid w:val="009D7D8D"/>
    <w:rsid w:val="009E0965"/>
    <w:rsid w:val="009E13EE"/>
    <w:rsid w:val="009E1C10"/>
    <w:rsid w:val="009E259C"/>
    <w:rsid w:val="009E27EE"/>
    <w:rsid w:val="009E2831"/>
    <w:rsid w:val="009E2F15"/>
    <w:rsid w:val="009E2FC3"/>
    <w:rsid w:val="009E3AE2"/>
    <w:rsid w:val="009E3DAA"/>
    <w:rsid w:val="009E41A2"/>
    <w:rsid w:val="009E435F"/>
    <w:rsid w:val="009E50C8"/>
    <w:rsid w:val="009E5158"/>
    <w:rsid w:val="009E57B0"/>
    <w:rsid w:val="009E68AF"/>
    <w:rsid w:val="009E6D4F"/>
    <w:rsid w:val="009E75FD"/>
    <w:rsid w:val="009E7E96"/>
    <w:rsid w:val="009F02C2"/>
    <w:rsid w:val="009F0D24"/>
    <w:rsid w:val="009F183D"/>
    <w:rsid w:val="009F1D87"/>
    <w:rsid w:val="009F24C3"/>
    <w:rsid w:val="009F272D"/>
    <w:rsid w:val="009F2B0B"/>
    <w:rsid w:val="009F339A"/>
    <w:rsid w:val="009F356B"/>
    <w:rsid w:val="009F3DAB"/>
    <w:rsid w:val="009F472B"/>
    <w:rsid w:val="009F5307"/>
    <w:rsid w:val="009F579E"/>
    <w:rsid w:val="009F6144"/>
    <w:rsid w:val="009F6CF0"/>
    <w:rsid w:val="009F79DC"/>
    <w:rsid w:val="00A00921"/>
    <w:rsid w:val="00A00A64"/>
    <w:rsid w:val="00A00BCF"/>
    <w:rsid w:val="00A011DF"/>
    <w:rsid w:val="00A01377"/>
    <w:rsid w:val="00A03571"/>
    <w:rsid w:val="00A039A3"/>
    <w:rsid w:val="00A03E68"/>
    <w:rsid w:val="00A04585"/>
    <w:rsid w:val="00A0537E"/>
    <w:rsid w:val="00A05E40"/>
    <w:rsid w:val="00A062AA"/>
    <w:rsid w:val="00A06911"/>
    <w:rsid w:val="00A07A3D"/>
    <w:rsid w:val="00A07EE9"/>
    <w:rsid w:val="00A10485"/>
    <w:rsid w:val="00A127B6"/>
    <w:rsid w:val="00A12BA8"/>
    <w:rsid w:val="00A135E0"/>
    <w:rsid w:val="00A1426A"/>
    <w:rsid w:val="00A14E37"/>
    <w:rsid w:val="00A15BBD"/>
    <w:rsid w:val="00A178BF"/>
    <w:rsid w:val="00A20B61"/>
    <w:rsid w:val="00A217D9"/>
    <w:rsid w:val="00A21D7D"/>
    <w:rsid w:val="00A21E56"/>
    <w:rsid w:val="00A22093"/>
    <w:rsid w:val="00A223C8"/>
    <w:rsid w:val="00A22791"/>
    <w:rsid w:val="00A22C82"/>
    <w:rsid w:val="00A23478"/>
    <w:rsid w:val="00A257C5"/>
    <w:rsid w:val="00A25DDA"/>
    <w:rsid w:val="00A25E86"/>
    <w:rsid w:val="00A25EAA"/>
    <w:rsid w:val="00A26126"/>
    <w:rsid w:val="00A265E0"/>
    <w:rsid w:val="00A270E2"/>
    <w:rsid w:val="00A27298"/>
    <w:rsid w:val="00A2739E"/>
    <w:rsid w:val="00A306A4"/>
    <w:rsid w:val="00A30A6E"/>
    <w:rsid w:val="00A3199F"/>
    <w:rsid w:val="00A31C65"/>
    <w:rsid w:val="00A3279A"/>
    <w:rsid w:val="00A328B1"/>
    <w:rsid w:val="00A32BD4"/>
    <w:rsid w:val="00A3343D"/>
    <w:rsid w:val="00A33537"/>
    <w:rsid w:val="00A33C08"/>
    <w:rsid w:val="00A33DED"/>
    <w:rsid w:val="00A33FCD"/>
    <w:rsid w:val="00A34544"/>
    <w:rsid w:val="00A3497C"/>
    <w:rsid w:val="00A34EFD"/>
    <w:rsid w:val="00A34F9A"/>
    <w:rsid w:val="00A35332"/>
    <w:rsid w:val="00A354F7"/>
    <w:rsid w:val="00A356AE"/>
    <w:rsid w:val="00A357A6"/>
    <w:rsid w:val="00A357A7"/>
    <w:rsid w:val="00A35973"/>
    <w:rsid w:val="00A35D5B"/>
    <w:rsid w:val="00A36031"/>
    <w:rsid w:val="00A3757B"/>
    <w:rsid w:val="00A378C4"/>
    <w:rsid w:val="00A37BC8"/>
    <w:rsid w:val="00A37FC2"/>
    <w:rsid w:val="00A401D1"/>
    <w:rsid w:val="00A405B1"/>
    <w:rsid w:val="00A40A77"/>
    <w:rsid w:val="00A41CB7"/>
    <w:rsid w:val="00A425A1"/>
    <w:rsid w:val="00A42AF4"/>
    <w:rsid w:val="00A42F4B"/>
    <w:rsid w:val="00A432AA"/>
    <w:rsid w:val="00A43A8A"/>
    <w:rsid w:val="00A44445"/>
    <w:rsid w:val="00A44667"/>
    <w:rsid w:val="00A4498D"/>
    <w:rsid w:val="00A450DC"/>
    <w:rsid w:val="00A4579B"/>
    <w:rsid w:val="00A45F09"/>
    <w:rsid w:val="00A46DC3"/>
    <w:rsid w:val="00A51006"/>
    <w:rsid w:val="00A51B80"/>
    <w:rsid w:val="00A525F1"/>
    <w:rsid w:val="00A53427"/>
    <w:rsid w:val="00A539B0"/>
    <w:rsid w:val="00A53C2C"/>
    <w:rsid w:val="00A53D1E"/>
    <w:rsid w:val="00A5414B"/>
    <w:rsid w:val="00A54496"/>
    <w:rsid w:val="00A54682"/>
    <w:rsid w:val="00A54F28"/>
    <w:rsid w:val="00A550DD"/>
    <w:rsid w:val="00A55447"/>
    <w:rsid w:val="00A56429"/>
    <w:rsid w:val="00A5655E"/>
    <w:rsid w:val="00A57588"/>
    <w:rsid w:val="00A57AA1"/>
    <w:rsid w:val="00A60579"/>
    <w:rsid w:val="00A6125B"/>
    <w:rsid w:val="00A612A0"/>
    <w:rsid w:val="00A613BB"/>
    <w:rsid w:val="00A61824"/>
    <w:rsid w:val="00A61B82"/>
    <w:rsid w:val="00A61C53"/>
    <w:rsid w:val="00A62253"/>
    <w:rsid w:val="00A6284B"/>
    <w:rsid w:val="00A6286B"/>
    <w:rsid w:val="00A628F2"/>
    <w:rsid w:val="00A629CD"/>
    <w:rsid w:val="00A62BFA"/>
    <w:rsid w:val="00A6324D"/>
    <w:rsid w:val="00A63C6E"/>
    <w:rsid w:val="00A63C78"/>
    <w:rsid w:val="00A6487F"/>
    <w:rsid w:val="00A649FF"/>
    <w:rsid w:val="00A65302"/>
    <w:rsid w:val="00A65DA2"/>
    <w:rsid w:val="00A66CB3"/>
    <w:rsid w:val="00A66FF8"/>
    <w:rsid w:val="00A67277"/>
    <w:rsid w:val="00A674CC"/>
    <w:rsid w:val="00A67809"/>
    <w:rsid w:val="00A70225"/>
    <w:rsid w:val="00A7045B"/>
    <w:rsid w:val="00A7101E"/>
    <w:rsid w:val="00A71164"/>
    <w:rsid w:val="00A7164C"/>
    <w:rsid w:val="00A72694"/>
    <w:rsid w:val="00A72B37"/>
    <w:rsid w:val="00A7438D"/>
    <w:rsid w:val="00A74414"/>
    <w:rsid w:val="00A75079"/>
    <w:rsid w:val="00A752B0"/>
    <w:rsid w:val="00A75C9F"/>
    <w:rsid w:val="00A76BD8"/>
    <w:rsid w:val="00A772F6"/>
    <w:rsid w:val="00A77745"/>
    <w:rsid w:val="00A77D8D"/>
    <w:rsid w:val="00A80EC9"/>
    <w:rsid w:val="00A80F8D"/>
    <w:rsid w:val="00A80FAD"/>
    <w:rsid w:val="00A819CA"/>
    <w:rsid w:val="00A82600"/>
    <w:rsid w:val="00A8266F"/>
    <w:rsid w:val="00A82D46"/>
    <w:rsid w:val="00A84B72"/>
    <w:rsid w:val="00A84BCC"/>
    <w:rsid w:val="00A85175"/>
    <w:rsid w:val="00A85322"/>
    <w:rsid w:val="00A8588C"/>
    <w:rsid w:val="00A8651B"/>
    <w:rsid w:val="00A86922"/>
    <w:rsid w:val="00A86E03"/>
    <w:rsid w:val="00A90377"/>
    <w:rsid w:val="00A91261"/>
    <w:rsid w:val="00A91429"/>
    <w:rsid w:val="00A91F5A"/>
    <w:rsid w:val="00A91FA3"/>
    <w:rsid w:val="00A9234B"/>
    <w:rsid w:val="00A92568"/>
    <w:rsid w:val="00A92B98"/>
    <w:rsid w:val="00A92CF2"/>
    <w:rsid w:val="00A95998"/>
    <w:rsid w:val="00A95DD2"/>
    <w:rsid w:val="00A96158"/>
    <w:rsid w:val="00A961F8"/>
    <w:rsid w:val="00A96889"/>
    <w:rsid w:val="00A96963"/>
    <w:rsid w:val="00A97008"/>
    <w:rsid w:val="00A97534"/>
    <w:rsid w:val="00A97A86"/>
    <w:rsid w:val="00AA00E4"/>
    <w:rsid w:val="00AA0365"/>
    <w:rsid w:val="00AA04A1"/>
    <w:rsid w:val="00AA0598"/>
    <w:rsid w:val="00AA0799"/>
    <w:rsid w:val="00AA0811"/>
    <w:rsid w:val="00AA086F"/>
    <w:rsid w:val="00AA161B"/>
    <w:rsid w:val="00AA19A3"/>
    <w:rsid w:val="00AA1A81"/>
    <w:rsid w:val="00AA1C83"/>
    <w:rsid w:val="00AA1C89"/>
    <w:rsid w:val="00AA274F"/>
    <w:rsid w:val="00AA2CA3"/>
    <w:rsid w:val="00AA2CEA"/>
    <w:rsid w:val="00AA3033"/>
    <w:rsid w:val="00AA3063"/>
    <w:rsid w:val="00AA3F43"/>
    <w:rsid w:val="00AA3F89"/>
    <w:rsid w:val="00AA4C6B"/>
    <w:rsid w:val="00AA500B"/>
    <w:rsid w:val="00AA5148"/>
    <w:rsid w:val="00AA5652"/>
    <w:rsid w:val="00AA61BE"/>
    <w:rsid w:val="00AA6294"/>
    <w:rsid w:val="00AA6397"/>
    <w:rsid w:val="00AA6672"/>
    <w:rsid w:val="00AA7723"/>
    <w:rsid w:val="00AA7773"/>
    <w:rsid w:val="00AB0503"/>
    <w:rsid w:val="00AB0AD7"/>
    <w:rsid w:val="00AB0DE2"/>
    <w:rsid w:val="00AB13C1"/>
    <w:rsid w:val="00AB270E"/>
    <w:rsid w:val="00AB3C2F"/>
    <w:rsid w:val="00AB4392"/>
    <w:rsid w:val="00AB4E2E"/>
    <w:rsid w:val="00AB53B4"/>
    <w:rsid w:val="00AB53C1"/>
    <w:rsid w:val="00AB5C53"/>
    <w:rsid w:val="00AB5E36"/>
    <w:rsid w:val="00AB6399"/>
    <w:rsid w:val="00AB6543"/>
    <w:rsid w:val="00AB6FD4"/>
    <w:rsid w:val="00AB7D58"/>
    <w:rsid w:val="00AC011C"/>
    <w:rsid w:val="00AC0FFD"/>
    <w:rsid w:val="00AC2230"/>
    <w:rsid w:val="00AC298A"/>
    <w:rsid w:val="00AC4A7B"/>
    <w:rsid w:val="00AC5BD9"/>
    <w:rsid w:val="00AC5CB5"/>
    <w:rsid w:val="00AC64AC"/>
    <w:rsid w:val="00AD0306"/>
    <w:rsid w:val="00AD098A"/>
    <w:rsid w:val="00AD0C5B"/>
    <w:rsid w:val="00AD0D66"/>
    <w:rsid w:val="00AD11F4"/>
    <w:rsid w:val="00AD12A9"/>
    <w:rsid w:val="00AD14BE"/>
    <w:rsid w:val="00AD1B3B"/>
    <w:rsid w:val="00AD1FDC"/>
    <w:rsid w:val="00AD2B14"/>
    <w:rsid w:val="00AD330A"/>
    <w:rsid w:val="00AD3D0C"/>
    <w:rsid w:val="00AD3D25"/>
    <w:rsid w:val="00AD40AF"/>
    <w:rsid w:val="00AD489E"/>
    <w:rsid w:val="00AD687C"/>
    <w:rsid w:val="00AD697B"/>
    <w:rsid w:val="00AD6C38"/>
    <w:rsid w:val="00AD6D7D"/>
    <w:rsid w:val="00AD6EE5"/>
    <w:rsid w:val="00AD6F36"/>
    <w:rsid w:val="00AD7808"/>
    <w:rsid w:val="00AE064D"/>
    <w:rsid w:val="00AE1340"/>
    <w:rsid w:val="00AE1539"/>
    <w:rsid w:val="00AE1C3D"/>
    <w:rsid w:val="00AE1F51"/>
    <w:rsid w:val="00AE2044"/>
    <w:rsid w:val="00AE2371"/>
    <w:rsid w:val="00AE2761"/>
    <w:rsid w:val="00AE299F"/>
    <w:rsid w:val="00AE2A07"/>
    <w:rsid w:val="00AE2ADD"/>
    <w:rsid w:val="00AE2B23"/>
    <w:rsid w:val="00AE3588"/>
    <w:rsid w:val="00AE49AB"/>
    <w:rsid w:val="00AE4C26"/>
    <w:rsid w:val="00AE51B1"/>
    <w:rsid w:val="00AE51D9"/>
    <w:rsid w:val="00AE5769"/>
    <w:rsid w:val="00AE5C3D"/>
    <w:rsid w:val="00AE5ED2"/>
    <w:rsid w:val="00AE61D6"/>
    <w:rsid w:val="00AE69C2"/>
    <w:rsid w:val="00AE737F"/>
    <w:rsid w:val="00AE74F3"/>
    <w:rsid w:val="00AE7F78"/>
    <w:rsid w:val="00AF0775"/>
    <w:rsid w:val="00AF12D0"/>
    <w:rsid w:val="00AF1443"/>
    <w:rsid w:val="00AF18B1"/>
    <w:rsid w:val="00AF1A27"/>
    <w:rsid w:val="00AF205E"/>
    <w:rsid w:val="00AF21B9"/>
    <w:rsid w:val="00AF34F1"/>
    <w:rsid w:val="00AF51F2"/>
    <w:rsid w:val="00AF5AE5"/>
    <w:rsid w:val="00AF6D80"/>
    <w:rsid w:val="00AF6DC0"/>
    <w:rsid w:val="00AF71B0"/>
    <w:rsid w:val="00AF7259"/>
    <w:rsid w:val="00AF7866"/>
    <w:rsid w:val="00B0033F"/>
    <w:rsid w:val="00B0055F"/>
    <w:rsid w:val="00B00AD6"/>
    <w:rsid w:val="00B00BDD"/>
    <w:rsid w:val="00B01497"/>
    <w:rsid w:val="00B01804"/>
    <w:rsid w:val="00B020B7"/>
    <w:rsid w:val="00B023CA"/>
    <w:rsid w:val="00B042E5"/>
    <w:rsid w:val="00B052B0"/>
    <w:rsid w:val="00B0535D"/>
    <w:rsid w:val="00B0595B"/>
    <w:rsid w:val="00B0597F"/>
    <w:rsid w:val="00B06418"/>
    <w:rsid w:val="00B06987"/>
    <w:rsid w:val="00B06B30"/>
    <w:rsid w:val="00B06B4F"/>
    <w:rsid w:val="00B06D83"/>
    <w:rsid w:val="00B07EA5"/>
    <w:rsid w:val="00B101BD"/>
    <w:rsid w:val="00B10404"/>
    <w:rsid w:val="00B10C60"/>
    <w:rsid w:val="00B118E9"/>
    <w:rsid w:val="00B127BE"/>
    <w:rsid w:val="00B12875"/>
    <w:rsid w:val="00B1352A"/>
    <w:rsid w:val="00B14765"/>
    <w:rsid w:val="00B15BA2"/>
    <w:rsid w:val="00B17C87"/>
    <w:rsid w:val="00B20E5D"/>
    <w:rsid w:val="00B21CC4"/>
    <w:rsid w:val="00B21DF3"/>
    <w:rsid w:val="00B22019"/>
    <w:rsid w:val="00B22929"/>
    <w:rsid w:val="00B22A3D"/>
    <w:rsid w:val="00B2471D"/>
    <w:rsid w:val="00B24805"/>
    <w:rsid w:val="00B24EBD"/>
    <w:rsid w:val="00B24F04"/>
    <w:rsid w:val="00B2689A"/>
    <w:rsid w:val="00B26CCC"/>
    <w:rsid w:val="00B27B3A"/>
    <w:rsid w:val="00B27E9F"/>
    <w:rsid w:val="00B30788"/>
    <w:rsid w:val="00B313EA"/>
    <w:rsid w:val="00B31DF1"/>
    <w:rsid w:val="00B323AC"/>
    <w:rsid w:val="00B32502"/>
    <w:rsid w:val="00B32B98"/>
    <w:rsid w:val="00B32DA6"/>
    <w:rsid w:val="00B34270"/>
    <w:rsid w:val="00B35727"/>
    <w:rsid w:val="00B359B5"/>
    <w:rsid w:val="00B35CFE"/>
    <w:rsid w:val="00B35EC3"/>
    <w:rsid w:val="00B36033"/>
    <w:rsid w:val="00B368C3"/>
    <w:rsid w:val="00B36C2C"/>
    <w:rsid w:val="00B36EAF"/>
    <w:rsid w:val="00B37221"/>
    <w:rsid w:val="00B3752F"/>
    <w:rsid w:val="00B40252"/>
    <w:rsid w:val="00B4032F"/>
    <w:rsid w:val="00B41000"/>
    <w:rsid w:val="00B41127"/>
    <w:rsid w:val="00B41529"/>
    <w:rsid w:val="00B41E14"/>
    <w:rsid w:val="00B41F6E"/>
    <w:rsid w:val="00B42688"/>
    <w:rsid w:val="00B426F6"/>
    <w:rsid w:val="00B42AE8"/>
    <w:rsid w:val="00B42E4C"/>
    <w:rsid w:val="00B437AC"/>
    <w:rsid w:val="00B43E4E"/>
    <w:rsid w:val="00B440DD"/>
    <w:rsid w:val="00B445A4"/>
    <w:rsid w:val="00B44624"/>
    <w:rsid w:val="00B4470B"/>
    <w:rsid w:val="00B44A63"/>
    <w:rsid w:val="00B453EF"/>
    <w:rsid w:val="00B461D0"/>
    <w:rsid w:val="00B461FE"/>
    <w:rsid w:val="00B46B16"/>
    <w:rsid w:val="00B46EC2"/>
    <w:rsid w:val="00B4710C"/>
    <w:rsid w:val="00B47962"/>
    <w:rsid w:val="00B50808"/>
    <w:rsid w:val="00B50F6C"/>
    <w:rsid w:val="00B51518"/>
    <w:rsid w:val="00B5156F"/>
    <w:rsid w:val="00B519DF"/>
    <w:rsid w:val="00B52B28"/>
    <w:rsid w:val="00B52F9F"/>
    <w:rsid w:val="00B52FAD"/>
    <w:rsid w:val="00B53355"/>
    <w:rsid w:val="00B5337C"/>
    <w:rsid w:val="00B53E60"/>
    <w:rsid w:val="00B544D6"/>
    <w:rsid w:val="00B552BE"/>
    <w:rsid w:val="00B56493"/>
    <w:rsid w:val="00B56977"/>
    <w:rsid w:val="00B574F0"/>
    <w:rsid w:val="00B57732"/>
    <w:rsid w:val="00B579A5"/>
    <w:rsid w:val="00B57CC7"/>
    <w:rsid w:val="00B601F6"/>
    <w:rsid w:val="00B61069"/>
    <w:rsid w:val="00B6131F"/>
    <w:rsid w:val="00B634BD"/>
    <w:rsid w:val="00B63A4C"/>
    <w:rsid w:val="00B64491"/>
    <w:rsid w:val="00B64EB0"/>
    <w:rsid w:val="00B6588C"/>
    <w:rsid w:val="00B65F0F"/>
    <w:rsid w:val="00B66334"/>
    <w:rsid w:val="00B665B3"/>
    <w:rsid w:val="00B665DA"/>
    <w:rsid w:val="00B66637"/>
    <w:rsid w:val="00B66DFD"/>
    <w:rsid w:val="00B675B4"/>
    <w:rsid w:val="00B67B53"/>
    <w:rsid w:val="00B67E51"/>
    <w:rsid w:val="00B70101"/>
    <w:rsid w:val="00B719CF"/>
    <w:rsid w:val="00B71E94"/>
    <w:rsid w:val="00B732C1"/>
    <w:rsid w:val="00B73627"/>
    <w:rsid w:val="00B738A7"/>
    <w:rsid w:val="00B73AAD"/>
    <w:rsid w:val="00B74611"/>
    <w:rsid w:val="00B747FC"/>
    <w:rsid w:val="00B7637D"/>
    <w:rsid w:val="00B765E2"/>
    <w:rsid w:val="00B76A14"/>
    <w:rsid w:val="00B76F0F"/>
    <w:rsid w:val="00B7724C"/>
    <w:rsid w:val="00B77658"/>
    <w:rsid w:val="00B77AC6"/>
    <w:rsid w:val="00B77AE1"/>
    <w:rsid w:val="00B77E54"/>
    <w:rsid w:val="00B77E61"/>
    <w:rsid w:val="00B80062"/>
    <w:rsid w:val="00B80632"/>
    <w:rsid w:val="00B8077F"/>
    <w:rsid w:val="00B80F41"/>
    <w:rsid w:val="00B813D6"/>
    <w:rsid w:val="00B8156F"/>
    <w:rsid w:val="00B81CAE"/>
    <w:rsid w:val="00B82B89"/>
    <w:rsid w:val="00B832CF"/>
    <w:rsid w:val="00B83AEC"/>
    <w:rsid w:val="00B86258"/>
    <w:rsid w:val="00B86CAC"/>
    <w:rsid w:val="00B86F3F"/>
    <w:rsid w:val="00B86F80"/>
    <w:rsid w:val="00B8785E"/>
    <w:rsid w:val="00B9068C"/>
    <w:rsid w:val="00B90C2B"/>
    <w:rsid w:val="00B92212"/>
    <w:rsid w:val="00B930C8"/>
    <w:rsid w:val="00B9335D"/>
    <w:rsid w:val="00B933EC"/>
    <w:rsid w:val="00B93773"/>
    <w:rsid w:val="00B937EA"/>
    <w:rsid w:val="00B93AB2"/>
    <w:rsid w:val="00B94500"/>
    <w:rsid w:val="00B9477E"/>
    <w:rsid w:val="00B94F3E"/>
    <w:rsid w:val="00B9548B"/>
    <w:rsid w:val="00B955A0"/>
    <w:rsid w:val="00B95B43"/>
    <w:rsid w:val="00B95DF8"/>
    <w:rsid w:val="00B96651"/>
    <w:rsid w:val="00B968B4"/>
    <w:rsid w:val="00B96C4A"/>
    <w:rsid w:val="00B973DE"/>
    <w:rsid w:val="00B97B72"/>
    <w:rsid w:val="00BA04D7"/>
    <w:rsid w:val="00BA0771"/>
    <w:rsid w:val="00BA1276"/>
    <w:rsid w:val="00BA1497"/>
    <w:rsid w:val="00BA1828"/>
    <w:rsid w:val="00BA2D78"/>
    <w:rsid w:val="00BA2F20"/>
    <w:rsid w:val="00BA3434"/>
    <w:rsid w:val="00BA3958"/>
    <w:rsid w:val="00BA4728"/>
    <w:rsid w:val="00BA4A1B"/>
    <w:rsid w:val="00BA4BD3"/>
    <w:rsid w:val="00BA50B4"/>
    <w:rsid w:val="00BA53F4"/>
    <w:rsid w:val="00BA5ACE"/>
    <w:rsid w:val="00BA5C0D"/>
    <w:rsid w:val="00BA6331"/>
    <w:rsid w:val="00BA6565"/>
    <w:rsid w:val="00BA7123"/>
    <w:rsid w:val="00BA7505"/>
    <w:rsid w:val="00BA79E8"/>
    <w:rsid w:val="00BA7DA8"/>
    <w:rsid w:val="00BB0364"/>
    <w:rsid w:val="00BB03B0"/>
    <w:rsid w:val="00BB0AD4"/>
    <w:rsid w:val="00BB0EDB"/>
    <w:rsid w:val="00BB1D11"/>
    <w:rsid w:val="00BB1DC6"/>
    <w:rsid w:val="00BB2049"/>
    <w:rsid w:val="00BB24D6"/>
    <w:rsid w:val="00BB33F7"/>
    <w:rsid w:val="00BB3E7F"/>
    <w:rsid w:val="00BB423B"/>
    <w:rsid w:val="00BB4329"/>
    <w:rsid w:val="00BB455E"/>
    <w:rsid w:val="00BB4C5B"/>
    <w:rsid w:val="00BB4C69"/>
    <w:rsid w:val="00BB6F84"/>
    <w:rsid w:val="00BB7787"/>
    <w:rsid w:val="00BB7D44"/>
    <w:rsid w:val="00BC001F"/>
    <w:rsid w:val="00BC01ED"/>
    <w:rsid w:val="00BC04AC"/>
    <w:rsid w:val="00BC0867"/>
    <w:rsid w:val="00BC1159"/>
    <w:rsid w:val="00BC1D23"/>
    <w:rsid w:val="00BC2D49"/>
    <w:rsid w:val="00BC37E1"/>
    <w:rsid w:val="00BC506C"/>
    <w:rsid w:val="00BC52FC"/>
    <w:rsid w:val="00BC5321"/>
    <w:rsid w:val="00BC5414"/>
    <w:rsid w:val="00BC6121"/>
    <w:rsid w:val="00BC624C"/>
    <w:rsid w:val="00BC65E5"/>
    <w:rsid w:val="00BC670E"/>
    <w:rsid w:val="00BC678B"/>
    <w:rsid w:val="00BC6F66"/>
    <w:rsid w:val="00BD0F2E"/>
    <w:rsid w:val="00BD10B8"/>
    <w:rsid w:val="00BD2856"/>
    <w:rsid w:val="00BD2FBA"/>
    <w:rsid w:val="00BD372E"/>
    <w:rsid w:val="00BD3D66"/>
    <w:rsid w:val="00BD476C"/>
    <w:rsid w:val="00BD480E"/>
    <w:rsid w:val="00BD49B2"/>
    <w:rsid w:val="00BD4D58"/>
    <w:rsid w:val="00BD51B7"/>
    <w:rsid w:val="00BD61D1"/>
    <w:rsid w:val="00BD6F9F"/>
    <w:rsid w:val="00BD719D"/>
    <w:rsid w:val="00BD779F"/>
    <w:rsid w:val="00BE04A4"/>
    <w:rsid w:val="00BE07A8"/>
    <w:rsid w:val="00BE0BB1"/>
    <w:rsid w:val="00BE1418"/>
    <w:rsid w:val="00BE147C"/>
    <w:rsid w:val="00BE18C5"/>
    <w:rsid w:val="00BE1E2D"/>
    <w:rsid w:val="00BE27B0"/>
    <w:rsid w:val="00BE2FF9"/>
    <w:rsid w:val="00BE3AA3"/>
    <w:rsid w:val="00BE4927"/>
    <w:rsid w:val="00BE4A2F"/>
    <w:rsid w:val="00BE4F59"/>
    <w:rsid w:val="00BE56A8"/>
    <w:rsid w:val="00BE5EFD"/>
    <w:rsid w:val="00BE600E"/>
    <w:rsid w:val="00BE61B8"/>
    <w:rsid w:val="00BE64CE"/>
    <w:rsid w:val="00BE783F"/>
    <w:rsid w:val="00BE7B01"/>
    <w:rsid w:val="00BE7FE4"/>
    <w:rsid w:val="00BF0644"/>
    <w:rsid w:val="00BF0C53"/>
    <w:rsid w:val="00BF0E70"/>
    <w:rsid w:val="00BF1CBB"/>
    <w:rsid w:val="00BF2023"/>
    <w:rsid w:val="00BF2255"/>
    <w:rsid w:val="00BF2712"/>
    <w:rsid w:val="00BF271B"/>
    <w:rsid w:val="00BF348E"/>
    <w:rsid w:val="00BF34C3"/>
    <w:rsid w:val="00BF3F2A"/>
    <w:rsid w:val="00BF42AD"/>
    <w:rsid w:val="00BF442E"/>
    <w:rsid w:val="00BF4BE7"/>
    <w:rsid w:val="00BF4D7C"/>
    <w:rsid w:val="00BF5B6A"/>
    <w:rsid w:val="00BF6B46"/>
    <w:rsid w:val="00BF7920"/>
    <w:rsid w:val="00BF7D67"/>
    <w:rsid w:val="00C00240"/>
    <w:rsid w:val="00C00429"/>
    <w:rsid w:val="00C00A61"/>
    <w:rsid w:val="00C00C08"/>
    <w:rsid w:val="00C01069"/>
    <w:rsid w:val="00C0114A"/>
    <w:rsid w:val="00C018CF"/>
    <w:rsid w:val="00C01A73"/>
    <w:rsid w:val="00C023CE"/>
    <w:rsid w:val="00C026E2"/>
    <w:rsid w:val="00C026EC"/>
    <w:rsid w:val="00C028AC"/>
    <w:rsid w:val="00C02FEF"/>
    <w:rsid w:val="00C0351D"/>
    <w:rsid w:val="00C036B3"/>
    <w:rsid w:val="00C040D4"/>
    <w:rsid w:val="00C041B4"/>
    <w:rsid w:val="00C047BB"/>
    <w:rsid w:val="00C04A24"/>
    <w:rsid w:val="00C0552F"/>
    <w:rsid w:val="00C05FE2"/>
    <w:rsid w:val="00C0623D"/>
    <w:rsid w:val="00C0665E"/>
    <w:rsid w:val="00C1006E"/>
    <w:rsid w:val="00C100A2"/>
    <w:rsid w:val="00C1088E"/>
    <w:rsid w:val="00C1125B"/>
    <w:rsid w:val="00C116CF"/>
    <w:rsid w:val="00C11F5A"/>
    <w:rsid w:val="00C12288"/>
    <w:rsid w:val="00C14703"/>
    <w:rsid w:val="00C15886"/>
    <w:rsid w:val="00C15B86"/>
    <w:rsid w:val="00C15C9F"/>
    <w:rsid w:val="00C15FF9"/>
    <w:rsid w:val="00C161E4"/>
    <w:rsid w:val="00C16C45"/>
    <w:rsid w:val="00C17128"/>
    <w:rsid w:val="00C17680"/>
    <w:rsid w:val="00C17A87"/>
    <w:rsid w:val="00C20BD6"/>
    <w:rsid w:val="00C20D79"/>
    <w:rsid w:val="00C21123"/>
    <w:rsid w:val="00C21DDE"/>
    <w:rsid w:val="00C221A4"/>
    <w:rsid w:val="00C229EF"/>
    <w:rsid w:val="00C23379"/>
    <w:rsid w:val="00C23782"/>
    <w:rsid w:val="00C23A84"/>
    <w:rsid w:val="00C23AD6"/>
    <w:rsid w:val="00C24E18"/>
    <w:rsid w:val="00C25273"/>
    <w:rsid w:val="00C25505"/>
    <w:rsid w:val="00C26036"/>
    <w:rsid w:val="00C2674D"/>
    <w:rsid w:val="00C26761"/>
    <w:rsid w:val="00C275FC"/>
    <w:rsid w:val="00C3019D"/>
    <w:rsid w:val="00C3049A"/>
    <w:rsid w:val="00C30A29"/>
    <w:rsid w:val="00C3177B"/>
    <w:rsid w:val="00C32350"/>
    <w:rsid w:val="00C32D2D"/>
    <w:rsid w:val="00C32DC6"/>
    <w:rsid w:val="00C33509"/>
    <w:rsid w:val="00C3387D"/>
    <w:rsid w:val="00C33FC4"/>
    <w:rsid w:val="00C34447"/>
    <w:rsid w:val="00C3552F"/>
    <w:rsid w:val="00C36176"/>
    <w:rsid w:val="00C363F3"/>
    <w:rsid w:val="00C37B96"/>
    <w:rsid w:val="00C37CB4"/>
    <w:rsid w:val="00C41C20"/>
    <w:rsid w:val="00C41E5E"/>
    <w:rsid w:val="00C42331"/>
    <w:rsid w:val="00C424EF"/>
    <w:rsid w:val="00C42BEF"/>
    <w:rsid w:val="00C42FA5"/>
    <w:rsid w:val="00C43755"/>
    <w:rsid w:val="00C4401E"/>
    <w:rsid w:val="00C44240"/>
    <w:rsid w:val="00C4552D"/>
    <w:rsid w:val="00C45586"/>
    <w:rsid w:val="00C455A4"/>
    <w:rsid w:val="00C4579B"/>
    <w:rsid w:val="00C45EC8"/>
    <w:rsid w:val="00C463E1"/>
    <w:rsid w:val="00C46857"/>
    <w:rsid w:val="00C46FFE"/>
    <w:rsid w:val="00C475EA"/>
    <w:rsid w:val="00C502FB"/>
    <w:rsid w:val="00C50369"/>
    <w:rsid w:val="00C5088A"/>
    <w:rsid w:val="00C519D1"/>
    <w:rsid w:val="00C52115"/>
    <w:rsid w:val="00C52738"/>
    <w:rsid w:val="00C5367F"/>
    <w:rsid w:val="00C5376E"/>
    <w:rsid w:val="00C538C6"/>
    <w:rsid w:val="00C53CE6"/>
    <w:rsid w:val="00C54092"/>
    <w:rsid w:val="00C543C3"/>
    <w:rsid w:val="00C544F8"/>
    <w:rsid w:val="00C54ECE"/>
    <w:rsid w:val="00C54F8F"/>
    <w:rsid w:val="00C552B1"/>
    <w:rsid w:val="00C55AC6"/>
    <w:rsid w:val="00C56828"/>
    <w:rsid w:val="00C56D46"/>
    <w:rsid w:val="00C56F89"/>
    <w:rsid w:val="00C60274"/>
    <w:rsid w:val="00C60534"/>
    <w:rsid w:val="00C61610"/>
    <w:rsid w:val="00C62F61"/>
    <w:rsid w:val="00C630A8"/>
    <w:rsid w:val="00C6321E"/>
    <w:rsid w:val="00C64373"/>
    <w:rsid w:val="00C6453A"/>
    <w:rsid w:val="00C6681E"/>
    <w:rsid w:val="00C668CC"/>
    <w:rsid w:val="00C670F4"/>
    <w:rsid w:val="00C6736F"/>
    <w:rsid w:val="00C6763F"/>
    <w:rsid w:val="00C67E47"/>
    <w:rsid w:val="00C70ADB"/>
    <w:rsid w:val="00C710A4"/>
    <w:rsid w:val="00C712A7"/>
    <w:rsid w:val="00C7166A"/>
    <w:rsid w:val="00C71A48"/>
    <w:rsid w:val="00C71DD3"/>
    <w:rsid w:val="00C72216"/>
    <w:rsid w:val="00C72DD7"/>
    <w:rsid w:val="00C73A45"/>
    <w:rsid w:val="00C73ED7"/>
    <w:rsid w:val="00C7479C"/>
    <w:rsid w:val="00C7481D"/>
    <w:rsid w:val="00C74BAD"/>
    <w:rsid w:val="00C75158"/>
    <w:rsid w:val="00C770B9"/>
    <w:rsid w:val="00C774A8"/>
    <w:rsid w:val="00C77DB7"/>
    <w:rsid w:val="00C82ECE"/>
    <w:rsid w:val="00C834A6"/>
    <w:rsid w:val="00C83842"/>
    <w:rsid w:val="00C8454A"/>
    <w:rsid w:val="00C84572"/>
    <w:rsid w:val="00C84BFA"/>
    <w:rsid w:val="00C84D6A"/>
    <w:rsid w:val="00C84E96"/>
    <w:rsid w:val="00C8500E"/>
    <w:rsid w:val="00C858DD"/>
    <w:rsid w:val="00C86173"/>
    <w:rsid w:val="00C86433"/>
    <w:rsid w:val="00C8680A"/>
    <w:rsid w:val="00C86AA4"/>
    <w:rsid w:val="00C87C67"/>
    <w:rsid w:val="00C87DC1"/>
    <w:rsid w:val="00C92FD4"/>
    <w:rsid w:val="00C944E0"/>
    <w:rsid w:val="00C945C5"/>
    <w:rsid w:val="00C94998"/>
    <w:rsid w:val="00C95312"/>
    <w:rsid w:val="00C95A12"/>
    <w:rsid w:val="00C95E09"/>
    <w:rsid w:val="00C96A9A"/>
    <w:rsid w:val="00C96B5F"/>
    <w:rsid w:val="00C96BA2"/>
    <w:rsid w:val="00C97769"/>
    <w:rsid w:val="00C97FDC"/>
    <w:rsid w:val="00CA086E"/>
    <w:rsid w:val="00CA09EC"/>
    <w:rsid w:val="00CA0A20"/>
    <w:rsid w:val="00CA0BF2"/>
    <w:rsid w:val="00CA1D16"/>
    <w:rsid w:val="00CA20A1"/>
    <w:rsid w:val="00CA26C3"/>
    <w:rsid w:val="00CA35E2"/>
    <w:rsid w:val="00CA42FF"/>
    <w:rsid w:val="00CA43D9"/>
    <w:rsid w:val="00CA461F"/>
    <w:rsid w:val="00CA4977"/>
    <w:rsid w:val="00CA4FA4"/>
    <w:rsid w:val="00CA6076"/>
    <w:rsid w:val="00CA779F"/>
    <w:rsid w:val="00CA7DEB"/>
    <w:rsid w:val="00CB0300"/>
    <w:rsid w:val="00CB0499"/>
    <w:rsid w:val="00CB25A4"/>
    <w:rsid w:val="00CB2C44"/>
    <w:rsid w:val="00CB33E3"/>
    <w:rsid w:val="00CB3D5E"/>
    <w:rsid w:val="00CB3D95"/>
    <w:rsid w:val="00CB5CAB"/>
    <w:rsid w:val="00CB6916"/>
    <w:rsid w:val="00CB70FB"/>
    <w:rsid w:val="00CB754B"/>
    <w:rsid w:val="00CC002D"/>
    <w:rsid w:val="00CC00D8"/>
    <w:rsid w:val="00CC036C"/>
    <w:rsid w:val="00CC0D2D"/>
    <w:rsid w:val="00CC0D58"/>
    <w:rsid w:val="00CC1A9D"/>
    <w:rsid w:val="00CC1DE5"/>
    <w:rsid w:val="00CC23D3"/>
    <w:rsid w:val="00CC299A"/>
    <w:rsid w:val="00CC2E20"/>
    <w:rsid w:val="00CC377B"/>
    <w:rsid w:val="00CC3ACD"/>
    <w:rsid w:val="00CC3C71"/>
    <w:rsid w:val="00CC3E99"/>
    <w:rsid w:val="00CC4385"/>
    <w:rsid w:val="00CC49FB"/>
    <w:rsid w:val="00CC4BAD"/>
    <w:rsid w:val="00CC50CF"/>
    <w:rsid w:val="00CC51BB"/>
    <w:rsid w:val="00CC53F2"/>
    <w:rsid w:val="00CC5BDD"/>
    <w:rsid w:val="00CC623E"/>
    <w:rsid w:val="00CC695B"/>
    <w:rsid w:val="00CC76CE"/>
    <w:rsid w:val="00CC7906"/>
    <w:rsid w:val="00CD00E4"/>
    <w:rsid w:val="00CD09FD"/>
    <w:rsid w:val="00CD0BDE"/>
    <w:rsid w:val="00CD0CF0"/>
    <w:rsid w:val="00CD2795"/>
    <w:rsid w:val="00CD2C94"/>
    <w:rsid w:val="00CD3B00"/>
    <w:rsid w:val="00CD43E0"/>
    <w:rsid w:val="00CD4FF6"/>
    <w:rsid w:val="00CD515C"/>
    <w:rsid w:val="00CD54F0"/>
    <w:rsid w:val="00CD5FA7"/>
    <w:rsid w:val="00CD641E"/>
    <w:rsid w:val="00CD73D3"/>
    <w:rsid w:val="00CD774C"/>
    <w:rsid w:val="00CD7C9E"/>
    <w:rsid w:val="00CE06C1"/>
    <w:rsid w:val="00CE06CC"/>
    <w:rsid w:val="00CE0EAC"/>
    <w:rsid w:val="00CE1B05"/>
    <w:rsid w:val="00CE2A1C"/>
    <w:rsid w:val="00CE2A1D"/>
    <w:rsid w:val="00CE2D6B"/>
    <w:rsid w:val="00CE3519"/>
    <w:rsid w:val="00CE3884"/>
    <w:rsid w:val="00CE389D"/>
    <w:rsid w:val="00CE3902"/>
    <w:rsid w:val="00CE3932"/>
    <w:rsid w:val="00CE4348"/>
    <w:rsid w:val="00CE47BB"/>
    <w:rsid w:val="00CE48D3"/>
    <w:rsid w:val="00CE4E44"/>
    <w:rsid w:val="00CE5264"/>
    <w:rsid w:val="00CE5598"/>
    <w:rsid w:val="00CE56AC"/>
    <w:rsid w:val="00CE56F8"/>
    <w:rsid w:val="00CE597B"/>
    <w:rsid w:val="00CE5A73"/>
    <w:rsid w:val="00CE63AE"/>
    <w:rsid w:val="00CE6729"/>
    <w:rsid w:val="00CE6D73"/>
    <w:rsid w:val="00CE7720"/>
    <w:rsid w:val="00CE78D5"/>
    <w:rsid w:val="00CE7A60"/>
    <w:rsid w:val="00CF1293"/>
    <w:rsid w:val="00CF13CF"/>
    <w:rsid w:val="00CF2507"/>
    <w:rsid w:val="00CF32ED"/>
    <w:rsid w:val="00CF36DF"/>
    <w:rsid w:val="00CF3739"/>
    <w:rsid w:val="00CF4EBF"/>
    <w:rsid w:val="00CF4FAB"/>
    <w:rsid w:val="00CF5D31"/>
    <w:rsid w:val="00CF6C3C"/>
    <w:rsid w:val="00CF6E81"/>
    <w:rsid w:val="00CF72DE"/>
    <w:rsid w:val="00CF7A4C"/>
    <w:rsid w:val="00CF7E43"/>
    <w:rsid w:val="00D00F57"/>
    <w:rsid w:val="00D01C64"/>
    <w:rsid w:val="00D02360"/>
    <w:rsid w:val="00D02715"/>
    <w:rsid w:val="00D02B11"/>
    <w:rsid w:val="00D0420F"/>
    <w:rsid w:val="00D04478"/>
    <w:rsid w:val="00D051B8"/>
    <w:rsid w:val="00D05BB9"/>
    <w:rsid w:val="00D06AEC"/>
    <w:rsid w:val="00D06F2E"/>
    <w:rsid w:val="00D07535"/>
    <w:rsid w:val="00D101EB"/>
    <w:rsid w:val="00D104EC"/>
    <w:rsid w:val="00D1055B"/>
    <w:rsid w:val="00D10D1C"/>
    <w:rsid w:val="00D10D53"/>
    <w:rsid w:val="00D10FD7"/>
    <w:rsid w:val="00D12A1B"/>
    <w:rsid w:val="00D12B82"/>
    <w:rsid w:val="00D12CDB"/>
    <w:rsid w:val="00D12F66"/>
    <w:rsid w:val="00D13126"/>
    <w:rsid w:val="00D13146"/>
    <w:rsid w:val="00D13677"/>
    <w:rsid w:val="00D13B64"/>
    <w:rsid w:val="00D13C63"/>
    <w:rsid w:val="00D142A4"/>
    <w:rsid w:val="00D1451F"/>
    <w:rsid w:val="00D152A5"/>
    <w:rsid w:val="00D158F5"/>
    <w:rsid w:val="00D16F40"/>
    <w:rsid w:val="00D1741A"/>
    <w:rsid w:val="00D17CF7"/>
    <w:rsid w:val="00D20691"/>
    <w:rsid w:val="00D20746"/>
    <w:rsid w:val="00D209C3"/>
    <w:rsid w:val="00D20C19"/>
    <w:rsid w:val="00D20EC9"/>
    <w:rsid w:val="00D21080"/>
    <w:rsid w:val="00D21666"/>
    <w:rsid w:val="00D220C5"/>
    <w:rsid w:val="00D2320F"/>
    <w:rsid w:val="00D2442E"/>
    <w:rsid w:val="00D2455D"/>
    <w:rsid w:val="00D247D0"/>
    <w:rsid w:val="00D24CEB"/>
    <w:rsid w:val="00D25E29"/>
    <w:rsid w:val="00D25F98"/>
    <w:rsid w:val="00D2661A"/>
    <w:rsid w:val="00D26681"/>
    <w:rsid w:val="00D26707"/>
    <w:rsid w:val="00D26D04"/>
    <w:rsid w:val="00D274DB"/>
    <w:rsid w:val="00D277A9"/>
    <w:rsid w:val="00D304D4"/>
    <w:rsid w:val="00D30682"/>
    <w:rsid w:val="00D30F3A"/>
    <w:rsid w:val="00D31078"/>
    <w:rsid w:val="00D31B47"/>
    <w:rsid w:val="00D3322E"/>
    <w:rsid w:val="00D33BBA"/>
    <w:rsid w:val="00D34851"/>
    <w:rsid w:val="00D363A9"/>
    <w:rsid w:val="00D36486"/>
    <w:rsid w:val="00D36896"/>
    <w:rsid w:val="00D36C3D"/>
    <w:rsid w:val="00D36CA8"/>
    <w:rsid w:val="00D36F7F"/>
    <w:rsid w:val="00D3741C"/>
    <w:rsid w:val="00D3764A"/>
    <w:rsid w:val="00D378CA"/>
    <w:rsid w:val="00D40475"/>
    <w:rsid w:val="00D40A5D"/>
    <w:rsid w:val="00D41259"/>
    <w:rsid w:val="00D416A4"/>
    <w:rsid w:val="00D418C7"/>
    <w:rsid w:val="00D42EB6"/>
    <w:rsid w:val="00D43210"/>
    <w:rsid w:val="00D43D28"/>
    <w:rsid w:val="00D44101"/>
    <w:rsid w:val="00D44DF8"/>
    <w:rsid w:val="00D4525F"/>
    <w:rsid w:val="00D456F7"/>
    <w:rsid w:val="00D4691A"/>
    <w:rsid w:val="00D477D6"/>
    <w:rsid w:val="00D479C6"/>
    <w:rsid w:val="00D47A3B"/>
    <w:rsid w:val="00D501D3"/>
    <w:rsid w:val="00D5166C"/>
    <w:rsid w:val="00D516AC"/>
    <w:rsid w:val="00D53676"/>
    <w:rsid w:val="00D53DD3"/>
    <w:rsid w:val="00D547CA"/>
    <w:rsid w:val="00D5555C"/>
    <w:rsid w:val="00D55591"/>
    <w:rsid w:val="00D561B2"/>
    <w:rsid w:val="00D567D0"/>
    <w:rsid w:val="00D56E57"/>
    <w:rsid w:val="00D5727A"/>
    <w:rsid w:val="00D5740B"/>
    <w:rsid w:val="00D57B61"/>
    <w:rsid w:val="00D6001D"/>
    <w:rsid w:val="00D60262"/>
    <w:rsid w:val="00D60A5B"/>
    <w:rsid w:val="00D6110A"/>
    <w:rsid w:val="00D61364"/>
    <w:rsid w:val="00D61C08"/>
    <w:rsid w:val="00D61E76"/>
    <w:rsid w:val="00D624D7"/>
    <w:rsid w:val="00D62B21"/>
    <w:rsid w:val="00D634C8"/>
    <w:rsid w:val="00D6408A"/>
    <w:rsid w:val="00D64842"/>
    <w:rsid w:val="00D64CF3"/>
    <w:rsid w:val="00D64D2B"/>
    <w:rsid w:val="00D64FD5"/>
    <w:rsid w:val="00D65C34"/>
    <w:rsid w:val="00D667C6"/>
    <w:rsid w:val="00D667F1"/>
    <w:rsid w:val="00D66A25"/>
    <w:rsid w:val="00D66D08"/>
    <w:rsid w:val="00D66F64"/>
    <w:rsid w:val="00D6787A"/>
    <w:rsid w:val="00D7061C"/>
    <w:rsid w:val="00D70660"/>
    <w:rsid w:val="00D70A9C"/>
    <w:rsid w:val="00D70B3C"/>
    <w:rsid w:val="00D70E5D"/>
    <w:rsid w:val="00D71026"/>
    <w:rsid w:val="00D719C9"/>
    <w:rsid w:val="00D71FA9"/>
    <w:rsid w:val="00D7215C"/>
    <w:rsid w:val="00D72329"/>
    <w:rsid w:val="00D72C14"/>
    <w:rsid w:val="00D73002"/>
    <w:rsid w:val="00D731A3"/>
    <w:rsid w:val="00D731BA"/>
    <w:rsid w:val="00D73539"/>
    <w:rsid w:val="00D73834"/>
    <w:rsid w:val="00D742C4"/>
    <w:rsid w:val="00D747B6"/>
    <w:rsid w:val="00D75444"/>
    <w:rsid w:val="00D7688C"/>
    <w:rsid w:val="00D76CC2"/>
    <w:rsid w:val="00D76E95"/>
    <w:rsid w:val="00D7702F"/>
    <w:rsid w:val="00D77171"/>
    <w:rsid w:val="00D771F3"/>
    <w:rsid w:val="00D773BF"/>
    <w:rsid w:val="00D77952"/>
    <w:rsid w:val="00D77C16"/>
    <w:rsid w:val="00D80906"/>
    <w:rsid w:val="00D81220"/>
    <w:rsid w:val="00D81535"/>
    <w:rsid w:val="00D8258A"/>
    <w:rsid w:val="00D82636"/>
    <w:rsid w:val="00D83C27"/>
    <w:rsid w:val="00D84DED"/>
    <w:rsid w:val="00D857B6"/>
    <w:rsid w:val="00D85F04"/>
    <w:rsid w:val="00D863F9"/>
    <w:rsid w:val="00D870C9"/>
    <w:rsid w:val="00D87210"/>
    <w:rsid w:val="00D90EA5"/>
    <w:rsid w:val="00D91A3F"/>
    <w:rsid w:val="00D91C2D"/>
    <w:rsid w:val="00D9253A"/>
    <w:rsid w:val="00D934B4"/>
    <w:rsid w:val="00D93F35"/>
    <w:rsid w:val="00D94012"/>
    <w:rsid w:val="00D947A1"/>
    <w:rsid w:val="00D94DDD"/>
    <w:rsid w:val="00D95060"/>
    <w:rsid w:val="00D95ED1"/>
    <w:rsid w:val="00D96480"/>
    <w:rsid w:val="00D967C2"/>
    <w:rsid w:val="00D96A06"/>
    <w:rsid w:val="00D96C03"/>
    <w:rsid w:val="00D970E1"/>
    <w:rsid w:val="00D97F93"/>
    <w:rsid w:val="00DA04D1"/>
    <w:rsid w:val="00DA108B"/>
    <w:rsid w:val="00DA162A"/>
    <w:rsid w:val="00DA1FEA"/>
    <w:rsid w:val="00DA2586"/>
    <w:rsid w:val="00DA2729"/>
    <w:rsid w:val="00DA2A39"/>
    <w:rsid w:val="00DA2FD0"/>
    <w:rsid w:val="00DA42DE"/>
    <w:rsid w:val="00DA5077"/>
    <w:rsid w:val="00DA5574"/>
    <w:rsid w:val="00DA55C8"/>
    <w:rsid w:val="00DA5B84"/>
    <w:rsid w:val="00DA5EB3"/>
    <w:rsid w:val="00DA66F1"/>
    <w:rsid w:val="00DA73C9"/>
    <w:rsid w:val="00DA779D"/>
    <w:rsid w:val="00DB1122"/>
    <w:rsid w:val="00DB1230"/>
    <w:rsid w:val="00DB16B4"/>
    <w:rsid w:val="00DB1C26"/>
    <w:rsid w:val="00DB23F5"/>
    <w:rsid w:val="00DB43C7"/>
    <w:rsid w:val="00DB4B0C"/>
    <w:rsid w:val="00DB4F96"/>
    <w:rsid w:val="00DB539D"/>
    <w:rsid w:val="00DB5DEA"/>
    <w:rsid w:val="00DB5F7F"/>
    <w:rsid w:val="00DB6383"/>
    <w:rsid w:val="00DB71F6"/>
    <w:rsid w:val="00DB75A0"/>
    <w:rsid w:val="00DB7DA3"/>
    <w:rsid w:val="00DC004A"/>
    <w:rsid w:val="00DC0207"/>
    <w:rsid w:val="00DC036E"/>
    <w:rsid w:val="00DC0647"/>
    <w:rsid w:val="00DC0D15"/>
    <w:rsid w:val="00DC0FE6"/>
    <w:rsid w:val="00DC11A5"/>
    <w:rsid w:val="00DC11CB"/>
    <w:rsid w:val="00DC1245"/>
    <w:rsid w:val="00DC29D6"/>
    <w:rsid w:val="00DC3226"/>
    <w:rsid w:val="00DC3CA8"/>
    <w:rsid w:val="00DC4722"/>
    <w:rsid w:val="00DC4C82"/>
    <w:rsid w:val="00DC4E07"/>
    <w:rsid w:val="00DC5062"/>
    <w:rsid w:val="00DC524F"/>
    <w:rsid w:val="00DC54E4"/>
    <w:rsid w:val="00DC59F9"/>
    <w:rsid w:val="00DC5A22"/>
    <w:rsid w:val="00DC63C9"/>
    <w:rsid w:val="00DC70A9"/>
    <w:rsid w:val="00DD07A5"/>
    <w:rsid w:val="00DD0F1D"/>
    <w:rsid w:val="00DD213E"/>
    <w:rsid w:val="00DD21DC"/>
    <w:rsid w:val="00DD2D4C"/>
    <w:rsid w:val="00DD344C"/>
    <w:rsid w:val="00DD4D10"/>
    <w:rsid w:val="00DD5289"/>
    <w:rsid w:val="00DD5393"/>
    <w:rsid w:val="00DD6544"/>
    <w:rsid w:val="00DD672B"/>
    <w:rsid w:val="00DD6999"/>
    <w:rsid w:val="00DD6F19"/>
    <w:rsid w:val="00DD7304"/>
    <w:rsid w:val="00DE0908"/>
    <w:rsid w:val="00DE170F"/>
    <w:rsid w:val="00DE19CE"/>
    <w:rsid w:val="00DE1BE1"/>
    <w:rsid w:val="00DE1EE8"/>
    <w:rsid w:val="00DE1F84"/>
    <w:rsid w:val="00DE202E"/>
    <w:rsid w:val="00DE21D3"/>
    <w:rsid w:val="00DE392A"/>
    <w:rsid w:val="00DE3980"/>
    <w:rsid w:val="00DE4063"/>
    <w:rsid w:val="00DE4EB5"/>
    <w:rsid w:val="00DE4EFA"/>
    <w:rsid w:val="00DE5C6C"/>
    <w:rsid w:val="00DE65BA"/>
    <w:rsid w:val="00DE6822"/>
    <w:rsid w:val="00DE6F59"/>
    <w:rsid w:val="00DE7281"/>
    <w:rsid w:val="00DE75CC"/>
    <w:rsid w:val="00DE7F41"/>
    <w:rsid w:val="00DF03A5"/>
    <w:rsid w:val="00DF0B63"/>
    <w:rsid w:val="00DF152E"/>
    <w:rsid w:val="00DF155C"/>
    <w:rsid w:val="00DF1872"/>
    <w:rsid w:val="00DF1CA7"/>
    <w:rsid w:val="00DF24EC"/>
    <w:rsid w:val="00DF26D2"/>
    <w:rsid w:val="00DF276B"/>
    <w:rsid w:val="00DF293D"/>
    <w:rsid w:val="00DF2FA5"/>
    <w:rsid w:val="00DF3369"/>
    <w:rsid w:val="00DF3C61"/>
    <w:rsid w:val="00DF3E96"/>
    <w:rsid w:val="00DF44CA"/>
    <w:rsid w:val="00DF4CC5"/>
    <w:rsid w:val="00DF5254"/>
    <w:rsid w:val="00DF53B9"/>
    <w:rsid w:val="00DF7C3B"/>
    <w:rsid w:val="00DF7F02"/>
    <w:rsid w:val="00DF7F97"/>
    <w:rsid w:val="00E0000A"/>
    <w:rsid w:val="00E005B1"/>
    <w:rsid w:val="00E007C5"/>
    <w:rsid w:val="00E015F4"/>
    <w:rsid w:val="00E03BA7"/>
    <w:rsid w:val="00E03EC5"/>
    <w:rsid w:val="00E04394"/>
    <w:rsid w:val="00E04D42"/>
    <w:rsid w:val="00E05130"/>
    <w:rsid w:val="00E056EF"/>
    <w:rsid w:val="00E05736"/>
    <w:rsid w:val="00E05A89"/>
    <w:rsid w:val="00E061B0"/>
    <w:rsid w:val="00E067A7"/>
    <w:rsid w:val="00E067E4"/>
    <w:rsid w:val="00E07140"/>
    <w:rsid w:val="00E11934"/>
    <w:rsid w:val="00E120C9"/>
    <w:rsid w:val="00E12936"/>
    <w:rsid w:val="00E12EF1"/>
    <w:rsid w:val="00E1320F"/>
    <w:rsid w:val="00E1330E"/>
    <w:rsid w:val="00E13758"/>
    <w:rsid w:val="00E13C88"/>
    <w:rsid w:val="00E13FCA"/>
    <w:rsid w:val="00E140C2"/>
    <w:rsid w:val="00E15986"/>
    <w:rsid w:val="00E176B1"/>
    <w:rsid w:val="00E177A2"/>
    <w:rsid w:val="00E17F05"/>
    <w:rsid w:val="00E208DD"/>
    <w:rsid w:val="00E2138E"/>
    <w:rsid w:val="00E21A26"/>
    <w:rsid w:val="00E21C83"/>
    <w:rsid w:val="00E21FA2"/>
    <w:rsid w:val="00E2312E"/>
    <w:rsid w:val="00E244F2"/>
    <w:rsid w:val="00E25B5D"/>
    <w:rsid w:val="00E25D3A"/>
    <w:rsid w:val="00E27250"/>
    <w:rsid w:val="00E278D5"/>
    <w:rsid w:val="00E30AFE"/>
    <w:rsid w:val="00E31005"/>
    <w:rsid w:val="00E31B6B"/>
    <w:rsid w:val="00E31B70"/>
    <w:rsid w:val="00E31E82"/>
    <w:rsid w:val="00E32328"/>
    <w:rsid w:val="00E326F4"/>
    <w:rsid w:val="00E32BED"/>
    <w:rsid w:val="00E32EB7"/>
    <w:rsid w:val="00E32F71"/>
    <w:rsid w:val="00E3302A"/>
    <w:rsid w:val="00E337A7"/>
    <w:rsid w:val="00E3383D"/>
    <w:rsid w:val="00E34156"/>
    <w:rsid w:val="00E34935"/>
    <w:rsid w:val="00E34AEB"/>
    <w:rsid w:val="00E34B78"/>
    <w:rsid w:val="00E35843"/>
    <w:rsid w:val="00E36756"/>
    <w:rsid w:val="00E371BE"/>
    <w:rsid w:val="00E37382"/>
    <w:rsid w:val="00E37820"/>
    <w:rsid w:val="00E37894"/>
    <w:rsid w:val="00E37D80"/>
    <w:rsid w:val="00E4023B"/>
    <w:rsid w:val="00E4055B"/>
    <w:rsid w:val="00E40B95"/>
    <w:rsid w:val="00E40E41"/>
    <w:rsid w:val="00E40E79"/>
    <w:rsid w:val="00E411C2"/>
    <w:rsid w:val="00E41855"/>
    <w:rsid w:val="00E41CAB"/>
    <w:rsid w:val="00E41EB4"/>
    <w:rsid w:val="00E426B0"/>
    <w:rsid w:val="00E43913"/>
    <w:rsid w:val="00E44062"/>
    <w:rsid w:val="00E44330"/>
    <w:rsid w:val="00E446A1"/>
    <w:rsid w:val="00E44C60"/>
    <w:rsid w:val="00E45341"/>
    <w:rsid w:val="00E456DC"/>
    <w:rsid w:val="00E457F3"/>
    <w:rsid w:val="00E45AF3"/>
    <w:rsid w:val="00E45E88"/>
    <w:rsid w:val="00E45FAD"/>
    <w:rsid w:val="00E469A0"/>
    <w:rsid w:val="00E500A2"/>
    <w:rsid w:val="00E507E0"/>
    <w:rsid w:val="00E50868"/>
    <w:rsid w:val="00E50BA2"/>
    <w:rsid w:val="00E50C19"/>
    <w:rsid w:val="00E514FF"/>
    <w:rsid w:val="00E518E4"/>
    <w:rsid w:val="00E52613"/>
    <w:rsid w:val="00E529F1"/>
    <w:rsid w:val="00E52B76"/>
    <w:rsid w:val="00E52C91"/>
    <w:rsid w:val="00E53828"/>
    <w:rsid w:val="00E540A1"/>
    <w:rsid w:val="00E543ED"/>
    <w:rsid w:val="00E54639"/>
    <w:rsid w:val="00E5523A"/>
    <w:rsid w:val="00E55934"/>
    <w:rsid w:val="00E55FE6"/>
    <w:rsid w:val="00E56496"/>
    <w:rsid w:val="00E5675B"/>
    <w:rsid w:val="00E57086"/>
    <w:rsid w:val="00E577B4"/>
    <w:rsid w:val="00E6094E"/>
    <w:rsid w:val="00E61962"/>
    <w:rsid w:val="00E61F28"/>
    <w:rsid w:val="00E62F05"/>
    <w:rsid w:val="00E62F36"/>
    <w:rsid w:val="00E65CED"/>
    <w:rsid w:val="00E65FB3"/>
    <w:rsid w:val="00E66A47"/>
    <w:rsid w:val="00E677BB"/>
    <w:rsid w:val="00E67AA2"/>
    <w:rsid w:val="00E67EFF"/>
    <w:rsid w:val="00E70495"/>
    <w:rsid w:val="00E713B7"/>
    <w:rsid w:val="00E72B14"/>
    <w:rsid w:val="00E72BBF"/>
    <w:rsid w:val="00E72C1B"/>
    <w:rsid w:val="00E73274"/>
    <w:rsid w:val="00E73ED7"/>
    <w:rsid w:val="00E73EFA"/>
    <w:rsid w:val="00E741A1"/>
    <w:rsid w:val="00E741C8"/>
    <w:rsid w:val="00E749A3"/>
    <w:rsid w:val="00E74F26"/>
    <w:rsid w:val="00E753E6"/>
    <w:rsid w:val="00E75823"/>
    <w:rsid w:val="00E75B4C"/>
    <w:rsid w:val="00E75F7F"/>
    <w:rsid w:val="00E771E8"/>
    <w:rsid w:val="00E77341"/>
    <w:rsid w:val="00E778C7"/>
    <w:rsid w:val="00E77A28"/>
    <w:rsid w:val="00E77E37"/>
    <w:rsid w:val="00E802B9"/>
    <w:rsid w:val="00E80AE4"/>
    <w:rsid w:val="00E80CF4"/>
    <w:rsid w:val="00E80E76"/>
    <w:rsid w:val="00E8104F"/>
    <w:rsid w:val="00E81195"/>
    <w:rsid w:val="00E8139F"/>
    <w:rsid w:val="00E829F8"/>
    <w:rsid w:val="00E83581"/>
    <w:rsid w:val="00E83C5F"/>
    <w:rsid w:val="00E83D32"/>
    <w:rsid w:val="00E844EE"/>
    <w:rsid w:val="00E84851"/>
    <w:rsid w:val="00E86156"/>
    <w:rsid w:val="00E86E5A"/>
    <w:rsid w:val="00E8711D"/>
    <w:rsid w:val="00E8778F"/>
    <w:rsid w:val="00E90D06"/>
    <w:rsid w:val="00E910FC"/>
    <w:rsid w:val="00E9162F"/>
    <w:rsid w:val="00E91840"/>
    <w:rsid w:val="00E91C71"/>
    <w:rsid w:val="00E91E3D"/>
    <w:rsid w:val="00E93009"/>
    <w:rsid w:val="00E94156"/>
    <w:rsid w:val="00E9488D"/>
    <w:rsid w:val="00E94AFA"/>
    <w:rsid w:val="00E95104"/>
    <w:rsid w:val="00E95266"/>
    <w:rsid w:val="00E95449"/>
    <w:rsid w:val="00E9625C"/>
    <w:rsid w:val="00E96889"/>
    <w:rsid w:val="00E9694F"/>
    <w:rsid w:val="00E96A1A"/>
    <w:rsid w:val="00E96A84"/>
    <w:rsid w:val="00EA0B74"/>
    <w:rsid w:val="00EA171C"/>
    <w:rsid w:val="00EA1A1A"/>
    <w:rsid w:val="00EA1DBB"/>
    <w:rsid w:val="00EA1E0A"/>
    <w:rsid w:val="00EA22D9"/>
    <w:rsid w:val="00EA2482"/>
    <w:rsid w:val="00EA2C44"/>
    <w:rsid w:val="00EA3C4B"/>
    <w:rsid w:val="00EA3EAC"/>
    <w:rsid w:val="00EA4081"/>
    <w:rsid w:val="00EA430A"/>
    <w:rsid w:val="00EA43D6"/>
    <w:rsid w:val="00EA4630"/>
    <w:rsid w:val="00EA4D77"/>
    <w:rsid w:val="00EA5547"/>
    <w:rsid w:val="00EA74B8"/>
    <w:rsid w:val="00EB0186"/>
    <w:rsid w:val="00EB0693"/>
    <w:rsid w:val="00EB0B30"/>
    <w:rsid w:val="00EB0FE9"/>
    <w:rsid w:val="00EB105F"/>
    <w:rsid w:val="00EB2A55"/>
    <w:rsid w:val="00EB3596"/>
    <w:rsid w:val="00EB3638"/>
    <w:rsid w:val="00EB3770"/>
    <w:rsid w:val="00EB4C69"/>
    <w:rsid w:val="00EB4FF0"/>
    <w:rsid w:val="00EB55E3"/>
    <w:rsid w:val="00EB5631"/>
    <w:rsid w:val="00EB5810"/>
    <w:rsid w:val="00EB6143"/>
    <w:rsid w:val="00EB632E"/>
    <w:rsid w:val="00EB65BC"/>
    <w:rsid w:val="00EB6E1C"/>
    <w:rsid w:val="00EB7D32"/>
    <w:rsid w:val="00EC0591"/>
    <w:rsid w:val="00EC0AF1"/>
    <w:rsid w:val="00EC0DE4"/>
    <w:rsid w:val="00EC115B"/>
    <w:rsid w:val="00EC15E5"/>
    <w:rsid w:val="00EC1833"/>
    <w:rsid w:val="00EC2302"/>
    <w:rsid w:val="00EC26C2"/>
    <w:rsid w:val="00EC334B"/>
    <w:rsid w:val="00EC36EA"/>
    <w:rsid w:val="00EC3C21"/>
    <w:rsid w:val="00EC3CA4"/>
    <w:rsid w:val="00EC4145"/>
    <w:rsid w:val="00EC530A"/>
    <w:rsid w:val="00EC57C3"/>
    <w:rsid w:val="00EC5B37"/>
    <w:rsid w:val="00EC5B9F"/>
    <w:rsid w:val="00EC6188"/>
    <w:rsid w:val="00EC6603"/>
    <w:rsid w:val="00EC6B66"/>
    <w:rsid w:val="00EC6CCC"/>
    <w:rsid w:val="00EC6E36"/>
    <w:rsid w:val="00EC6EFD"/>
    <w:rsid w:val="00EC7736"/>
    <w:rsid w:val="00ED07D6"/>
    <w:rsid w:val="00ED1335"/>
    <w:rsid w:val="00ED1613"/>
    <w:rsid w:val="00ED18AB"/>
    <w:rsid w:val="00ED24F7"/>
    <w:rsid w:val="00ED35AD"/>
    <w:rsid w:val="00ED3737"/>
    <w:rsid w:val="00ED38C6"/>
    <w:rsid w:val="00ED4263"/>
    <w:rsid w:val="00ED454E"/>
    <w:rsid w:val="00ED57D2"/>
    <w:rsid w:val="00ED583F"/>
    <w:rsid w:val="00ED59F8"/>
    <w:rsid w:val="00ED5F4A"/>
    <w:rsid w:val="00ED63AB"/>
    <w:rsid w:val="00ED658F"/>
    <w:rsid w:val="00ED65C1"/>
    <w:rsid w:val="00ED678A"/>
    <w:rsid w:val="00ED6DB1"/>
    <w:rsid w:val="00ED73D6"/>
    <w:rsid w:val="00ED7A9D"/>
    <w:rsid w:val="00EE001D"/>
    <w:rsid w:val="00EE054D"/>
    <w:rsid w:val="00EE16B2"/>
    <w:rsid w:val="00EE17B0"/>
    <w:rsid w:val="00EE1CCF"/>
    <w:rsid w:val="00EE2092"/>
    <w:rsid w:val="00EE4594"/>
    <w:rsid w:val="00EE4830"/>
    <w:rsid w:val="00EE4A92"/>
    <w:rsid w:val="00EE517E"/>
    <w:rsid w:val="00EE59B0"/>
    <w:rsid w:val="00EE59E8"/>
    <w:rsid w:val="00EE5AC2"/>
    <w:rsid w:val="00EE67A8"/>
    <w:rsid w:val="00EE69ED"/>
    <w:rsid w:val="00EE6B0B"/>
    <w:rsid w:val="00EE6D52"/>
    <w:rsid w:val="00EE7562"/>
    <w:rsid w:val="00EE7DEF"/>
    <w:rsid w:val="00EF0471"/>
    <w:rsid w:val="00EF071D"/>
    <w:rsid w:val="00EF08A2"/>
    <w:rsid w:val="00EF0D22"/>
    <w:rsid w:val="00EF116C"/>
    <w:rsid w:val="00EF1F6B"/>
    <w:rsid w:val="00EF2314"/>
    <w:rsid w:val="00EF2CA2"/>
    <w:rsid w:val="00EF2F8A"/>
    <w:rsid w:val="00EF36D5"/>
    <w:rsid w:val="00EF39F8"/>
    <w:rsid w:val="00EF3BF4"/>
    <w:rsid w:val="00EF3ED1"/>
    <w:rsid w:val="00EF49D2"/>
    <w:rsid w:val="00EF4E49"/>
    <w:rsid w:val="00EF553E"/>
    <w:rsid w:val="00EF5E13"/>
    <w:rsid w:val="00EF6A34"/>
    <w:rsid w:val="00EF7301"/>
    <w:rsid w:val="00EF77D5"/>
    <w:rsid w:val="00EF7D42"/>
    <w:rsid w:val="00F0068D"/>
    <w:rsid w:val="00F013C3"/>
    <w:rsid w:val="00F01CE4"/>
    <w:rsid w:val="00F02531"/>
    <w:rsid w:val="00F02A3B"/>
    <w:rsid w:val="00F02CD8"/>
    <w:rsid w:val="00F03417"/>
    <w:rsid w:val="00F03E13"/>
    <w:rsid w:val="00F053D6"/>
    <w:rsid w:val="00F05CFF"/>
    <w:rsid w:val="00F05E63"/>
    <w:rsid w:val="00F06F29"/>
    <w:rsid w:val="00F07D35"/>
    <w:rsid w:val="00F106F0"/>
    <w:rsid w:val="00F1102F"/>
    <w:rsid w:val="00F110B2"/>
    <w:rsid w:val="00F11852"/>
    <w:rsid w:val="00F12693"/>
    <w:rsid w:val="00F128CE"/>
    <w:rsid w:val="00F12924"/>
    <w:rsid w:val="00F12B24"/>
    <w:rsid w:val="00F13114"/>
    <w:rsid w:val="00F13168"/>
    <w:rsid w:val="00F1390D"/>
    <w:rsid w:val="00F13EA2"/>
    <w:rsid w:val="00F144BF"/>
    <w:rsid w:val="00F153DE"/>
    <w:rsid w:val="00F157D7"/>
    <w:rsid w:val="00F15AF2"/>
    <w:rsid w:val="00F15F50"/>
    <w:rsid w:val="00F164B4"/>
    <w:rsid w:val="00F16EC2"/>
    <w:rsid w:val="00F173A7"/>
    <w:rsid w:val="00F17F37"/>
    <w:rsid w:val="00F2067E"/>
    <w:rsid w:val="00F209C1"/>
    <w:rsid w:val="00F2170B"/>
    <w:rsid w:val="00F21D10"/>
    <w:rsid w:val="00F221A4"/>
    <w:rsid w:val="00F2223A"/>
    <w:rsid w:val="00F24C38"/>
    <w:rsid w:val="00F25A31"/>
    <w:rsid w:val="00F25DD8"/>
    <w:rsid w:val="00F2633F"/>
    <w:rsid w:val="00F26A44"/>
    <w:rsid w:val="00F26FFF"/>
    <w:rsid w:val="00F27863"/>
    <w:rsid w:val="00F27965"/>
    <w:rsid w:val="00F27A83"/>
    <w:rsid w:val="00F27A9C"/>
    <w:rsid w:val="00F27AAD"/>
    <w:rsid w:val="00F300AF"/>
    <w:rsid w:val="00F3060F"/>
    <w:rsid w:val="00F311C8"/>
    <w:rsid w:val="00F33626"/>
    <w:rsid w:val="00F336BB"/>
    <w:rsid w:val="00F33E97"/>
    <w:rsid w:val="00F3437E"/>
    <w:rsid w:val="00F34457"/>
    <w:rsid w:val="00F3479A"/>
    <w:rsid w:val="00F35060"/>
    <w:rsid w:val="00F35092"/>
    <w:rsid w:val="00F35C83"/>
    <w:rsid w:val="00F36B29"/>
    <w:rsid w:val="00F36CDE"/>
    <w:rsid w:val="00F37073"/>
    <w:rsid w:val="00F37B04"/>
    <w:rsid w:val="00F37D65"/>
    <w:rsid w:val="00F40D0A"/>
    <w:rsid w:val="00F40E87"/>
    <w:rsid w:val="00F410DB"/>
    <w:rsid w:val="00F42925"/>
    <w:rsid w:val="00F42E2D"/>
    <w:rsid w:val="00F43D27"/>
    <w:rsid w:val="00F4444A"/>
    <w:rsid w:val="00F4477C"/>
    <w:rsid w:val="00F449B6"/>
    <w:rsid w:val="00F457F2"/>
    <w:rsid w:val="00F464CC"/>
    <w:rsid w:val="00F4687F"/>
    <w:rsid w:val="00F46E7D"/>
    <w:rsid w:val="00F47367"/>
    <w:rsid w:val="00F47658"/>
    <w:rsid w:val="00F502AD"/>
    <w:rsid w:val="00F50AD4"/>
    <w:rsid w:val="00F50CE2"/>
    <w:rsid w:val="00F50E2A"/>
    <w:rsid w:val="00F5127A"/>
    <w:rsid w:val="00F51D29"/>
    <w:rsid w:val="00F51D89"/>
    <w:rsid w:val="00F525AE"/>
    <w:rsid w:val="00F52C6C"/>
    <w:rsid w:val="00F5306A"/>
    <w:rsid w:val="00F53E50"/>
    <w:rsid w:val="00F53E6A"/>
    <w:rsid w:val="00F553A4"/>
    <w:rsid w:val="00F55C51"/>
    <w:rsid w:val="00F56513"/>
    <w:rsid w:val="00F56AC0"/>
    <w:rsid w:val="00F57218"/>
    <w:rsid w:val="00F57CC6"/>
    <w:rsid w:val="00F60F6D"/>
    <w:rsid w:val="00F615A4"/>
    <w:rsid w:val="00F6179B"/>
    <w:rsid w:val="00F61B70"/>
    <w:rsid w:val="00F620B8"/>
    <w:rsid w:val="00F62A43"/>
    <w:rsid w:val="00F63745"/>
    <w:rsid w:val="00F646B3"/>
    <w:rsid w:val="00F646DB"/>
    <w:rsid w:val="00F64CFF"/>
    <w:rsid w:val="00F656B1"/>
    <w:rsid w:val="00F66238"/>
    <w:rsid w:val="00F666A6"/>
    <w:rsid w:val="00F66F44"/>
    <w:rsid w:val="00F6707F"/>
    <w:rsid w:val="00F674BF"/>
    <w:rsid w:val="00F6785B"/>
    <w:rsid w:val="00F679C8"/>
    <w:rsid w:val="00F67C8E"/>
    <w:rsid w:val="00F67F99"/>
    <w:rsid w:val="00F701C0"/>
    <w:rsid w:val="00F70292"/>
    <w:rsid w:val="00F70675"/>
    <w:rsid w:val="00F70918"/>
    <w:rsid w:val="00F70C4C"/>
    <w:rsid w:val="00F70EE6"/>
    <w:rsid w:val="00F710DF"/>
    <w:rsid w:val="00F71124"/>
    <w:rsid w:val="00F7153D"/>
    <w:rsid w:val="00F71AAA"/>
    <w:rsid w:val="00F7228A"/>
    <w:rsid w:val="00F723ED"/>
    <w:rsid w:val="00F72BB0"/>
    <w:rsid w:val="00F72CDA"/>
    <w:rsid w:val="00F73FB3"/>
    <w:rsid w:val="00F7438E"/>
    <w:rsid w:val="00F746C9"/>
    <w:rsid w:val="00F74F32"/>
    <w:rsid w:val="00F7509A"/>
    <w:rsid w:val="00F751A6"/>
    <w:rsid w:val="00F755C9"/>
    <w:rsid w:val="00F75704"/>
    <w:rsid w:val="00F757B6"/>
    <w:rsid w:val="00F7592F"/>
    <w:rsid w:val="00F759F4"/>
    <w:rsid w:val="00F803DB"/>
    <w:rsid w:val="00F807C4"/>
    <w:rsid w:val="00F80DF1"/>
    <w:rsid w:val="00F8135F"/>
    <w:rsid w:val="00F819C4"/>
    <w:rsid w:val="00F82600"/>
    <w:rsid w:val="00F8315F"/>
    <w:rsid w:val="00F8343F"/>
    <w:rsid w:val="00F83A0A"/>
    <w:rsid w:val="00F84F00"/>
    <w:rsid w:val="00F85BB1"/>
    <w:rsid w:val="00F85C3E"/>
    <w:rsid w:val="00F86627"/>
    <w:rsid w:val="00F86B6A"/>
    <w:rsid w:val="00F86B85"/>
    <w:rsid w:val="00F8721A"/>
    <w:rsid w:val="00F873A2"/>
    <w:rsid w:val="00F87549"/>
    <w:rsid w:val="00F875D4"/>
    <w:rsid w:val="00F876A2"/>
    <w:rsid w:val="00F879E9"/>
    <w:rsid w:val="00F90825"/>
    <w:rsid w:val="00F908E4"/>
    <w:rsid w:val="00F90D50"/>
    <w:rsid w:val="00F90ED6"/>
    <w:rsid w:val="00F90F32"/>
    <w:rsid w:val="00F9146E"/>
    <w:rsid w:val="00F918D3"/>
    <w:rsid w:val="00F91CBE"/>
    <w:rsid w:val="00F920E9"/>
    <w:rsid w:val="00F93761"/>
    <w:rsid w:val="00F93EF6"/>
    <w:rsid w:val="00F94272"/>
    <w:rsid w:val="00F94EFD"/>
    <w:rsid w:val="00F953BB"/>
    <w:rsid w:val="00F95882"/>
    <w:rsid w:val="00F9645B"/>
    <w:rsid w:val="00F966DE"/>
    <w:rsid w:val="00F967C2"/>
    <w:rsid w:val="00F96AA3"/>
    <w:rsid w:val="00F96B28"/>
    <w:rsid w:val="00F96DAC"/>
    <w:rsid w:val="00F97232"/>
    <w:rsid w:val="00F97364"/>
    <w:rsid w:val="00F97682"/>
    <w:rsid w:val="00F97989"/>
    <w:rsid w:val="00F97D71"/>
    <w:rsid w:val="00FA0618"/>
    <w:rsid w:val="00FA0E76"/>
    <w:rsid w:val="00FA1192"/>
    <w:rsid w:val="00FA1C7F"/>
    <w:rsid w:val="00FA297F"/>
    <w:rsid w:val="00FA337A"/>
    <w:rsid w:val="00FA37E8"/>
    <w:rsid w:val="00FA38DC"/>
    <w:rsid w:val="00FA45FE"/>
    <w:rsid w:val="00FA4752"/>
    <w:rsid w:val="00FA4A19"/>
    <w:rsid w:val="00FA4C1A"/>
    <w:rsid w:val="00FA5061"/>
    <w:rsid w:val="00FA5CDC"/>
    <w:rsid w:val="00FA5DEB"/>
    <w:rsid w:val="00FA5E97"/>
    <w:rsid w:val="00FA60A6"/>
    <w:rsid w:val="00FA65E0"/>
    <w:rsid w:val="00FA6608"/>
    <w:rsid w:val="00FA6EF3"/>
    <w:rsid w:val="00FA77B2"/>
    <w:rsid w:val="00FA7BC9"/>
    <w:rsid w:val="00FB063C"/>
    <w:rsid w:val="00FB0991"/>
    <w:rsid w:val="00FB0C8F"/>
    <w:rsid w:val="00FB0CE1"/>
    <w:rsid w:val="00FB19DB"/>
    <w:rsid w:val="00FB2147"/>
    <w:rsid w:val="00FB267C"/>
    <w:rsid w:val="00FB2C7F"/>
    <w:rsid w:val="00FB321D"/>
    <w:rsid w:val="00FB325A"/>
    <w:rsid w:val="00FB396D"/>
    <w:rsid w:val="00FB3A07"/>
    <w:rsid w:val="00FB4C50"/>
    <w:rsid w:val="00FB5140"/>
    <w:rsid w:val="00FB51EA"/>
    <w:rsid w:val="00FB59C7"/>
    <w:rsid w:val="00FB5BEE"/>
    <w:rsid w:val="00FB617D"/>
    <w:rsid w:val="00FB6307"/>
    <w:rsid w:val="00FB6345"/>
    <w:rsid w:val="00FB6A92"/>
    <w:rsid w:val="00FB6B39"/>
    <w:rsid w:val="00FB6C8F"/>
    <w:rsid w:val="00FB79C5"/>
    <w:rsid w:val="00FB7A04"/>
    <w:rsid w:val="00FC01A1"/>
    <w:rsid w:val="00FC02E0"/>
    <w:rsid w:val="00FC1317"/>
    <w:rsid w:val="00FC2927"/>
    <w:rsid w:val="00FC34E6"/>
    <w:rsid w:val="00FC35E2"/>
    <w:rsid w:val="00FC3BC2"/>
    <w:rsid w:val="00FC3FE5"/>
    <w:rsid w:val="00FC48CD"/>
    <w:rsid w:val="00FC4D1F"/>
    <w:rsid w:val="00FC4ED8"/>
    <w:rsid w:val="00FC5715"/>
    <w:rsid w:val="00FC63B1"/>
    <w:rsid w:val="00FD02CF"/>
    <w:rsid w:val="00FD06B3"/>
    <w:rsid w:val="00FD0C6B"/>
    <w:rsid w:val="00FD0C9D"/>
    <w:rsid w:val="00FD1C26"/>
    <w:rsid w:val="00FD1DE8"/>
    <w:rsid w:val="00FD1FA8"/>
    <w:rsid w:val="00FD22A2"/>
    <w:rsid w:val="00FD22B3"/>
    <w:rsid w:val="00FD334C"/>
    <w:rsid w:val="00FD39C5"/>
    <w:rsid w:val="00FD3F19"/>
    <w:rsid w:val="00FD42AF"/>
    <w:rsid w:val="00FD7D17"/>
    <w:rsid w:val="00FD7E96"/>
    <w:rsid w:val="00FE01A6"/>
    <w:rsid w:val="00FE0704"/>
    <w:rsid w:val="00FE0AC7"/>
    <w:rsid w:val="00FE21B6"/>
    <w:rsid w:val="00FE22D3"/>
    <w:rsid w:val="00FE2AB6"/>
    <w:rsid w:val="00FE2F17"/>
    <w:rsid w:val="00FE32FD"/>
    <w:rsid w:val="00FE3F84"/>
    <w:rsid w:val="00FE42B3"/>
    <w:rsid w:val="00FE4B41"/>
    <w:rsid w:val="00FE519D"/>
    <w:rsid w:val="00FE5ABB"/>
    <w:rsid w:val="00FE755F"/>
    <w:rsid w:val="00FE7DF0"/>
    <w:rsid w:val="00FF0473"/>
    <w:rsid w:val="00FF089D"/>
    <w:rsid w:val="00FF0BC3"/>
    <w:rsid w:val="00FF0E07"/>
    <w:rsid w:val="00FF25B8"/>
    <w:rsid w:val="00FF2BD3"/>
    <w:rsid w:val="00FF34D8"/>
    <w:rsid w:val="00FF34FD"/>
    <w:rsid w:val="00FF3DD2"/>
    <w:rsid w:val="00FF4B3A"/>
    <w:rsid w:val="00FF6026"/>
    <w:rsid w:val="00FF68AF"/>
    <w:rsid w:val="00FF6C8D"/>
    <w:rsid w:val="00FF6ECA"/>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F077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0775"/>
    <w:rPr>
      <w:rFonts w:ascii="Calibri" w:hAnsi="Calibri" w:cs="Calibri"/>
      <w:noProof/>
    </w:rPr>
  </w:style>
  <w:style w:type="paragraph" w:styleId="BalloonText">
    <w:name w:val="Balloon Text"/>
    <w:basedOn w:val="Normal"/>
    <w:link w:val="BalloonTextChar"/>
    <w:uiPriority w:val="99"/>
    <w:semiHidden/>
    <w:unhideWhenUsed/>
    <w:rsid w:val="00AF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F077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0775"/>
    <w:rPr>
      <w:rFonts w:ascii="Calibri" w:hAnsi="Calibri" w:cs="Calibri"/>
      <w:noProof/>
    </w:rPr>
  </w:style>
  <w:style w:type="paragraph" w:styleId="BalloonText">
    <w:name w:val="Balloon Text"/>
    <w:basedOn w:val="Normal"/>
    <w:link w:val="BalloonTextChar"/>
    <w:uiPriority w:val="99"/>
    <w:semiHidden/>
    <w:unhideWhenUsed/>
    <w:rsid w:val="00AF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Corinne</dc:creator>
  <cp:lastModifiedBy>Mooney, Corinne</cp:lastModifiedBy>
  <cp:revision>4</cp:revision>
  <dcterms:created xsi:type="dcterms:W3CDTF">2016-03-03T20:33:00Z</dcterms:created>
  <dcterms:modified xsi:type="dcterms:W3CDTF">2016-03-04T15:23:00Z</dcterms:modified>
</cp:coreProperties>
</file>