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02" w:rsidRDefault="00A82202">
      <w:bookmarkStart w:id="0" w:name="_GoBack"/>
      <w:bookmarkEnd w:id="0"/>
    </w:p>
    <w:p w:rsidR="00A82202" w:rsidRDefault="00A82202" w:rsidP="00A82202">
      <w:pPr>
        <w:pStyle w:val="Paragraph"/>
        <w:rPr>
          <w:b/>
        </w:rPr>
      </w:pPr>
      <w:r w:rsidRPr="00A82202">
        <w:rPr>
          <w:b/>
        </w:rPr>
        <w:t>Supplementary References</w:t>
      </w:r>
    </w:p>
    <w:p w:rsidR="00A82202" w:rsidRPr="00A82202" w:rsidRDefault="00A82202" w:rsidP="00A82202">
      <w:pPr>
        <w:pStyle w:val="Paragraph"/>
        <w:rPr>
          <w:b/>
        </w:rPr>
      </w:pPr>
    </w:p>
    <w:p w:rsidR="00A82202" w:rsidRPr="00F928BF" w:rsidRDefault="00A82202" w:rsidP="00A82202">
      <w:pPr>
        <w:pStyle w:val="Paragraph"/>
        <w:numPr>
          <w:ilvl w:val="0"/>
          <w:numId w:val="1"/>
        </w:numPr>
      </w:pPr>
      <w:proofErr w:type="spellStart"/>
      <w:r w:rsidRPr="00F928BF">
        <w:t>Palbociclib</w:t>
      </w:r>
      <w:proofErr w:type="spellEnd"/>
      <w:r w:rsidRPr="00F928BF">
        <w:t xml:space="preserve"> New Drug Application - Summary of Clinical Pharmacology, 2014.</w:t>
      </w:r>
    </w:p>
    <w:p w:rsidR="00A82202" w:rsidRPr="00F928BF" w:rsidRDefault="00A82202" w:rsidP="00A82202">
      <w:pPr>
        <w:pStyle w:val="Paragraph"/>
        <w:numPr>
          <w:ilvl w:val="0"/>
          <w:numId w:val="1"/>
        </w:numPr>
      </w:pPr>
      <w:proofErr w:type="spellStart"/>
      <w:r w:rsidRPr="00F928BF">
        <w:t>Taxol</w:t>
      </w:r>
      <w:proofErr w:type="spellEnd"/>
      <w:r w:rsidRPr="00F928BF">
        <w:t xml:space="preserve"> injection label on FDA homepage, reference ID: 2939751</w:t>
      </w:r>
    </w:p>
    <w:p w:rsidR="00A82202" w:rsidRPr="00F928BF" w:rsidRDefault="00A82202" w:rsidP="00A82202">
      <w:pPr>
        <w:pStyle w:val="Paragraph"/>
        <w:ind w:firstLine="360"/>
        <w:rPr>
          <w:rStyle w:val="Hyperlink"/>
        </w:rPr>
      </w:pPr>
      <w:r w:rsidRPr="00F928BF">
        <w:t>[</w:t>
      </w:r>
      <w:hyperlink r:id="rId6" w:history="1">
        <w:r w:rsidRPr="00F928BF">
          <w:rPr>
            <w:rStyle w:val="Hyperlink"/>
          </w:rPr>
          <w:t>http://www.accessdata.fda.gov/drugsatfda_docs/label/2011/020262s049lbl.pdf</w:t>
        </w:r>
      </w:hyperlink>
      <w:r w:rsidRPr="00F928BF">
        <w:rPr>
          <w:rStyle w:val="Hyperlink"/>
        </w:rPr>
        <w:t>]</w:t>
      </w:r>
    </w:p>
    <w:p w:rsidR="00A82202" w:rsidRPr="00F928BF" w:rsidRDefault="00A82202" w:rsidP="00A82202">
      <w:pPr>
        <w:pStyle w:val="Paragraph"/>
        <w:numPr>
          <w:ilvl w:val="0"/>
          <w:numId w:val="1"/>
        </w:numPr>
      </w:pPr>
      <w:proofErr w:type="spellStart"/>
      <w:r w:rsidRPr="00F928BF">
        <w:t>Barpe</w:t>
      </w:r>
      <w:proofErr w:type="spellEnd"/>
      <w:r w:rsidRPr="00F928BF">
        <w:t xml:space="preserve"> DR, Rosa DD, Froehlich PE. Pharmacokinetic evaluation of doxorubicin plasma levels in normal and overweight patients with breast cancer and simulation of dose adjustment by different indexes of body mass. </w:t>
      </w:r>
      <w:proofErr w:type="spellStart"/>
      <w:r w:rsidRPr="00F928BF">
        <w:t>Europ</w:t>
      </w:r>
      <w:proofErr w:type="spellEnd"/>
      <w:r w:rsidRPr="00F928BF">
        <w:t xml:space="preserve"> J Pharm </w:t>
      </w:r>
      <w:proofErr w:type="spellStart"/>
      <w:r w:rsidRPr="00F928BF">
        <w:t>Sci</w:t>
      </w:r>
      <w:proofErr w:type="spellEnd"/>
      <w:r w:rsidRPr="00F928BF">
        <w:t xml:space="preserve"> 2010</w:t>
      </w:r>
      <w:proofErr w:type="gramStart"/>
      <w:r w:rsidRPr="00F928BF">
        <w:t>;41</w:t>
      </w:r>
      <w:r>
        <w:t>:</w:t>
      </w:r>
      <w:r w:rsidRPr="00F928BF">
        <w:t>45</w:t>
      </w:r>
      <w:r>
        <w:t>8</w:t>
      </w:r>
      <w:proofErr w:type="gramEnd"/>
      <w:r>
        <w:t>-63</w:t>
      </w:r>
      <w:r w:rsidRPr="00F928BF">
        <w:t>.</w:t>
      </w:r>
    </w:p>
    <w:p w:rsidR="00A82202" w:rsidRPr="00F928BF" w:rsidRDefault="00A82202" w:rsidP="00A82202">
      <w:pPr>
        <w:pStyle w:val="Paragraph"/>
        <w:numPr>
          <w:ilvl w:val="0"/>
          <w:numId w:val="1"/>
        </w:numPr>
      </w:pPr>
      <w:proofErr w:type="spellStart"/>
      <w:r w:rsidRPr="00F928BF">
        <w:t>Falsodex</w:t>
      </w:r>
      <w:proofErr w:type="spellEnd"/>
      <w:r w:rsidRPr="00F928BF">
        <w:t xml:space="preserve"> injection label on FDA homepage, reference ID: 3014913</w:t>
      </w:r>
    </w:p>
    <w:p w:rsidR="00A82202" w:rsidRPr="00F928BF" w:rsidRDefault="00A82202" w:rsidP="00A82202">
      <w:pPr>
        <w:pStyle w:val="Paragraph"/>
        <w:ind w:firstLine="360"/>
      </w:pPr>
      <w:r w:rsidRPr="00F928BF">
        <w:t>[</w:t>
      </w:r>
      <w:hyperlink r:id="rId7" w:history="1">
        <w:r w:rsidRPr="00A76C51">
          <w:rPr>
            <w:rStyle w:val="Hyperlink"/>
          </w:rPr>
          <w:t>http://www.accessdata.fda.gov/drugsatfda_docs/label/2011/021344s015lbl.pdf</w:t>
        </w:r>
      </w:hyperlink>
      <w:r w:rsidRPr="00F928BF">
        <w:t>]</w:t>
      </w:r>
    </w:p>
    <w:p w:rsidR="00A82202" w:rsidRDefault="00A82202"/>
    <w:sectPr w:rsidR="00A8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4681"/>
    <w:multiLevelType w:val="hybridMultilevel"/>
    <w:tmpl w:val="8F0E904C"/>
    <w:lvl w:ilvl="0" w:tplc="424E2C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53"/>
    <w:rsid w:val="003E15E5"/>
    <w:rsid w:val="00A82202"/>
    <w:rsid w:val="00D02053"/>
    <w:rsid w:val="00DC0D89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next w:val="Normal"/>
    <w:qFormat/>
    <w:rsid w:val="00D02053"/>
    <w:pPr>
      <w:keepNext/>
      <w:tabs>
        <w:tab w:val="left" w:pos="1152"/>
      </w:tabs>
      <w:spacing w:before="120" w:after="120" w:line="240" w:lineRule="auto"/>
      <w:ind w:left="1152" w:hanging="1152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02053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Paragraph">
    <w:name w:val="Paragraph"/>
    <w:link w:val="ParagraphChar"/>
    <w:rsid w:val="00A822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A82202"/>
    <w:rPr>
      <w:color w:val="0000FF"/>
      <w:u w:val="none"/>
    </w:rPr>
  </w:style>
  <w:style w:type="character" w:customStyle="1" w:styleId="ParagraphChar">
    <w:name w:val="Paragraph Char"/>
    <w:link w:val="Paragraph"/>
    <w:rsid w:val="00A822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next w:val="Normal"/>
    <w:qFormat/>
    <w:rsid w:val="00D02053"/>
    <w:pPr>
      <w:keepNext/>
      <w:tabs>
        <w:tab w:val="left" w:pos="1152"/>
      </w:tabs>
      <w:spacing w:before="120" w:after="120" w:line="240" w:lineRule="auto"/>
      <w:ind w:left="1152" w:hanging="1152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02053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Paragraph">
    <w:name w:val="Paragraph"/>
    <w:link w:val="ParagraphChar"/>
    <w:rsid w:val="00A822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A82202"/>
    <w:rPr>
      <w:color w:val="0000FF"/>
      <w:u w:val="none"/>
    </w:rPr>
  </w:style>
  <w:style w:type="character" w:customStyle="1" w:styleId="ParagraphChar">
    <w:name w:val="Paragraph Char"/>
    <w:link w:val="Paragraph"/>
    <w:rsid w:val="00A822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cessdata.fda.gov/drugsatfda_docs/label/2011/021344s015lb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essdata.fda.gov/drugsatfda_docs/label/2011/020262s049lb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Hu, Wenyue</dc:creator>
  <cp:lastModifiedBy>Hu, Wenyue</cp:lastModifiedBy>
  <cp:revision>2</cp:revision>
  <dcterms:created xsi:type="dcterms:W3CDTF">2015-09-21T17:03:00Z</dcterms:created>
  <dcterms:modified xsi:type="dcterms:W3CDTF">2015-09-21T17:03:00Z</dcterms:modified>
</cp:coreProperties>
</file>