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FCF7AB" w14:textId="7F2B0664" w:rsidR="00464C4F" w:rsidRDefault="004F2DDD" w:rsidP="00464C4F">
      <w:r w:rsidRPr="004F2DDD">
        <w:rPr>
          <w:b/>
          <w:bCs/>
        </w:rPr>
        <w:t>Approved Dose</w:t>
      </w:r>
      <w:r w:rsidR="000B21F7">
        <w:rPr>
          <w:b/>
          <w:bCs/>
        </w:rPr>
        <w:t xml:space="preserve"> Higher than MTD</w:t>
      </w:r>
      <w:proofErr w:type="gramStart"/>
      <w:r w:rsidR="000B21F7">
        <w:rPr>
          <w:b/>
          <w:bCs/>
        </w:rPr>
        <w:t>:</w:t>
      </w:r>
      <w:proofErr w:type="gramEnd"/>
      <w:r w:rsidRPr="004F2DDD">
        <w:rPr>
          <w:b/>
          <w:bCs/>
        </w:rPr>
        <w:br/>
      </w:r>
      <w:r w:rsidRPr="004F2DDD">
        <w:rPr>
          <w:b/>
          <w:bCs/>
        </w:rPr>
        <w:br/>
      </w:r>
      <w:r w:rsidR="00464C4F">
        <w:t>There are several other reasons why the final dose could be higher than MTD including these:</w:t>
      </w:r>
    </w:p>
    <w:p w14:paraId="72B627EB" w14:textId="17605546" w:rsidR="00464C4F" w:rsidRDefault="00464C4F" w:rsidP="00464C4F">
      <w:pPr>
        <w:pStyle w:val="ListParagraph"/>
        <w:numPr>
          <w:ilvl w:val="0"/>
          <w:numId w:val="2"/>
        </w:numPr>
      </w:pPr>
      <w:r>
        <w:t>the pati</w:t>
      </w:r>
      <w:r w:rsidR="005C2039">
        <w:t>ent population is different at P</w:t>
      </w:r>
      <w:r>
        <w:t>hase 1</w:t>
      </w:r>
      <w:r w:rsidR="005C2039">
        <w:t xml:space="preserve"> to that of the P</w:t>
      </w:r>
      <w:r>
        <w:t>hase 2-3 (possibly including a new indication), and the safety data show difference in tolerability;</w:t>
      </w:r>
    </w:p>
    <w:p w14:paraId="5126698A" w14:textId="7B01F8D8" w:rsidR="00464C4F" w:rsidRDefault="00464C4F" w:rsidP="00464C4F">
      <w:pPr>
        <w:pStyle w:val="ListParagraph"/>
        <w:numPr>
          <w:ilvl w:val="0"/>
          <w:numId w:val="2"/>
        </w:numPr>
      </w:pPr>
      <w:r>
        <w:t xml:space="preserve">data could emerge during development suggesting </w:t>
      </w:r>
      <w:r w:rsidR="005C2039">
        <w:t xml:space="preserve">a </w:t>
      </w:r>
      <w:r>
        <w:t>higher dose (</w:t>
      </w:r>
      <w:r w:rsidR="005C2039">
        <w:t>than MTD identified in Phase 1</w:t>
      </w:r>
      <w:r>
        <w:t>)</w:t>
      </w:r>
      <w:r w:rsidR="005C2039">
        <w:t xml:space="preserve"> is</w:t>
      </w:r>
      <w:r>
        <w:t xml:space="preserve"> required to get efficacy and the </w:t>
      </w:r>
      <w:r w:rsidR="005C2039">
        <w:t>available safety data (Phase 1 and later) support it</w:t>
      </w:r>
      <w:r>
        <w:t>; or</w:t>
      </w:r>
    </w:p>
    <w:p w14:paraId="49ABC70C" w14:textId="385499B4" w:rsidR="00464C4F" w:rsidRDefault="005C2039" w:rsidP="00866CA8">
      <w:pPr>
        <w:pStyle w:val="ListParagraph"/>
        <w:numPr>
          <w:ilvl w:val="0"/>
          <w:numId w:val="2"/>
        </w:numPr>
      </w:pPr>
      <w:proofErr w:type="gramStart"/>
      <w:r>
        <w:t>t</w:t>
      </w:r>
      <w:r w:rsidR="00464C4F">
        <w:t>he</w:t>
      </w:r>
      <w:proofErr w:type="gramEnd"/>
      <w:r w:rsidR="00464C4F">
        <w:t xml:space="preserve"> </w:t>
      </w:r>
      <w:r>
        <w:t xml:space="preserve">approved </w:t>
      </w:r>
      <w:r w:rsidR="00464C4F">
        <w:t>regimen could be different</w:t>
      </w:r>
      <w:r>
        <w:t xml:space="preserve"> compared to that tested in Phase 1</w:t>
      </w:r>
      <w:r w:rsidR="00464C4F">
        <w:t xml:space="preserve"> (e.g. divided or less frequent dosing).</w:t>
      </w:r>
    </w:p>
    <w:p w14:paraId="50CE2483" w14:textId="77777777" w:rsidR="000B21F7" w:rsidRDefault="000B21F7" w:rsidP="00434A79"/>
    <w:p w14:paraId="5A068EF4" w14:textId="7DFCD966" w:rsidR="00A723CD" w:rsidRDefault="00A723CD" w:rsidP="00434A79">
      <w:r>
        <w:t xml:space="preserve">Four </w:t>
      </w:r>
      <w:r w:rsidR="004F2DDD">
        <w:t>compounds were found to have an a</w:t>
      </w:r>
      <w:r>
        <w:t xml:space="preserve">pproved dose greater than MTD, and </w:t>
      </w:r>
      <w:r w:rsidR="004F2DDD">
        <w:t>were put into the “MTD</w:t>
      </w:r>
      <w:r w:rsidR="00FE2C02">
        <w:t xml:space="preserve"> </w:t>
      </w:r>
      <w:r w:rsidR="00FE2C02" w:rsidRPr="005C2039">
        <w:rPr>
          <w:rFonts w:cstheme="minorHAnsi"/>
        </w:rPr>
        <w:t>≤</w:t>
      </w:r>
      <w:r w:rsidR="00FE2C02">
        <w:t xml:space="preserve"> </w:t>
      </w:r>
      <w:r>
        <w:t>approved dose” category.</w:t>
      </w:r>
      <w:r w:rsidR="004F2DDD">
        <w:t xml:space="preserve"> </w:t>
      </w:r>
      <w:r w:rsidR="00117B12">
        <w:t xml:space="preserve"> One is </w:t>
      </w:r>
      <w:proofErr w:type="spellStart"/>
      <w:r w:rsidR="0058077B">
        <w:t>a</w:t>
      </w:r>
      <w:r>
        <w:t>ldesleukin</w:t>
      </w:r>
      <w:proofErr w:type="spellEnd"/>
      <w:r>
        <w:t xml:space="preserve"> </w:t>
      </w:r>
      <w:r w:rsidR="00117B12">
        <w:t xml:space="preserve">with an originally determined MTD of </w:t>
      </w:r>
      <w:r w:rsidR="00490E10">
        <w:t>432</w:t>
      </w:r>
      <w:r w:rsidR="00117B12">
        <w:t xml:space="preserve"> MIU</w:t>
      </w:r>
      <w:r w:rsidR="00490E10">
        <w:t xml:space="preserve"> per six-week course</w:t>
      </w:r>
      <w:r>
        <w:t xml:space="preserve">, </w:t>
      </w:r>
      <w:r w:rsidR="00117B12">
        <w:t xml:space="preserve">and with an </w:t>
      </w:r>
      <w:r w:rsidR="00282EF0">
        <w:t xml:space="preserve">approved </w:t>
      </w:r>
      <w:r>
        <w:t xml:space="preserve">dose </w:t>
      </w:r>
      <w:r w:rsidR="00490E10">
        <w:t>100</w:t>
      </w:r>
      <w:r>
        <w:t>8</w:t>
      </w:r>
      <w:r w:rsidR="00282EF0">
        <w:t xml:space="preserve"> MIU</w:t>
      </w:r>
      <w:r w:rsidR="002176FE" w:rsidRPr="002176FE">
        <w:t xml:space="preserve"> </w:t>
      </w:r>
      <w:r w:rsidR="002176FE">
        <w:t>per six-week course</w:t>
      </w:r>
      <w:r w:rsidR="000D7859">
        <w:t xml:space="preserve">.  </w:t>
      </w:r>
      <w:r w:rsidR="00117B12">
        <w:t>Another is</w:t>
      </w:r>
      <w:r>
        <w:t xml:space="preserve"> </w:t>
      </w:r>
      <w:r w:rsidR="0058077B">
        <w:t>d</w:t>
      </w:r>
      <w:r>
        <w:t xml:space="preserve">oxorubicin </w:t>
      </w:r>
      <w:r w:rsidR="0058077B">
        <w:t>h</w:t>
      </w:r>
      <w:r>
        <w:t xml:space="preserve">ydrochloride </w:t>
      </w:r>
      <w:r w:rsidR="00117B12">
        <w:t xml:space="preserve">with an </w:t>
      </w:r>
      <w:r>
        <w:t>original MTD</w:t>
      </w:r>
      <w:r w:rsidR="00117B12">
        <w:t xml:space="preserve"> determination of</w:t>
      </w:r>
      <w:r>
        <w:t xml:space="preserve"> </w:t>
      </w:r>
      <w:r w:rsidRPr="00A723CD">
        <w:t>17.5</w:t>
      </w:r>
      <w:r>
        <w:t xml:space="preserve"> </w:t>
      </w:r>
      <w:r w:rsidRPr="00A723CD">
        <w:t>mg/m</w:t>
      </w:r>
      <w:r w:rsidR="00247F9E" w:rsidRPr="00547469">
        <w:rPr>
          <w:sz w:val="24"/>
          <w:szCs w:val="24"/>
          <w:vertAlign w:val="superscript"/>
        </w:rPr>
        <w:t>2</w:t>
      </w:r>
      <w:r w:rsidRPr="00A723CD">
        <w:t>/week</w:t>
      </w:r>
      <w:r w:rsidR="00117B12">
        <w:t xml:space="preserve"> and an</w:t>
      </w:r>
      <w:r>
        <w:t xml:space="preserve"> </w:t>
      </w:r>
      <w:r w:rsidR="00282EF0">
        <w:t xml:space="preserve">approved </w:t>
      </w:r>
      <w:r>
        <w:t xml:space="preserve">dose </w:t>
      </w:r>
      <w:r w:rsidR="00117B12">
        <w:t xml:space="preserve">of </w:t>
      </w:r>
      <w:r>
        <w:t>25</w:t>
      </w:r>
      <w:r w:rsidR="00282EF0">
        <w:t xml:space="preserve"> </w:t>
      </w:r>
      <w:r w:rsidR="00282EF0" w:rsidRPr="00A723CD">
        <w:t>mg/m</w:t>
      </w:r>
      <w:r w:rsidR="00247F9E" w:rsidRPr="00247F9E">
        <w:rPr>
          <w:sz w:val="24"/>
          <w:szCs w:val="24"/>
          <w:vertAlign w:val="superscript"/>
        </w:rPr>
        <w:t>2</w:t>
      </w:r>
      <w:r w:rsidR="00282EF0" w:rsidRPr="00A723CD">
        <w:t>/week</w:t>
      </w:r>
      <w:r>
        <w:t xml:space="preserve">. </w:t>
      </w:r>
      <w:r w:rsidR="00117B12">
        <w:t>The r</w:t>
      </w:r>
      <w:r w:rsidR="005C2039">
        <w:t>emaining t</w:t>
      </w:r>
      <w:r w:rsidR="00636FC5">
        <w:t xml:space="preserve">wo </w:t>
      </w:r>
      <w:r w:rsidR="00117B12">
        <w:t xml:space="preserve">will be described to </w:t>
      </w:r>
      <w:r w:rsidR="005C2039">
        <w:t xml:space="preserve">help illustrate some of the complexities of this topic.  </w:t>
      </w:r>
    </w:p>
    <w:p w14:paraId="357B46C9" w14:textId="5CB0D76F" w:rsidR="00434A79" w:rsidRDefault="00434A79" w:rsidP="00434A79">
      <w:proofErr w:type="spellStart"/>
      <w:r>
        <w:rPr>
          <w:u w:val="single"/>
        </w:rPr>
        <w:t>Vinorelbine</w:t>
      </w:r>
      <w:proofErr w:type="spellEnd"/>
      <w:r>
        <w:rPr>
          <w:u w:val="single"/>
        </w:rPr>
        <w:t xml:space="preserve"> tartrate</w:t>
      </w:r>
      <w:r>
        <w:t xml:space="preserve"> has an MTD of 40 mg/m</w:t>
      </w:r>
      <w:r w:rsidR="00247F9E" w:rsidRPr="00547469">
        <w:rPr>
          <w:sz w:val="24"/>
          <w:szCs w:val="24"/>
          <w:vertAlign w:val="superscript"/>
        </w:rPr>
        <w:t>2</w:t>
      </w:r>
      <w:r>
        <w:t xml:space="preserve"> by infusion once every three weeks (1).  It has a maximum approved dose </w:t>
      </w:r>
      <w:r w:rsidR="00636FC5">
        <w:t xml:space="preserve">with a different regimen </w:t>
      </w:r>
      <w:r>
        <w:t>of 30 mg/m</w:t>
      </w:r>
      <w:r w:rsidR="00247F9E" w:rsidRPr="00547469">
        <w:rPr>
          <w:sz w:val="24"/>
          <w:szCs w:val="24"/>
          <w:vertAlign w:val="superscript"/>
        </w:rPr>
        <w:t>2</w:t>
      </w:r>
      <w:r>
        <w:t xml:space="preserve"> by infusion every week (2). The total approved dose is thus </w:t>
      </w:r>
      <w:r w:rsidR="00636FC5">
        <w:t xml:space="preserve">a total of </w:t>
      </w:r>
      <w:r>
        <w:t>90 mg/m</w:t>
      </w:r>
      <w:r w:rsidR="00247F9E" w:rsidRPr="00547469">
        <w:rPr>
          <w:sz w:val="24"/>
          <w:szCs w:val="24"/>
          <w:vertAlign w:val="superscript"/>
        </w:rPr>
        <w:t>2</w:t>
      </w:r>
      <w:r>
        <w:t xml:space="preserve"> </w:t>
      </w:r>
      <w:r w:rsidR="00636FC5">
        <w:t>administered over</w:t>
      </w:r>
      <w:r>
        <w:t xml:space="preserve"> 3 weeks versus </w:t>
      </w:r>
      <w:r w:rsidR="00636FC5">
        <w:t xml:space="preserve">MTD of </w:t>
      </w:r>
      <w:r>
        <w:t>40 mg/m</w:t>
      </w:r>
      <w:r w:rsidR="00247F9E" w:rsidRPr="00547469">
        <w:rPr>
          <w:sz w:val="24"/>
          <w:szCs w:val="24"/>
          <w:vertAlign w:val="superscript"/>
        </w:rPr>
        <w:t>2</w:t>
      </w:r>
      <w:r>
        <w:t xml:space="preserve"> </w:t>
      </w:r>
      <w:r w:rsidR="00636FC5">
        <w:t>infused</w:t>
      </w:r>
      <w:r>
        <w:t xml:space="preserve"> every three weeks.  </w:t>
      </w:r>
      <w:r w:rsidR="00636FC5">
        <w:t>A</w:t>
      </w:r>
      <w:r>
        <w:t xml:space="preserve">dministering a lower dose </w:t>
      </w:r>
      <w:r w:rsidR="00636FC5">
        <w:t>with higher</w:t>
      </w:r>
      <w:r>
        <w:t xml:space="preserve"> frequency </w:t>
      </w:r>
      <w:r w:rsidR="00636FC5">
        <w:t xml:space="preserve">might have improved </w:t>
      </w:r>
      <w:r>
        <w:t xml:space="preserve">tolerability </w:t>
      </w:r>
      <w:r w:rsidR="00636FC5">
        <w:t>which could occur if</w:t>
      </w:r>
      <w:r>
        <w:t xml:space="preserve"> </w:t>
      </w:r>
      <w:r w:rsidR="00636FC5">
        <w:t>the</w:t>
      </w:r>
      <w:r>
        <w:t xml:space="preserve"> maximum concentration </w:t>
      </w:r>
      <w:r w:rsidR="000B21F7">
        <w:t>(</w:t>
      </w:r>
      <w:proofErr w:type="spellStart"/>
      <w:r w:rsidR="000B21F7">
        <w:t>Cmax</w:t>
      </w:r>
      <w:proofErr w:type="spellEnd"/>
      <w:r w:rsidR="000B21F7">
        <w:t xml:space="preserve">) </w:t>
      </w:r>
      <w:r>
        <w:t xml:space="preserve">is the driver of </w:t>
      </w:r>
      <w:r w:rsidR="00117B12">
        <w:t xml:space="preserve">the </w:t>
      </w:r>
      <w:r>
        <w:t>AEs</w:t>
      </w:r>
      <w:r w:rsidR="000B21F7">
        <w:t xml:space="preserve"> which </w:t>
      </w:r>
      <w:r w:rsidR="00117B12">
        <w:t xml:space="preserve">were used to define </w:t>
      </w:r>
      <w:r w:rsidR="000B21F7">
        <w:t>MTD</w:t>
      </w:r>
      <w:r>
        <w:t xml:space="preserve">.  </w:t>
      </w:r>
      <w:r w:rsidR="000B21F7">
        <w:t>Improved</w:t>
      </w:r>
      <w:r>
        <w:t xml:space="preserve"> tolerability can also result in higher adherence (fewer drug holidays), </w:t>
      </w:r>
      <w:r w:rsidR="000B21F7">
        <w:t>which</w:t>
      </w:r>
      <w:r>
        <w:t xml:space="preserve"> </w:t>
      </w:r>
      <w:r w:rsidR="00FA750E">
        <w:t xml:space="preserve">can </w:t>
      </w:r>
      <w:r>
        <w:t>also i</w:t>
      </w:r>
      <w:r w:rsidR="000B21F7">
        <w:t>mprove</w:t>
      </w:r>
      <w:r>
        <w:t xml:space="preserve"> efficacy in clinical practice.</w:t>
      </w:r>
    </w:p>
    <w:p w14:paraId="6B062FF1" w14:textId="1A2D420E" w:rsidR="00986637" w:rsidRPr="00B50FFE" w:rsidRDefault="00434A79" w:rsidP="00986637">
      <w:r>
        <w:rPr>
          <w:u w:val="single"/>
        </w:rPr>
        <w:t>Irinotecan hydrochloride</w:t>
      </w:r>
      <w:r>
        <w:t xml:space="preserve"> has an MTD of 320 mg/m</w:t>
      </w:r>
      <w:r w:rsidR="00247F9E" w:rsidRPr="00547469">
        <w:rPr>
          <w:sz w:val="24"/>
          <w:szCs w:val="24"/>
          <w:vertAlign w:val="superscript"/>
        </w:rPr>
        <w:t>2</w:t>
      </w:r>
      <w:r>
        <w:t xml:space="preserve"> </w:t>
      </w:r>
      <w:r w:rsidR="005838E4">
        <w:t xml:space="preserve">given by infusion once every three weeks </w:t>
      </w:r>
      <w:r>
        <w:t>(3), lower than the maximum approved dose of</w:t>
      </w:r>
      <w:r w:rsidR="00A723CD">
        <w:t> 350</w:t>
      </w:r>
      <w:r>
        <w:t xml:space="preserve"> mg/m</w:t>
      </w:r>
      <w:r w:rsidR="00247F9E" w:rsidRPr="00547469">
        <w:rPr>
          <w:sz w:val="24"/>
          <w:szCs w:val="24"/>
          <w:vertAlign w:val="superscript"/>
        </w:rPr>
        <w:t>2</w:t>
      </w:r>
      <w:r>
        <w:t> </w:t>
      </w:r>
      <w:r w:rsidR="005838E4">
        <w:t xml:space="preserve">also given by infusion once </w:t>
      </w:r>
      <w:r>
        <w:t xml:space="preserve">every three weeks (4).  However, the dosing regimen </w:t>
      </w:r>
      <w:r w:rsidR="0067076D">
        <w:t xml:space="preserve">can be </w:t>
      </w:r>
      <w:r>
        <w:t>titrate</w:t>
      </w:r>
      <w:r w:rsidR="0067076D">
        <w:t>d</w:t>
      </w:r>
      <w:r>
        <w:t xml:space="preserve"> downward to as low as 200 mg/m</w:t>
      </w:r>
      <w:r w:rsidR="00247F9E" w:rsidRPr="00547469">
        <w:rPr>
          <w:sz w:val="24"/>
          <w:szCs w:val="24"/>
          <w:vertAlign w:val="superscript"/>
        </w:rPr>
        <w:t>2</w:t>
      </w:r>
      <w:r>
        <w:t xml:space="preserve"> based on the subject’s tolerance.  In this case</w:t>
      </w:r>
      <w:r w:rsidR="0067076D">
        <w:t>,</w:t>
      </w:r>
      <w:r>
        <w:t xml:space="preserve"> there is insufficient information to judge </w:t>
      </w:r>
      <w:r w:rsidR="0067076D">
        <w:t>how efficacy could be impacted due to a lower titrated dose</w:t>
      </w:r>
      <w:r>
        <w:t>.</w:t>
      </w:r>
    </w:p>
    <w:p w14:paraId="676A2B22" w14:textId="04B139B4" w:rsidR="00986637" w:rsidRPr="005838E4" w:rsidRDefault="00986637" w:rsidP="00986637">
      <w:pPr>
        <w:rPr>
          <w:rFonts w:cstheme="minorHAnsi"/>
          <w:b/>
        </w:rPr>
      </w:pPr>
      <w:r w:rsidRPr="005838E4">
        <w:rPr>
          <w:rFonts w:cstheme="minorHAnsi"/>
          <w:b/>
        </w:rPr>
        <w:t>References:</w:t>
      </w:r>
    </w:p>
    <w:p w14:paraId="6F05977B" w14:textId="7F750F82" w:rsidR="00986637" w:rsidRPr="005838E4" w:rsidRDefault="00965978" w:rsidP="00986637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hyperlink r:id="rId14" w:history="1">
        <w:r w:rsidR="00986637" w:rsidRPr="005838E4">
          <w:rPr>
            <w:rStyle w:val="Hyperlink"/>
            <w:rFonts w:asciiTheme="minorHAnsi" w:hAnsiTheme="minorHAnsi" w:cstheme="minorHAnsi"/>
          </w:rPr>
          <w:t>http://rd.springer.com/article/10.1007%2FBF00180813</w:t>
        </w:r>
      </w:hyperlink>
      <w:r w:rsidR="00986637" w:rsidRPr="005838E4">
        <w:rPr>
          <w:rFonts w:asciiTheme="minorHAnsi" w:hAnsiTheme="minorHAnsi" w:cstheme="minorHAnsi"/>
        </w:rPr>
        <w:t xml:space="preserve"> - Schilling, T., H. </w:t>
      </w:r>
      <w:proofErr w:type="spellStart"/>
      <w:r w:rsidR="00986637" w:rsidRPr="005838E4">
        <w:rPr>
          <w:rFonts w:asciiTheme="minorHAnsi" w:hAnsiTheme="minorHAnsi" w:cstheme="minorHAnsi"/>
        </w:rPr>
        <w:t>Fiebig</w:t>
      </w:r>
      <w:proofErr w:type="spellEnd"/>
      <w:r w:rsidR="00986637" w:rsidRPr="005838E4">
        <w:rPr>
          <w:rFonts w:asciiTheme="minorHAnsi" w:hAnsiTheme="minorHAnsi" w:cstheme="minorHAnsi"/>
        </w:rPr>
        <w:t xml:space="preserve">, et al. (1996). "Clinical phase I and pharmacokinetic trial of </w:t>
      </w:r>
      <w:proofErr w:type="spellStart"/>
      <w:r w:rsidR="00986637" w:rsidRPr="005838E4">
        <w:rPr>
          <w:rFonts w:asciiTheme="minorHAnsi" w:hAnsiTheme="minorHAnsi" w:cstheme="minorHAnsi"/>
        </w:rPr>
        <w:t>vinorelbine</w:t>
      </w:r>
      <w:proofErr w:type="spellEnd"/>
      <w:r w:rsidR="00986637" w:rsidRPr="005838E4">
        <w:rPr>
          <w:rFonts w:asciiTheme="minorHAnsi" w:hAnsiTheme="minorHAnsi" w:cstheme="minorHAnsi"/>
        </w:rPr>
        <w:t xml:space="preserve"> administered as single intravenous bolus every 21 days in cancer patients." Investigational New Drugs 14(4): 371-378.</w:t>
      </w:r>
    </w:p>
    <w:p w14:paraId="44914B9C" w14:textId="3408812E" w:rsidR="00986637" w:rsidRPr="005838E4" w:rsidRDefault="00965978" w:rsidP="00986637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hyperlink r:id="rId15" w:history="1">
        <w:r w:rsidR="00986637" w:rsidRPr="005838E4">
          <w:rPr>
            <w:rStyle w:val="Hyperlink"/>
            <w:rFonts w:asciiTheme="minorHAnsi" w:hAnsiTheme="minorHAnsi" w:cstheme="minorHAnsi"/>
          </w:rPr>
          <w:t>http://www.rxlist.com/navelbine-drug/indications-dosage.htm</w:t>
        </w:r>
      </w:hyperlink>
    </w:p>
    <w:p w14:paraId="150E782A" w14:textId="23FD9C89" w:rsidR="00986637" w:rsidRPr="005838E4" w:rsidRDefault="00965978" w:rsidP="00986637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hyperlink r:id="rId16" w:history="1">
        <w:r w:rsidR="00986637" w:rsidRPr="005838E4">
          <w:rPr>
            <w:rStyle w:val="Hyperlink"/>
            <w:rFonts w:asciiTheme="minorHAnsi" w:hAnsiTheme="minorHAnsi" w:cstheme="minorHAnsi"/>
          </w:rPr>
          <w:t>http://www.ncbi.nlm.nih.gov/pubmed/10873073</w:t>
        </w:r>
      </w:hyperlink>
      <w:r w:rsidR="00986637" w:rsidRPr="005838E4">
        <w:rPr>
          <w:rFonts w:asciiTheme="minorHAnsi" w:hAnsiTheme="minorHAnsi" w:cstheme="minorHAnsi"/>
        </w:rPr>
        <w:t xml:space="preserve"> - Pitot, H. C., R. M. Goldberg, et al. (2000). Phase I Dose-finding and Pharmacokinetic Trial of Irinotecan Hydrochloride (CPT-11) Using a Once-Every-Three-Week Dosing Schedule for Patients with Advanced Solid Tumor Malignancy. 6: 2236-2244.</w:t>
      </w:r>
    </w:p>
    <w:p w14:paraId="6341B694" w14:textId="29E9E794" w:rsidR="00986637" w:rsidRPr="00C4297D" w:rsidRDefault="00965978" w:rsidP="005D2A19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hyperlink r:id="rId17" w:history="1">
        <w:r w:rsidR="00986637" w:rsidRPr="005838E4">
          <w:rPr>
            <w:rStyle w:val="Hyperlink"/>
            <w:rFonts w:asciiTheme="minorHAnsi" w:hAnsiTheme="minorHAnsi" w:cstheme="minorHAnsi"/>
          </w:rPr>
          <w:t>http://www.rxlist.com/camptosar-inj-drug/indications-dosage.htm</w:t>
        </w:r>
      </w:hyperlink>
      <w:bookmarkStart w:id="0" w:name="_GoBack"/>
      <w:bookmarkEnd w:id="0"/>
    </w:p>
    <w:sectPr w:rsidR="00986637" w:rsidRPr="00C4297D" w:rsidSect="00FE2C02">
      <w:headerReference w:type="even" r:id="rId18"/>
      <w:headerReference w:type="default" r:id="rId19"/>
      <w:headerReference w:type="first" r:id="rId20"/>
      <w:pgSz w:w="12240" w:h="15840"/>
      <w:pgMar w:top="1440" w:right="17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891DFF" w14:textId="77777777" w:rsidR="00965978" w:rsidRDefault="00965978" w:rsidP="00FE2C02">
      <w:pPr>
        <w:spacing w:after="0" w:line="240" w:lineRule="auto"/>
      </w:pPr>
      <w:r>
        <w:separator/>
      </w:r>
    </w:p>
  </w:endnote>
  <w:endnote w:type="continuationSeparator" w:id="0">
    <w:p w14:paraId="3A5B699E" w14:textId="77777777" w:rsidR="00965978" w:rsidRDefault="00965978" w:rsidP="00FE2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98AAD4" w14:textId="77777777" w:rsidR="00965978" w:rsidRDefault="00965978" w:rsidP="00FE2C02">
      <w:pPr>
        <w:spacing w:after="0" w:line="240" w:lineRule="auto"/>
      </w:pPr>
      <w:r>
        <w:separator/>
      </w:r>
    </w:p>
  </w:footnote>
  <w:footnote w:type="continuationSeparator" w:id="0">
    <w:p w14:paraId="71C693C8" w14:textId="77777777" w:rsidR="00965978" w:rsidRDefault="00965978" w:rsidP="00FE2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FE204" w14:textId="15E28EF4" w:rsidR="00FE2C02" w:rsidRPr="00FD5F4A" w:rsidRDefault="00BD1018" w:rsidP="00FD5F4A">
    <w:pPr>
      <w:pStyle w:val="Header"/>
    </w:pPr>
    <w:fldSimple w:instr=" DOCPROPERTY bjHeaderEvenPageDocProperty \* MERGEFORMAT ">
      <w:r w:rsidR="00FD5F4A" w:rsidRPr="00FD5F4A">
        <w:rPr>
          <w:rFonts w:ascii="Times New Roman" w:hAnsi="Times New Roman" w:cs="Times New Roman"/>
          <w:color w:val="FFFFFF"/>
          <w:sz w:val="2"/>
        </w:rPr>
        <w:t xml:space="preserve"> 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FE205" w14:textId="2A397001" w:rsidR="00FE2C02" w:rsidRPr="00FD5F4A" w:rsidRDefault="00BD1018" w:rsidP="00FD5F4A">
    <w:pPr>
      <w:pStyle w:val="Header"/>
    </w:pPr>
    <w:fldSimple w:instr=" DOCPROPERTY bjHeaderBothDocProperty \* MERGEFORMAT ">
      <w:r w:rsidR="00FD5F4A" w:rsidRPr="00FD5F4A">
        <w:rPr>
          <w:rFonts w:ascii="Times New Roman" w:hAnsi="Times New Roman" w:cs="Times New Roman"/>
          <w:color w:val="FFFFFF"/>
          <w:sz w:val="2"/>
        </w:rPr>
        <w:t xml:space="preserve"> </w:t>
      </w:r>
    </w:fldSimple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FE208" w14:textId="085977CE" w:rsidR="00FE2C02" w:rsidRPr="00FD5F4A" w:rsidRDefault="00BD1018" w:rsidP="00FD5F4A">
    <w:pPr>
      <w:pStyle w:val="Header"/>
    </w:pPr>
    <w:fldSimple w:instr=" DOCPROPERTY bjHeaderFirstPageDocProperty \* MERGEFORMAT ">
      <w:r w:rsidR="00FD5F4A" w:rsidRPr="00FD5F4A">
        <w:rPr>
          <w:rFonts w:ascii="Times New Roman" w:hAnsi="Times New Roman" w:cs="Times New Roman"/>
          <w:color w:val="FFFFFF"/>
          <w:sz w:val="2"/>
        </w:rPr>
        <w:t xml:space="preserve"> 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1412E"/>
    <w:multiLevelType w:val="hybridMultilevel"/>
    <w:tmpl w:val="943AFF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774DA"/>
    <w:multiLevelType w:val="hybridMultilevel"/>
    <w:tmpl w:val="436E5040"/>
    <w:lvl w:ilvl="0" w:tplc="C2E439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EF5"/>
    <w:rsid w:val="00062A1B"/>
    <w:rsid w:val="00094B4B"/>
    <w:rsid w:val="000B21F7"/>
    <w:rsid w:val="000D7859"/>
    <w:rsid w:val="00117B12"/>
    <w:rsid w:val="00161F38"/>
    <w:rsid w:val="00210638"/>
    <w:rsid w:val="002176FE"/>
    <w:rsid w:val="00247F9E"/>
    <w:rsid w:val="00282EF0"/>
    <w:rsid w:val="00283CBC"/>
    <w:rsid w:val="002D23E3"/>
    <w:rsid w:val="002E7662"/>
    <w:rsid w:val="00336AE6"/>
    <w:rsid w:val="003F6583"/>
    <w:rsid w:val="0041543C"/>
    <w:rsid w:val="0043061A"/>
    <w:rsid w:val="00434A79"/>
    <w:rsid w:val="00464C4F"/>
    <w:rsid w:val="00482904"/>
    <w:rsid w:val="00490E10"/>
    <w:rsid w:val="004F2DDD"/>
    <w:rsid w:val="0058077B"/>
    <w:rsid w:val="005838E4"/>
    <w:rsid w:val="005B1EF5"/>
    <w:rsid w:val="005C2039"/>
    <w:rsid w:val="005D2A19"/>
    <w:rsid w:val="00636FC5"/>
    <w:rsid w:val="0067076D"/>
    <w:rsid w:val="006D0D90"/>
    <w:rsid w:val="00726B79"/>
    <w:rsid w:val="00866CA8"/>
    <w:rsid w:val="008E01D4"/>
    <w:rsid w:val="00965978"/>
    <w:rsid w:val="00986637"/>
    <w:rsid w:val="009B120B"/>
    <w:rsid w:val="00A440E4"/>
    <w:rsid w:val="00A723CD"/>
    <w:rsid w:val="00B50FFE"/>
    <w:rsid w:val="00B75B43"/>
    <w:rsid w:val="00BD1018"/>
    <w:rsid w:val="00C4297D"/>
    <w:rsid w:val="00DD7266"/>
    <w:rsid w:val="00F37EFF"/>
    <w:rsid w:val="00FA750E"/>
    <w:rsid w:val="00FD5F4A"/>
    <w:rsid w:val="00FE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AFE1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2A1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0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1D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E2C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2C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2C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2C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2C0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E2C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C02"/>
  </w:style>
  <w:style w:type="paragraph" w:styleId="Footer">
    <w:name w:val="footer"/>
    <w:basedOn w:val="Normal"/>
    <w:link w:val="FooterChar"/>
    <w:uiPriority w:val="99"/>
    <w:unhideWhenUsed/>
    <w:rsid w:val="00FE2C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C02"/>
  </w:style>
  <w:style w:type="character" w:styleId="Hyperlink">
    <w:name w:val="Hyperlink"/>
    <w:basedOn w:val="DefaultParagraphFont"/>
    <w:uiPriority w:val="99"/>
    <w:unhideWhenUsed/>
    <w:rsid w:val="00434A7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34A79"/>
    <w:pPr>
      <w:spacing w:after="0" w:line="240" w:lineRule="auto"/>
      <w:ind w:left="720"/>
    </w:pPr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866C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2A1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0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1D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E2C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2C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2C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2C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2C0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E2C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C02"/>
  </w:style>
  <w:style w:type="paragraph" w:styleId="Footer">
    <w:name w:val="footer"/>
    <w:basedOn w:val="Normal"/>
    <w:link w:val="FooterChar"/>
    <w:uiPriority w:val="99"/>
    <w:unhideWhenUsed/>
    <w:rsid w:val="00FE2C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C02"/>
  </w:style>
  <w:style w:type="character" w:styleId="Hyperlink">
    <w:name w:val="Hyperlink"/>
    <w:basedOn w:val="DefaultParagraphFont"/>
    <w:uiPriority w:val="99"/>
    <w:unhideWhenUsed/>
    <w:rsid w:val="00434A7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34A79"/>
    <w:pPr>
      <w:spacing w:after="0" w:line="240" w:lineRule="auto"/>
      <w:ind w:left="720"/>
    </w:pPr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866C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0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yperlink" Target="http://www.rxlist.com/camptosar-inj-drug/indications-dosage.ht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ncbi.nlm.nih.gov/pubmed/10873073%20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http://www.rxlist.com/navelbine-drug/indications-dosage.htm" TargetMode="External"/><Relationship Id="rId10" Type="http://schemas.openxmlformats.org/officeDocument/2006/relationships/settings" Target="setting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yperlink" Target="http://rd.springer.com/article/10.1007%2FBF00180813%2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erck Document" ma:contentTypeID="0x010100D8619B0BB6CDE9439384F909891F4AE3006CADC6C4BC931A41AE22FC2D87F7036F" ma:contentTypeVersion="4" ma:contentTypeDescription="The basic content type for all documents" ma:contentTypeScope="" ma:versionID="07241eeebad836e3c7ac6c74f9c9fb33">
  <xsd:schema xmlns:xsd="http://www.w3.org/2001/XMLSchema" xmlns:xs="http://www.w3.org/2001/XMLSchema" xmlns:p="http://schemas.microsoft.com/office/2006/metadata/properties" xmlns:ns2="d353fcf7-205b-40c5-a3af-4cf3a5e9c355" targetNamespace="http://schemas.microsoft.com/office/2006/metadata/properties" ma:root="true" ma:fieldsID="f925b9a22b6c925954e33d7158e307f6" ns2:_="">
    <xsd:import namespace="d353fcf7-205b-40c5-a3af-4cf3a5e9c35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e6a62444c1f34128b780ba5cabed787d" minOccurs="0"/>
                <xsd:element ref="ns2:TaxCatchAll" minOccurs="0"/>
                <xsd:element ref="ns2:TaxCatchAllLabel" minOccurs="0"/>
                <xsd:element ref="ns2:gb4749ced20b4ee0bbf8c7781682d52f" minOccurs="0"/>
                <xsd:element ref="ns2:Asset_x0020_Classification"/>
                <xsd:element ref="ns2:Sensitivity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53fcf7-205b-40c5-a3af-4cf3a5e9c35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6a62444c1f34128b780ba5cabed787d" ma:index="11" ma:taxonomy="true" ma:internalName="e6a62444c1f34128b780ba5cabed787d" ma:taxonomyFieldName="Topic" ma:displayName="Topic" ma:fieldId="{e6a62444-c1f3-4128-b780-ba5cabed787d}" ma:sspId="58d2a889-b29a-49b5-b5fb-ff07b77a57d2" ma:termSetId="bc5f57fc-5285-4564-b447-d9b0b6e5348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2aa4af1f-2d3a-4f98-b0ca-b2d8a83810b3}" ma:internalName="TaxCatchAll" ma:showField="CatchAllData" ma:web="45a4ceb0-8e1f-469d-8516-a1ff13c4de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2aa4af1f-2d3a-4f98-b0ca-b2d8a83810b3}" ma:internalName="TaxCatchAllLabel" ma:readOnly="true" ma:showField="CatchAllDataLabel" ma:web="45a4ceb0-8e1f-469d-8516-a1ff13c4de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b4749ced20b4ee0bbf8c7781682d52f" ma:index="15" ma:taxonomy="true" ma:internalName="gb4749ced20b4ee0bbf8c7781682d52f" ma:taxonomyFieldName="Document_x0020_Type" ma:displayName="Document Type" ma:fieldId="{0b4749ce-d20b-4ee0-bbf8-c7781682d52f}" ma:sspId="58d2a889-b29a-49b5-b5fb-ff07b77a57d2" ma:termSetId="1619419b-f3fa-473f-8487-31163384fec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sset_x0020_Classification" ma:index="17" ma:displayName="Asset Classification" ma:description="Please select a value to classify this asset per Policy 26" ma:internalName="Asset_x0020_Classification">
      <xsd:simpleType>
        <xsd:restriction base="dms:Choice">
          <xsd:enumeration value="Administrative"/>
          <xsd:enumeration value="Official"/>
        </xsd:restriction>
      </xsd:simpleType>
    </xsd:element>
    <xsd:element name="Sensitivity_x0020_Classification" ma:index="18" ma:displayName="Sensitivity Classification" ma:description="Set the sensitivity of the item per Policy 26" ma:internalName="Sensitivity_x0020_Classification">
      <xsd:simpleType>
        <xsd:restriction base="dms:Choice">
          <xsd:enumeration value="Public"/>
          <xsd:enumeration value="Proprietary"/>
          <xsd:enumeration value="Confidential"/>
          <xsd:enumeration value="Sensitiv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58d2a889-b29a-49b5-b5fb-ff07b77a57d2" ContentTypeId="0x010100D8619B0BB6CDE9439384F909891F4AE3" PreviousValue="false"/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6a62444c1f34128b780ba5cabed787d xmlns="d353fcf7-205b-40c5-a3af-4cf3a5e9c355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Research and Development</TermName>
          <TermId xmlns="http://schemas.microsoft.com/office/infopath/2007/PartnerControls">21c897b0-5fbf-4cb0-b037-b08ba264cba8</TermId>
        </TermInfo>
      </Terms>
    </e6a62444c1f34128b780ba5cabed787d>
    <Asset_x0020_Classification xmlns="d353fcf7-205b-40c5-a3af-4cf3a5e9c355">Administrative</Asset_x0020_Classification>
    <gb4749ced20b4ee0bbf8c7781682d52f xmlns="d353fcf7-205b-40c5-a3af-4cf3a5e9c355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General Documents</TermName>
          <TermId xmlns="http://schemas.microsoft.com/office/infopath/2007/PartnerControls">1f8ffd7a-147a-46ed-8f2f-d45d550d71cd</TermId>
        </TermInfo>
      </Terms>
    </gb4749ced20b4ee0bbf8c7781682d52f>
    <Sensitivity_x0020_Classification xmlns="d353fcf7-205b-40c5-a3af-4cf3a5e9c355">Proprietary</Sensitivity_x0020_Classification>
    <TaxCatchAll xmlns="d353fcf7-205b-40c5-a3af-4cf3a5e9c355">
      <Value>2</Value>
      <Value>1</Value>
    </TaxCatchAll>
  </documentManagement>
</p:properties>
</file>

<file path=customXml/item6.xml><?xml version="1.0" encoding="utf-8"?>
<sisl xmlns:xsi="http://www.w3.org/2001/XMLSchema-instance" xmlns:xsd="http://www.w3.org/2001/XMLSchema" xmlns="http://www.boldonjames.com/2008/01/sie/internal/label" sislVersion="0" policy="a10f9ac0-5937-4b4f-b459-96aedd9ed2c5">
  <element uid="9920fcc9-9f43-4d43-9e3e-b98a219cfd55" value=""/>
</sisl>
</file>

<file path=customXml/itemProps1.xml><?xml version="1.0" encoding="utf-8"?>
<ds:datastoreItem xmlns:ds="http://schemas.openxmlformats.org/officeDocument/2006/customXml" ds:itemID="{B2484F2C-8F03-4CF6-8EA8-77F9C7A2DA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53fcf7-205b-40c5-a3af-4cf3a5e9c3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F41594-FE81-419F-A3B6-D59CBFCB055E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FF171BE0-20B6-4A0C-98BF-79E8929147B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2F1FEC5-89FD-4B6E-B43A-90E556BEDA7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2545A87-65C8-4AB4-9B2E-DE67CBC64F0B}">
  <ds:schemaRefs>
    <ds:schemaRef ds:uri="http://schemas.microsoft.com/office/2006/metadata/properties"/>
    <ds:schemaRef ds:uri="http://schemas.microsoft.com/office/infopath/2007/PartnerControls"/>
    <ds:schemaRef ds:uri="d353fcf7-205b-40c5-a3af-4cf3a5e9c355"/>
  </ds:schemaRefs>
</ds:datastoreItem>
</file>

<file path=customXml/itemProps6.xml><?xml version="1.0" encoding="utf-8"?>
<ds:datastoreItem xmlns:ds="http://schemas.openxmlformats.org/officeDocument/2006/customXml" ds:itemID="{E9DB60FF-81D6-493A-BF29-65A49612A20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Supplementary Material Optimal Dosing for Targeted Therapies in Oncology</vt:lpstr>
    </vt:vector>
  </TitlesOfParts>
  <Company>Merck</Company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 Material Optimal Dosing for Targeted Therapies in Oncology</dc:title>
  <dc:creator>Jeff Sachs</dc:creator>
  <cp:lastModifiedBy>Mooney, Corinne</cp:lastModifiedBy>
  <cp:revision>6</cp:revision>
  <cp:lastPrinted>2015-05-18T05:06:00Z</cp:lastPrinted>
  <dcterms:created xsi:type="dcterms:W3CDTF">2015-11-16T20:05:00Z</dcterms:created>
  <dcterms:modified xsi:type="dcterms:W3CDTF">2015-11-18T14:48:00Z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8c399c95-4b34-4781-89cf-cf8542d475f6</vt:lpwstr>
  </property>
  <property fmtid="{D5CDD505-2E9C-101B-9397-08002B2CF9AE}" pid="3" name="bjSaver">
    <vt:lpwstr>q+hvSj7oFjHiH9vuRHDyGVVwWKmxWfBz</vt:lpwstr>
  </property>
  <property fmtid="{D5CDD505-2E9C-101B-9397-08002B2CF9AE}" pid="4" name="ContentTypeId">
    <vt:lpwstr>0x010100D8619B0BB6CDE9439384F909891F4AE3006CADC6C4BC931A41AE22FC2D87F7036F</vt:lpwstr>
  </property>
  <property fmtid="{D5CDD505-2E9C-101B-9397-08002B2CF9AE}" pid="5" name="Topic">
    <vt:lpwstr>1;#Research and Development|21c897b0-5fbf-4cb0-b037-b08ba264cba8</vt:lpwstr>
  </property>
  <property fmtid="{D5CDD505-2E9C-101B-9397-08002B2CF9AE}" pid="6" name="Document Type">
    <vt:lpwstr>2;#General Documents|1f8ffd7a-147a-46ed-8f2f-d45d550d71cd</vt:lpwstr>
  </property>
  <property fmtid="{D5CDD505-2E9C-101B-9397-08002B2CF9AE}" pid="7" name="bjDocumentLabelXML">
    <vt:lpwstr>&lt;?xml version="1.0" encoding="us-ascii"?&gt;&lt;sisl xmlns:xsi="http://www.w3.org/2001/XMLSchema-instance" xmlns:xsd="http://www.w3.org/2001/XMLSchema" sislVersion="0" policy="a10f9ac0-5937-4b4f-b459-96aedd9ed2c5" xmlns="http://www.boldonjames.com/2008/01/sie/i</vt:lpwstr>
  </property>
  <property fmtid="{D5CDD505-2E9C-101B-9397-08002B2CF9AE}" pid="8" name="bjDocumentLabelXML-0">
    <vt:lpwstr>nternal/label"&gt;&lt;element uid="9920fcc9-9f43-4d43-9e3e-b98a219cfd55" value="" /&gt;&lt;/sisl&gt;</vt:lpwstr>
  </property>
  <property fmtid="{D5CDD505-2E9C-101B-9397-08002B2CF9AE}" pid="9" name="bjDocumentSecurityLabel">
    <vt:lpwstr>Not Classified</vt:lpwstr>
  </property>
  <property fmtid="{D5CDD505-2E9C-101B-9397-08002B2CF9AE}" pid="10" name="bjHeaderBothDocProperty">
    <vt:lpwstr> </vt:lpwstr>
  </property>
  <property fmtid="{D5CDD505-2E9C-101B-9397-08002B2CF9AE}" pid="11" name="bjHeaderFirstPageDocProperty">
    <vt:lpwstr> </vt:lpwstr>
  </property>
  <property fmtid="{D5CDD505-2E9C-101B-9397-08002B2CF9AE}" pid="12" name="bjHeaderEvenPageDocProperty">
    <vt:lpwstr> </vt:lpwstr>
  </property>
  <property fmtid="{D5CDD505-2E9C-101B-9397-08002B2CF9AE}" pid="13" name="_AdHocReviewCycleID">
    <vt:i4>1589188580</vt:i4>
  </property>
  <property fmtid="{D5CDD505-2E9C-101B-9397-08002B2CF9AE}" pid="14" name="_NewReviewCycle">
    <vt:lpwstr/>
  </property>
  <property fmtid="{D5CDD505-2E9C-101B-9397-08002B2CF9AE}" pid="15" name="_EmailSubject">
    <vt:lpwstr>Revised Review Article (CCR-15-1295) </vt:lpwstr>
  </property>
  <property fmtid="{D5CDD505-2E9C-101B-9397-08002B2CF9AE}" pid="16" name="_AuthorEmail">
    <vt:lpwstr>jeff_sachs@merck.com</vt:lpwstr>
  </property>
  <property fmtid="{D5CDD505-2E9C-101B-9397-08002B2CF9AE}" pid="17" name="_AuthorEmailDisplayName">
    <vt:lpwstr>Sachs, Jeff</vt:lpwstr>
  </property>
  <property fmtid="{D5CDD505-2E9C-101B-9397-08002B2CF9AE}" pid="18" name="_ReviewingToolsShownOnce">
    <vt:lpwstr/>
  </property>
</Properties>
</file>