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4F" w:rsidRPr="00267050" w:rsidRDefault="00892D4F" w:rsidP="00892D4F">
      <w:pPr>
        <w:pageBreakBefore/>
        <w:spacing w:after="120"/>
        <w:rPr>
          <w:rFonts w:ascii="Arial" w:hAnsi="Arial" w:cs="Arial"/>
          <w:b/>
          <w:bCs/>
          <w:sz w:val="24"/>
          <w:szCs w:val="24"/>
        </w:rPr>
      </w:pPr>
      <w:proofErr w:type="gramStart"/>
      <w:r w:rsidRPr="001E1868">
        <w:rPr>
          <w:rFonts w:ascii="Arial" w:hAnsi="Arial" w:cs="Arial"/>
          <w:b/>
          <w:bCs/>
          <w:sz w:val="24"/>
          <w:szCs w:val="24"/>
        </w:rPr>
        <w:t>Supplementary Table S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1E1868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1E186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Exploratory efficacy analysis (per-protocol</w:t>
      </w:r>
      <w:r w:rsidRPr="00267050">
        <w:rPr>
          <w:rFonts w:ascii="Arial" w:hAnsi="Arial" w:cs="Arial"/>
          <w:b/>
          <w:bCs/>
          <w:sz w:val="24"/>
          <w:szCs w:val="24"/>
        </w:rPr>
        <w:t xml:space="preserve"> population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9517" w:type="dxa"/>
        <w:tblInd w:w="93" w:type="dxa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4425"/>
        <w:gridCol w:w="2574"/>
        <w:gridCol w:w="2518"/>
      </w:tblGrid>
      <w:tr w:rsidR="00892D4F" w:rsidRPr="008E593F" w:rsidTr="00806B11">
        <w:trPr>
          <w:trHeight w:val="3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92D4F" w:rsidRPr="009B7BF7" w:rsidRDefault="00892D4F" w:rsidP="00806B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B7BF7">
              <w:rPr>
                <w:rFonts w:ascii="Arial" w:eastAsia="Times New Roman" w:hAnsi="Arial" w:cs="Arial"/>
                <w:b/>
                <w:sz w:val="20"/>
                <w:szCs w:val="20"/>
              </w:rPr>
              <w:t>Efficacy Outcomes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 A</w:t>
            </w:r>
          </w:p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(N = 48)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 B</w:t>
            </w:r>
            <w:r w:rsidRPr="008E5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(N = 23)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PFS (months) (90% CI)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74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 (1.9, 3.7)</w:t>
            </w:r>
          </w:p>
        </w:tc>
        <w:tc>
          <w:tcPr>
            <w:tcW w:w="251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 (1.8, 4.3)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tcBorders>
              <w:bottom w:val="nil"/>
            </w:tcBorders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ind w:left="357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6-month PFS rate, %, (90% CI)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74" w:type="dxa"/>
            <w:tcBorders>
              <w:bottom w:val="nil"/>
            </w:tcBorders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 (10.4, 32.1)</w:t>
            </w:r>
          </w:p>
        </w:tc>
        <w:tc>
          <w:tcPr>
            <w:tcW w:w="2518" w:type="dxa"/>
            <w:tcBorders>
              <w:bottom w:val="nil"/>
            </w:tcBorders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 (7.2, 33.2)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ind w:left="357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1-year PFS rate, %, (90% CI)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74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16.8 (7.9, 28.5)</w:t>
            </w:r>
          </w:p>
        </w:tc>
        <w:tc>
          <w:tcPr>
            <w:tcW w:w="25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 (2.2, 22.1)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tcBorders>
              <w:top w:val="nil"/>
            </w:tcBorders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ind w:left="357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2-year PFS rate, %, (90% CI)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74" w:type="dxa"/>
            <w:tcBorders>
              <w:top w:val="nil"/>
            </w:tcBorders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 (0.6, 14.4)</w:t>
            </w:r>
          </w:p>
        </w:tc>
        <w:tc>
          <w:tcPr>
            <w:tcW w:w="2518" w:type="dxa"/>
            <w:tcBorders>
              <w:top w:val="nil"/>
            </w:tcBorders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 overall response, n (%)</w:t>
            </w:r>
          </w:p>
        </w:tc>
        <w:tc>
          <w:tcPr>
            <w:tcW w:w="2574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92D4F" w:rsidRPr="003C5A46" w:rsidRDefault="00892D4F" w:rsidP="00806B11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 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(CR)</w:t>
            </w:r>
          </w:p>
        </w:tc>
        <w:tc>
          <w:tcPr>
            <w:tcW w:w="257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251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shd w:val="clear" w:color="000000" w:fill="FFFFFF"/>
            <w:vAlign w:val="center"/>
            <w:hideMark/>
          </w:tcPr>
          <w:p w:rsidR="00892D4F" w:rsidRPr="003C5A46" w:rsidRDefault="00892D4F" w:rsidP="00806B11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Partial response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(PR)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shd w:val="clear" w:color="000000" w:fill="FFFFFF"/>
            <w:vAlign w:val="center"/>
            <w:hideMark/>
          </w:tcPr>
          <w:p w:rsidR="00892D4F" w:rsidRPr="003C5A46" w:rsidRDefault="00892D4F" w:rsidP="00806B11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Stable disease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hAnsi="Arial" w:cs="Arial"/>
                <w:color w:val="000000"/>
                <w:sz w:val="20"/>
                <w:szCs w:val="20"/>
              </w:rPr>
              <w:t>19 (39.6)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hAnsi="Arial" w:cs="Arial"/>
                <w:color w:val="000000"/>
                <w:sz w:val="20"/>
                <w:szCs w:val="20"/>
              </w:rPr>
              <w:t>10 (43.5)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Progressive disease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hAnsi="Arial" w:cs="Arial"/>
                <w:color w:val="000000"/>
                <w:sz w:val="20"/>
                <w:szCs w:val="20"/>
              </w:rPr>
              <w:t>26 (54.2)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hAnsi="Arial" w:cs="Arial"/>
                <w:color w:val="000000"/>
                <w:sz w:val="20"/>
                <w:szCs w:val="20"/>
              </w:rPr>
              <w:t>13 (56.5)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evaluable/available</w:t>
            </w:r>
          </w:p>
        </w:tc>
        <w:tc>
          <w:tcPr>
            <w:tcW w:w="2574" w:type="dxa"/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(6.3)</w:t>
            </w:r>
          </w:p>
        </w:tc>
        <w:tc>
          <w:tcPr>
            <w:tcW w:w="2518" w:type="dxa"/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Objective response rate (CR+PR), % (95% CI)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74" w:type="dxa"/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(0.0, 7.4)</w:t>
            </w:r>
          </w:p>
        </w:tc>
        <w:tc>
          <w:tcPr>
            <w:tcW w:w="2518" w:type="dxa"/>
            <w:shd w:val="clear" w:color="000000" w:fill="FFFFFF"/>
            <w:vAlign w:val="center"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(0.0, 14.8)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 control (CR+PR+SD), % (95% CI)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74" w:type="dxa"/>
            <w:shd w:val="clear" w:color="000000" w:fill="FFFFFF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39.6</w:t>
            </w:r>
            <w:r w:rsidRPr="008E593F">
              <w:rPr>
                <w:rFonts w:ascii="Arial" w:hAnsi="Arial" w:cs="Arial"/>
                <w:color w:val="000000"/>
                <w:sz w:val="20"/>
                <w:szCs w:val="20"/>
              </w:rPr>
              <w:t xml:space="preserve"> (25.8, 54.7)</w:t>
            </w:r>
          </w:p>
        </w:tc>
        <w:tc>
          <w:tcPr>
            <w:tcW w:w="2518" w:type="dxa"/>
            <w:shd w:val="clear" w:color="000000" w:fill="FFFFFF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43.5</w:t>
            </w:r>
            <w:r w:rsidRPr="008E593F">
              <w:rPr>
                <w:rFonts w:ascii="Arial" w:hAnsi="Arial" w:cs="Arial"/>
                <w:color w:val="000000"/>
                <w:sz w:val="20"/>
                <w:szCs w:val="20"/>
              </w:rPr>
              <w:t xml:space="preserve"> (23.2, 65.5)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OS (months) (90% CI)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74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20.3 (11.5, NR)</w:t>
            </w:r>
          </w:p>
        </w:tc>
        <w:tc>
          <w:tcPr>
            <w:tcW w:w="251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(17.8,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ind w:left="357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6-month OS rate, % (90% CI)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76.2 (63.9, 84.7)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95.7 (79.4, 99.1)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ind w:left="357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1-year OS rate, % (90% CI)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64.5</w:t>
            </w:r>
            <w:r w:rsidRPr="008E593F" w:rsidDel="001E1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(51.4, 74.9)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77.8 (59.1, 88.7)</w:t>
            </w:r>
          </w:p>
        </w:tc>
      </w:tr>
      <w:tr w:rsidR="00892D4F" w:rsidRPr="008E593F" w:rsidTr="00806B11">
        <w:trPr>
          <w:trHeight w:val="317"/>
        </w:trPr>
        <w:tc>
          <w:tcPr>
            <w:tcW w:w="4425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ind w:left="357"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2-year OS rate, % (90% CI)</w:t>
            </w: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46.4 (26.1, 64.5)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892D4F" w:rsidRPr="008E593F" w:rsidRDefault="00892D4F" w:rsidP="00806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51.9 (24.0, 73.9)</w:t>
            </w:r>
          </w:p>
        </w:tc>
      </w:tr>
    </w:tbl>
    <w:p w:rsidR="00892D4F" w:rsidRPr="00267050" w:rsidRDefault="00892D4F" w:rsidP="00892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7050">
        <w:rPr>
          <w:rFonts w:ascii="Arial" w:hAnsi="Arial" w:cs="Arial"/>
          <w:sz w:val="20"/>
          <w:szCs w:val="20"/>
        </w:rPr>
        <w:t xml:space="preserve">Abbreviations: </w:t>
      </w:r>
      <w:r w:rsidRPr="00CB7390">
        <w:rPr>
          <w:rFonts w:ascii="Arial" w:hAnsi="Arial" w:cs="Arial"/>
          <w:bCs/>
          <w:sz w:val="20"/>
          <w:szCs w:val="20"/>
        </w:rPr>
        <w:t xml:space="preserve">Arm A = </w:t>
      </w:r>
      <w:proofErr w:type="spellStart"/>
      <w:r w:rsidRPr="00CB7390">
        <w:rPr>
          <w:rFonts w:ascii="Arial" w:hAnsi="Arial" w:cs="Arial"/>
          <w:bCs/>
          <w:sz w:val="20"/>
          <w:szCs w:val="20"/>
        </w:rPr>
        <w:t>cixutumumab</w:t>
      </w:r>
      <w:proofErr w:type="spellEnd"/>
      <w:r w:rsidRPr="00CB7390">
        <w:rPr>
          <w:rFonts w:ascii="Arial" w:hAnsi="Arial" w:cs="Arial"/>
          <w:bCs/>
          <w:sz w:val="20"/>
          <w:szCs w:val="20"/>
        </w:rPr>
        <w:t xml:space="preserve"> + anti</w:t>
      </w:r>
      <w:r>
        <w:rPr>
          <w:rFonts w:ascii="Arial" w:hAnsi="Arial" w:cs="Arial"/>
          <w:bCs/>
          <w:sz w:val="20"/>
          <w:szCs w:val="20"/>
        </w:rPr>
        <w:t>-</w:t>
      </w:r>
      <w:r w:rsidRPr="00CB7390">
        <w:rPr>
          <w:rFonts w:ascii="Arial" w:hAnsi="Arial" w:cs="Arial"/>
          <w:bCs/>
          <w:sz w:val="20"/>
          <w:szCs w:val="20"/>
        </w:rPr>
        <w:t>estrogen</w:t>
      </w:r>
      <w:r>
        <w:rPr>
          <w:rFonts w:ascii="Arial" w:hAnsi="Arial" w:cs="Arial"/>
          <w:bCs/>
          <w:sz w:val="20"/>
          <w:szCs w:val="20"/>
        </w:rPr>
        <w:t>; Arm B =</w:t>
      </w:r>
      <w:r w:rsidRPr="00CB73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7390">
        <w:rPr>
          <w:rFonts w:ascii="Arial" w:hAnsi="Arial" w:cs="Arial"/>
          <w:bCs/>
          <w:sz w:val="20"/>
          <w:szCs w:val="20"/>
        </w:rPr>
        <w:t>cixutumumab</w:t>
      </w:r>
      <w:proofErr w:type="spellEnd"/>
      <w:r>
        <w:rPr>
          <w:rFonts w:ascii="Arial" w:hAnsi="Arial" w:cs="Arial"/>
          <w:sz w:val="20"/>
          <w:szCs w:val="20"/>
        </w:rPr>
        <w:t xml:space="preserve">; CI = confidence interval; </w:t>
      </w:r>
      <w:r w:rsidRPr="00225203">
        <w:rPr>
          <w:rFonts w:ascii="Arial" w:hAnsi="Arial" w:cs="Arial"/>
          <w:sz w:val="20"/>
          <w:szCs w:val="20"/>
        </w:rPr>
        <w:t>N = number of patients for each treatment; n = number of patients per category for each treatment</w:t>
      </w:r>
      <w:r>
        <w:rPr>
          <w:rFonts w:ascii="Arial" w:hAnsi="Arial" w:cs="Arial"/>
          <w:sz w:val="20"/>
          <w:szCs w:val="20"/>
        </w:rPr>
        <w:t xml:space="preserve">; </w:t>
      </w:r>
      <w:r w:rsidRPr="0026705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R </w:t>
      </w:r>
      <w:r w:rsidRPr="00267050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not reached;</w:t>
      </w:r>
      <w:r w:rsidRPr="00F970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= overall survival; PFS = progression-free survival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92D4F" w:rsidRDefault="00892D4F" w:rsidP="00892D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DC4CA5">
        <w:rPr>
          <w:rFonts w:ascii="Arial" w:hAnsi="Arial" w:cs="Arial"/>
          <w:bCs/>
          <w:sz w:val="20"/>
          <w:szCs w:val="20"/>
          <w:vertAlign w:val="superscript"/>
        </w:rPr>
        <w:t>a</w:t>
      </w:r>
      <w:r>
        <w:rPr>
          <w:rFonts w:ascii="Arial" w:hAnsi="Arial" w:cs="Arial"/>
          <w:bCs/>
          <w:sz w:val="20"/>
          <w:szCs w:val="20"/>
        </w:rPr>
        <w:t>E</w:t>
      </w:r>
      <w:r w:rsidRPr="00267050">
        <w:rPr>
          <w:rFonts w:ascii="Arial" w:hAnsi="Arial" w:cs="Arial"/>
          <w:bCs/>
          <w:sz w:val="20"/>
          <w:szCs w:val="20"/>
        </w:rPr>
        <w:t>stimated</w:t>
      </w:r>
      <w:proofErr w:type="spellEnd"/>
      <w:proofErr w:type="gramEnd"/>
      <w:r w:rsidRPr="00267050">
        <w:rPr>
          <w:rFonts w:ascii="Arial" w:hAnsi="Arial" w:cs="Arial"/>
          <w:bCs/>
          <w:sz w:val="20"/>
          <w:szCs w:val="20"/>
        </w:rPr>
        <w:t xml:space="preserve"> by Kaplan-Meier method.</w:t>
      </w:r>
    </w:p>
    <w:p w:rsidR="00892D4F" w:rsidRDefault="00892D4F" w:rsidP="00892D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sz w:val="20"/>
          <w:szCs w:val="20"/>
          <w:vertAlign w:val="superscript"/>
        </w:rPr>
        <w:t>b</w:t>
      </w:r>
      <w:r w:rsidRPr="00267050">
        <w:rPr>
          <w:rFonts w:ascii="Arial" w:hAnsi="Arial" w:cs="Arial"/>
          <w:bCs/>
          <w:sz w:val="20"/>
          <w:szCs w:val="20"/>
        </w:rPr>
        <w:t>Estimated</w:t>
      </w:r>
      <w:proofErr w:type="spellEnd"/>
      <w:proofErr w:type="gramEnd"/>
      <w:r w:rsidRPr="00267050">
        <w:rPr>
          <w:rFonts w:ascii="Arial" w:hAnsi="Arial" w:cs="Arial"/>
          <w:bCs/>
          <w:sz w:val="20"/>
          <w:szCs w:val="20"/>
        </w:rPr>
        <w:t xml:space="preserve"> using binomial distribution.</w:t>
      </w:r>
    </w:p>
    <w:p w:rsidR="007C5B07" w:rsidRPr="00892D4F" w:rsidRDefault="007C5B07" w:rsidP="00892D4F">
      <w:bookmarkStart w:id="0" w:name="_GoBack"/>
      <w:bookmarkEnd w:id="0"/>
    </w:p>
    <w:sectPr w:rsidR="007C5B07" w:rsidRPr="0089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2B"/>
    <w:rsid w:val="00227170"/>
    <w:rsid w:val="00563B6D"/>
    <w:rsid w:val="005952E1"/>
    <w:rsid w:val="005D182B"/>
    <w:rsid w:val="007C5B07"/>
    <w:rsid w:val="00892D4F"/>
    <w:rsid w:val="00B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4F"/>
  </w:style>
  <w:style w:type="paragraph" w:styleId="Heading1">
    <w:name w:val="heading 1"/>
    <w:next w:val="Normal"/>
    <w:link w:val="Heading1Char"/>
    <w:uiPriority w:val="9"/>
    <w:qFormat/>
    <w:rsid w:val="005D182B"/>
    <w:pPr>
      <w:keepNext/>
      <w:keepLines/>
      <w:tabs>
        <w:tab w:val="left" w:pos="480"/>
      </w:tabs>
      <w:spacing w:after="240" w:line="24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82B"/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customStyle="1" w:styleId="st1">
    <w:name w:val="st1"/>
    <w:basedOn w:val="DefaultParagraphFont"/>
    <w:rsid w:val="005D1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4F"/>
  </w:style>
  <w:style w:type="paragraph" w:styleId="Heading1">
    <w:name w:val="heading 1"/>
    <w:next w:val="Normal"/>
    <w:link w:val="Heading1Char"/>
    <w:uiPriority w:val="9"/>
    <w:qFormat/>
    <w:rsid w:val="005D182B"/>
    <w:pPr>
      <w:keepNext/>
      <w:keepLines/>
      <w:tabs>
        <w:tab w:val="left" w:pos="480"/>
      </w:tabs>
      <w:spacing w:after="240" w:line="24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82B"/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customStyle="1" w:styleId="st1">
    <w:name w:val="st1"/>
    <w:basedOn w:val="DefaultParagraphFont"/>
    <w:rsid w:val="005D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PharmaNet/i3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2</cp:revision>
  <dcterms:created xsi:type="dcterms:W3CDTF">2015-07-08T16:37:00Z</dcterms:created>
  <dcterms:modified xsi:type="dcterms:W3CDTF">2015-07-08T16:37:00Z</dcterms:modified>
</cp:coreProperties>
</file>