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57" w:rsidRDefault="00267157" w:rsidP="00267157">
      <w:pPr>
        <w:jc w:val="center"/>
      </w:pPr>
    </w:p>
    <w:p w:rsidR="00267157" w:rsidRDefault="00061F35">
      <w:r w:rsidRPr="00061F35">
        <w:rPr>
          <w:b/>
        </w:rPr>
        <w:t>Figure S1.</w:t>
      </w:r>
      <w:r w:rsidRPr="00061F35">
        <w:t xml:space="preserve"> </w:t>
      </w:r>
      <w:r w:rsidRPr="00C009B0">
        <w:t>(A)</w:t>
      </w:r>
      <w:r w:rsidRPr="00C009B0">
        <w:rPr>
          <w:b/>
        </w:rPr>
        <w:t xml:space="preserve"> </w:t>
      </w:r>
      <w:r w:rsidRPr="00C009B0">
        <w:t>MV4-11 cells were treated for 24 h with ABT-199 and then 5 x 10</w:t>
      </w:r>
      <w:r w:rsidRPr="00C009B0">
        <w:rPr>
          <w:vertAlign w:val="superscript"/>
        </w:rPr>
        <w:t>5</w:t>
      </w:r>
      <w:r w:rsidRPr="00C009B0">
        <w:t xml:space="preserve"> cells were subjected to the JC-1 assay. **indicates p&lt;0.005. (B) MV4-11 cells were treated for 24 h. Whole cell lysates were subjected to Western blotting and probed with </w:t>
      </w:r>
      <w:r>
        <w:t>the indicated</w:t>
      </w:r>
      <w:r w:rsidRPr="00C009B0">
        <w:t xml:space="preserve"> antibody.</w:t>
      </w:r>
      <w:r>
        <w:t xml:space="preserve"> (</w:t>
      </w:r>
      <w:r w:rsidRPr="00C009B0">
        <w:t xml:space="preserve">C) MV4-11 cells were treated with ABT-199 for 24 h. Immunoprecipitation of </w:t>
      </w:r>
      <w:proofErr w:type="spellStart"/>
      <w:r w:rsidRPr="00C009B0">
        <w:t>Bim</w:t>
      </w:r>
      <w:proofErr w:type="spellEnd"/>
      <w:r w:rsidRPr="00C009B0">
        <w:t xml:space="preserve"> from whole cell lysates was performed and subjected to Western blotting a</w:t>
      </w:r>
      <w:r>
        <w:t>nd probed with anti-</w:t>
      </w:r>
      <w:proofErr w:type="spellStart"/>
      <w:r>
        <w:t>Bim</w:t>
      </w:r>
      <w:proofErr w:type="spellEnd"/>
      <w:r>
        <w:t xml:space="preserve"> or -Bcl-2</w:t>
      </w:r>
      <w:r w:rsidRPr="00C009B0">
        <w:t xml:space="preserve"> antibody.</w:t>
      </w:r>
      <w:r w:rsidRPr="0099694B">
        <w:t xml:space="preserve"> </w:t>
      </w:r>
      <w:r>
        <w:t xml:space="preserve">(D) AML1015 cells were treated for 24 h with ABT-199 and </w:t>
      </w:r>
      <w:r w:rsidRPr="00C009B0">
        <w:t>then 5 x 10</w:t>
      </w:r>
      <w:r w:rsidRPr="00C009B0">
        <w:rPr>
          <w:vertAlign w:val="superscript"/>
        </w:rPr>
        <w:t>5</w:t>
      </w:r>
      <w:r w:rsidRPr="00C009B0">
        <w:t xml:space="preserve"> cells were subjected to the JC-1 assay. **indicates p&lt;0.005.</w:t>
      </w:r>
      <w:r>
        <w:t xml:space="preserve"> (E) AML1015 </w:t>
      </w:r>
      <w:r w:rsidRPr="00C009B0">
        <w:t xml:space="preserve">cells were treated </w:t>
      </w:r>
      <w:r>
        <w:t xml:space="preserve">with ABT-199 </w:t>
      </w:r>
      <w:r w:rsidRPr="00C009B0">
        <w:t xml:space="preserve">for 24 h. Whole cell lysates were subjected to Western blotting and probed with </w:t>
      </w:r>
      <w:r>
        <w:t>the indicated</w:t>
      </w:r>
      <w:r w:rsidRPr="00C009B0">
        <w:t xml:space="preserve"> antibody.</w:t>
      </w:r>
      <w:r>
        <w:t xml:space="preserve"> (F)</w:t>
      </w:r>
      <w:r w:rsidRPr="00C863F8">
        <w:t xml:space="preserve"> </w:t>
      </w:r>
      <w:r>
        <w:t xml:space="preserve">AML1015 </w:t>
      </w:r>
      <w:r w:rsidRPr="00C009B0">
        <w:t>cells were treated</w:t>
      </w:r>
      <w:bookmarkStart w:id="0" w:name="_GoBack"/>
      <w:bookmarkEnd w:id="0"/>
      <w:r w:rsidRPr="00C009B0">
        <w:t xml:space="preserve"> with ABT-199 for 24 h. Immunoprecipitation of </w:t>
      </w:r>
      <w:proofErr w:type="spellStart"/>
      <w:r w:rsidRPr="00C009B0">
        <w:t>Bim</w:t>
      </w:r>
      <w:proofErr w:type="spellEnd"/>
      <w:r w:rsidRPr="00C009B0">
        <w:t xml:space="preserve"> from whole cell lysates was performed and subjected to Western blotting a</w:t>
      </w:r>
      <w:r>
        <w:t>nd probed with anti-</w:t>
      </w:r>
      <w:proofErr w:type="spellStart"/>
      <w:r>
        <w:t>Bim</w:t>
      </w:r>
      <w:proofErr w:type="spellEnd"/>
      <w:r>
        <w:t xml:space="preserve"> or -Bcl-2</w:t>
      </w:r>
      <w:r w:rsidRPr="00C009B0">
        <w:t xml:space="preserve"> antibody.</w:t>
      </w:r>
      <w:r w:rsidRPr="00301562">
        <w:t xml:space="preserve"> </w:t>
      </w:r>
      <w:r>
        <w:t xml:space="preserve">*indicates light chain of the </w:t>
      </w:r>
      <w:proofErr w:type="spellStart"/>
      <w:r>
        <w:t>Bim</w:t>
      </w:r>
      <w:proofErr w:type="spellEnd"/>
      <w:r>
        <w:t xml:space="preserve"> antibody.</w:t>
      </w:r>
    </w:p>
    <w:p w:rsidR="00061F35" w:rsidRDefault="00061F35"/>
    <w:p w:rsidR="00267157" w:rsidRDefault="00267157">
      <w:r>
        <w:rPr>
          <w:b/>
        </w:rPr>
        <w:t>Figure S</w:t>
      </w:r>
      <w:r w:rsidR="00061F35">
        <w:rPr>
          <w:b/>
        </w:rPr>
        <w:t>2</w:t>
      </w:r>
      <w:r w:rsidRPr="00267157">
        <w:rPr>
          <w:b/>
        </w:rPr>
        <w:t>.</w:t>
      </w:r>
      <w:r>
        <w:rPr>
          <w:b/>
        </w:rPr>
        <w:t xml:space="preserve"> </w:t>
      </w:r>
      <w:r>
        <w:t xml:space="preserve">U937 cells were treated with MG-132 for 24 h and subjected to </w:t>
      </w:r>
      <w:proofErr w:type="spellStart"/>
      <w:r>
        <w:t>trypan</w:t>
      </w:r>
      <w:proofErr w:type="spellEnd"/>
      <w:r>
        <w:t xml:space="preserve"> blue counting. Results are graphed as mean percent </w:t>
      </w:r>
      <w:proofErr w:type="spellStart"/>
      <w:r>
        <w:t>trypan</w:t>
      </w:r>
      <w:proofErr w:type="spellEnd"/>
      <w:r>
        <w:t xml:space="preserve"> blue negative ± </w:t>
      </w:r>
      <w:proofErr w:type="spellStart"/>
      <w:r>
        <w:t>s.e.m</w:t>
      </w:r>
      <w:proofErr w:type="spellEnd"/>
      <w:r>
        <w:t>.</w:t>
      </w:r>
    </w:p>
    <w:p w:rsidR="00267157" w:rsidRDefault="00267157" w:rsidP="00267157">
      <w:pPr>
        <w:ind w:left="-720" w:right="-720"/>
        <w:rPr>
          <w:b/>
        </w:rPr>
      </w:pPr>
    </w:p>
    <w:p w:rsidR="00267157" w:rsidRDefault="00061F35" w:rsidP="00267157">
      <w:r>
        <w:rPr>
          <w:b/>
        </w:rPr>
        <w:t>Figure S3</w:t>
      </w:r>
      <w:r w:rsidR="00267157">
        <w:rPr>
          <w:b/>
        </w:rPr>
        <w:t>.</w:t>
      </w:r>
      <w:r w:rsidR="00267157">
        <w:t xml:space="preserve"> (</w:t>
      </w:r>
      <w:r w:rsidR="00267157" w:rsidRPr="00621EC9">
        <w:t>A</w:t>
      </w:r>
      <w:r w:rsidR="00267157">
        <w:t xml:space="preserve">) </w:t>
      </w:r>
      <w:r w:rsidR="00267157">
        <w:rPr>
          <w:i/>
        </w:rPr>
        <w:t>Ex vivo</w:t>
      </w:r>
      <w:r w:rsidR="00267157">
        <w:t xml:space="preserve"> ABT-199 sensitivity was determined using MTT assays. The horizontal lines indicate median ABT-199 IC</w:t>
      </w:r>
      <w:r w:rsidR="00267157" w:rsidRPr="00E85267">
        <w:rPr>
          <w:vertAlign w:val="subscript"/>
        </w:rPr>
        <w:t>50</w:t>
      </w:r>
      <w:r w:rsidR="00267157">
        <w:t xml:space="preserve">s in each group of AML patient samples. (B) Total RNA was isolated and gene transcript levels were determined by real-time RT-PCR. Transcript levels were normalized to glyceraldehyde 3-phosphate dehydrogenase (GAPDH) and relative expression levels were calculated using the comparative </w:t>
      </w:r>
      <w:r w:rsidR="00267157">
        <w:rPr>
          <w:i/>
        </w:rPr>
        <w:t>Ct</w:t>
      </w:r>
      <w:r w:rsidR="00267157">
        <w:t xml:space="preserve"> method (comparing all samples to the CMS cell line expression levels). The Bcl-2/Mcl-1 ratio is plotted against the ABT-199 IC</w:t>
      </w:r>
      <w:r w:rsidR="00267157" w:rsidRPr="00E85267">
        <w:rPr>
          <w:vertAlign w:val="subscript"/>
        </w:rPr>
        <w:t>50</w:t>
      </w:r>
      <w:r w:rsidR="00267157">
        <w:t>. (C) Based on the median ABT-199 IC</w:t>
      </w:r>
      <w:r w:rsidR="00267157" w:rsidRPr="00E85267">
        <w:rPr>
          <w:vertAlign w:val="subscript"/>
        </w:rPr>
        <w:t>50</w:t>
      </w:r>
      <w:r w:rsidR="00267157">
        <w:t xml:space="preserve">, AML patient samples were divided into two groups and graphed </w:t>
      </w:r>
      <w:r w:rsidR="00267157">
        <w:lastRenderedPageBreak/>
        <w:t>versus the Bcl-2/Mcl-1 ratio. (D) AML patient sample IC</w:t>
      </w:r>
      <w:r w:rsidR="00267157" w:rsidRPr="00E85267">
        <w:rPr>
          <w:vertAlign w:val="subscript"/>
        </w:rPr>
        <w:t>50</w:t>
      </w:r>
      <w:r w:rsidR="00267157">
        <w:t xml:space="preserve">s </w:t>
      </w:r>
      <w:proofErr w:type="gramStart"/>
      <w:r w:rsidR="00267157">
        <w:t>are</w:t>
      </w:r>
      <w:proofErr w:type="gramEnd"/>
      <w:r w:rsidR="00267157">
        <w:t xml:space="preserve"> graphed. The horizontal line indicates median.</w:t>
      </w:r>
    </w:p>
    <w:p w:rsidR="00061F35" w:rsidRDefault="00061F35" w:rsidP="00267157"/>
    <w:p w:rsidR="00061F35" w:rsidRPr="00267157" w:rsidRDefault="00061F35" w:rsidP="00267157"/>
    <w:sectPr w:rsidR="00061F35" w:rsidRPr="00267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57"/>
    <w:rsid w:val="00061F35"/>
    <w:rsid w:val="00267157"/>
    <w:rsid w:val="0088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Karmanos Cancer Institute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Pitman, Holly</dc:creator>
  <cp:lastModifiedBy>Pitman, Holly</cp:lastModifiedBy>
  <cp:revision>2</cp:revision>
  <dcterms:created xsi:type="dcterms:W3CDTF">2015-10-20T19:09:00Z</dcterms:created>
  <dcterms:modified xsi:type="dcterms:W3CDTF">2015-12-15T15:40:00Z</dcterms:modified>
</cp:coreProperties>
</file>