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2A" w:rsidRDefault="0096468D" w:rsidP="008B482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 xml:space="preserve">Supplementary Table </w:t>
      </w:r>
      <w:r w:rsidR="007A6299">
        <w:rPr>
          <w:rFonts w:ascii="Calibri" w:eastAsia="Times New Roman" w:hAnsi="Calibri" w:cs="Times New Roman"/>
          <w:b/>
          <w:bCs/>
          <w:color w:val="000000"/>
        </w:rPr>
        <w:t>2</w:t>
      </w:r>
      <w:r w:rsidR="008B482A" w:rsidRPr="00895E61">
        <w:rPr>
          <w:rFonts w:ascii="Calibri" w:eastAsia="Times New Roman" w:hAnsi="Calibri" w:cs="Times New Roman"/>
          <w:b/>
          <w:bCs/>
          <w:color w:val="000000"/>
        </w:rPr>
        <w:t>:  Immunohistochemical antibodies and protocols</w:t>
      </w:r>
    </w:p>
    <w:p w:rsidR="00F3341A" w:rsidRPr="00895E61" w:rsidRDefault="00F3341A" w:rsidP="008B482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8B482A" w:rsidRDefault="008B482A" w:rsidP="008B482A">
      <w:pPr>
        <w:spacing w:after="0" w:line="240" w:lineRule="auto"/>
      </w:pPr>
    </w:p>
    <w:tbl>
      <w:tblPr>
        <w:tblStyle w:val="TableGrid"/>
        <w:tblW w:w="13860" w:type="dxa"/>
        <w:tblInd w:w="-252" w:type="dxa"/>
        <w:tblLayout w:type="fixed"/>
        <w:tblLook w:val="04A0"/>
      </w:tblPr>
      <w:tblGrid>
        <w:gridCol w:w="1440"/>
        <w:gridCol w:w="1080"/>
        <w:gridCol w:w="1170"/>
        <w:gridCol w:w="1440"/>
        <w:gridCol w:w="990"/>
        <w:gridCol w:w="990"/>
        <w:gridCol w:w="1170"/>
        <w:gridCol w:w="1440"/>
        <w:gridCol w:w="990"/>
        <w:gridCol w:w="3150"/>
      </w:tblGrid>
      <w:tr w:rsidR="00D92B2B" w:rsidRPr="00D92B2B" w:rsidTr="00D92B2B">
        <w:trPr>
          <w:trHeight w:val="855"/>
        </w:trPr>
        <w:tc>
          <w:tcPr>
            <w:tcW w:w="1440" w:type="dxa"/>
            <w:tcBorders>
              <w:bottom w:val="single" w:sz="18" w:space="0" w:color="auto"/>
            </w:tcBorders>
            <w:hideMark/>
          </w:tcPr>
          <w:p w:rsidR="008B482A" w:rsidRPr="00D92B2B" w:rsidRDefault="008B482A" w:rsidP="00CF0BC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2B2B">
              <w:rPr>
                <w:b/>
                <w:bCs/>
                <w:color w:val="000000" w:themeColor="text1"/>
                <w:sz w:val="20"/>
                <w:szCs w:val="20"/>
              </w:rPr>
              <w:t>Antigen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hideMark/>
          </w:tcPr>
          <w:p w:rsidR="008B482A" w:rsidRPr="00D92B2B" w:rsidRDefault="008B482A" w:rsidP="00CF0BC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2B2B">
              <w:rPr>
                <w:b/>
                <w:bCs/>
                <w:color w:val="000000" w:themeColor="text1"/>
                <w:sz w:val="20"/>
                <w:szCs w:val="20"/>
              </w:rPr>
              <w:t>Antibody type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hideMark/>
          </w:tcPr>
          <w:p w:rsidR="008B482A" w:rsidRPr="00D92B2B" w:rsidRDefault="008B482A" w:rsidP="00CF0BC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2B2B">
              <w:rPr>
                <w:b/>
                <w:bCs/>
                <w:color w:val="000000" w:themeColor="text1"/>
                <w:sz w:val="20"/>
                <w:szCs w:val="20"/>
              </w:rPr>
              <w:t>Antibody Clone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hideMark/>
          </w:tcPr>
          <w:p w:rsidR="008B482A" w:rsidRPr="00D92B2B" w:rsidRDefault="00F3341A" w:rsidP="00CF0BC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2B2B">
              <w:rPr>
                <w:b/>
                <w:bCs/>
                <w:color w:val="000000" w:themeColor="text1"/>
                <w:sz w:val="20"/>
                <w:szCs w:val="20"/>
              </w:rPr>
              <w:t>Manufacturer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hideMark/>
          </w:tcPr>
          <w:p w:rsidR="008B482A" w:rsidRPr="00D92B2B" w:rsidRDefault="008B482A" w:rsidP="00CF0BC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2B2B">
              <w:rPr>
                <w:b/>
                <w:bCs/>
                <w:color w:val="000000" w:themeColor="text1"/>
                <w:sz w:val="20"/>
                <w:szCs w:val="20"/>
              </w:rPr>
              <w:t>Catalog #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hideMark/>
          </w:tcPr>
          <w:p w:rsidR="008B482A" w:rsidRPr="00D92B2B" w:rsidRDefault="008B482A" w:rsidP="00CF0BC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2B2B">
              <w:rPr>
                <w:b/>
                <w:bCs/>
                <w:color w:val="000000" w:themeColor="text1"/>
                <w:sz w:val="20"/>
                <w:szCs w:val="20"/>
              </w:rPr>
              <w:t>Antigen Retrieval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hideMark/>
          </w:tcPr>
          <w:p w:rsidR="008B482A" w:rsidRPr="00D92B2B" w:rsidRDefault="008B482A" w:rsidP="00CF0BC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2B2B">
              <w:rPr>
                <w:b/>
                <w:bCs/>
                <w:color w:val="000000" w:themeColor="text1"/>
                <w:sz w:val="20"/>
                <w:szCs w:val="20"/>
              </w:rPr>
              <w:t>Primary Antibody Incubation Time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hideMark/>
          </w:tcPr>
          <w:p w:rsidR="008B482A" w:rsidRPr="00D92B2B" w:rsidRDefault="00F3341A" w:rsidP="00CF0BC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2B2B">
              <w:rPr>
                <w:b/>
                <w:bCs/>
                <w:color w:val="000000" w:themeColor="text1"/>
                <w:sz w:val="20"/>
                <w:szCs w:val="20"/>
              </w:rPr>
              <w:t>Equipment; Secondary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hideMark/>
          </w:tcPr>
          <w:p w:rsidR="008B482A" w:rsidRPr="00D92B2B" w:rsidRDefault="008B482A" w:rsidP="00CF0BC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2B2B">
              <w:rPr>
                <w:b/>
                <w:bCs/>
                <w:color w:val="000000" w:themeColor="text1"/>
                <w:sz w:val="20"/>
                <w:szCs w:val="20"/>
              </w:rPr>
              <w:t>Dilution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hideMark/>
          </w:tcPr>
          <w:p w:rsidR="008B482A" w:rsidRPr="00D92B2B" w:rsidRDefault="008B482A" w:rsidP="00CF0BC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2B2B">
              <w:rPr>
                <w:b/>
                <w:bCs/>
                <w:color w:val="000000" w:themeColor="text1"/>
                <w:sz w:val="20"/>
                <w:szCs w:val="20"/>
              </w:rPr>
              <w:t xml:space="preserve">Scoring </w:t>
            </w:r>
          </w:p>
        </w:tc>
      </w:tr>
      <w:tr w:rsidR="00D92B2B" w:rsidRPr="00D92B2B" w:rsidTr="00D92B2B">
        <w:trPr>
          <w:trHeight w:val="559"/>
        </w:trPr>
        <w:tc>
          <w:tcPr>
            <w:tcW w:w="1440" w:type="dxa"/>
            <w:tcBorders>
              <w:top w:val="single" w:sz="18" w:space="0" w:color="auto"/>
            </w:tcBorders>
            <w:noWrap/>
            <w:hideMark/>
          </w:tcPr>
          <w:p w:rsidR="00F3341A" w:rsidRPr="00D92B2B" w:rsidRDefault="00F3341A" w:rsidP="00CF0BC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92B2B">
              <w:rPr>
                <w:b/>
                <w:bCs/>
                <w:color w:val="000000" w:themeColor="text1"/>
                <w:sz w:val="18"/>
                <w:szCs w:val="18"/>
              </w:rPr>
              <w:t>Synaptophysin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hideMark/>
          </w:tcPr>
          <w:p w:rsidR="00F3341A" w:rsidRPr="00D92B2B" w:rsidRDefault="00F3341A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Mouse monoclonal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hideMark/>
          </w:tcPr>
          <w:p w:rsidR="00F3341A" w:rsidRPr="00D92B2B" w:rsidRDefault="00F3341A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Snp88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hideMark/>
          </w:tcPr>
          <w:p w:rsidR="00F3341A" w:rsidRPr="00D92B2B" w:rsidRDefault="00F3341A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BIOGENEX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hideMark/>
          </w:tcPr>
          <w:p w:rsidR="00F3341A" w:rsidRPr="00D92B2B" w:rsidRDefault="00F3341A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MU363 UC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hideMark/>
          </w:tcPr>
          <w:p w:rsidR="00F3341A" w:rsidRPr="00D92B2B" w:rsidRDefault="00F3341A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32' CC1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hideMark/>
          </w:tcPr>
          <w:p w:rsidR="00F3341A" w:rsidRPr="00D92B2B" w:rsidRDefault="00F3341A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20'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hideMark/>
          </w:tcPr>
          <w:p w:rsidR="00F3341A" w:rsidRPr="00D92B2B" w:rsidRDefault="00F3341A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Ventana Ultra; OPTIVIEW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hideMark/>
          </w:tcPr>
          <w:p w:rsidR="00F3341A" w:rsidRPr="00D92B2B" w:rsidRDefault="00F3341A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1:2K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hideMark/>
          </w:tcPr>
          <w:p w:rsidR="00F3341A" w:rsidRPr="00D92B2B" w:rsidRDefault="00F3341A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Cytoplasmic labeling</w:t>
            </w:r>
          </w:p>
        </w:tc>
      </w:tr>
      <w:tr w:rsidR="00D92B2B" w:rsidRPr="00D92B2B" w:rsidTr="00D92B2B">
        <w:trPr>
          <w:trHeight w:val="559"/>
        </w:trPr>
        <w:tc>
          <w:tcPr>
            <w:tcW w:w="1440" w:type="dxa"/>
            <w:noWrap/>
            <w:hideMark/>
          </w:tcPr>
          <w:p w:rsidR="00F3341A" w:rsidRPr="00D92B2B" w:rsidRDefault="00F3341A" w:rsidP="00CF0BC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92B2B">
              <w:rPr>
                <w:b/>
                <w:bCs/>
                <w:color w:val="000000" w:themeColor="text1"/>
                <w:sz w:val="18"/>
                <w:szCs w:val="18"/>
              </w:rPr>
              <w:t>Chromogranin A</w:t>
            </w:r>
          </w:p>
        </w:tc>
        <w:tc>
          <w:tcPr>
            <w:tcW w:w="1080" w:type="dxa"/>
            <w:hideMark/>
          </w:tcPr>
          <w:p w:rsidR="00F3341A" w:rsidRPr="00D92B2B" w:rsidRDefault="00F3341A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Mouse monoclonal</w:t>
            </w:r>
          </w:p>
        </w:tc>
        <w:tc>
          <w:tcPr>
            <w:tcW w:w="1170" w:type="dxa"/>
            <w:hideMark/>
          </w:tcPr>
          <w:p w:rsidR="00F3341A" w:rsidRPr="00D92B2B" w:rsidRDefault="00F3341A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LK2H10</w:t>
            </w:r>
          </w:p>
        </w:tc>
        <w:tc>
          <w:tcPr>
            <w:tcW w:w="1440" w:type="dxa"/>
            <w:hideMark/>
          </w:tcPr>
          <w:p w:rsidR="00F3341A" w:rsidRPr="00D92B2B" w:rsidRDefault="00F3341A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VENTANA</w:t>
            </w:r>
          </w:p>
        </w:tc>
        <w:tc>
          <w:tcPr>
            <w:tcW w:w="990" w:type="dxa"/>
            <w:hideMark/>
          </w:tcPr>
          <w:p w:rsidR="00F3341A" w:rsidRPr="00D92B2B" w:rsidRDefault="00F3341A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760-2519</w:t>
            </w:r>
          </w:p>
        </w:tc>
        <w:tc>
          <w:tcPr>
            <w:tcW w:w="990" w:type="dxa"/>
            <w:hideMark/>
          </w:tcPr>
          <w:p w:rsidR="00F3341A" w:rsidRPr="00D92B2B" w:rsidRDefault="00F3341A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8' CC1</w:t>
            </w:r>
          </w:p>
        </w:tc>
        <w:tc>
          <w:tcPr>
            <w:tcW w:w="1170" w:type="dxa"/>
            <w:hideMark/>
          </w:tcPr>
          <w:p w:rsidR="00F3341A" w:rsidRPr="00D92B2B" w:rsidRDefault="00F3341A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12'</w:t>
            </w:r>
          </w:p>
        </w:tc>
        <w:tc>
          <w:tcPr>
            <w:tcW w:w="1440" w:type="dxa"/>
            <w:hideMark/>
          </w:tcPr>
          <w:p w:rsidR="00F3341A" w:rsidRPr="00D92B2B" w:rsidRDefault="00F3341A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Ventana Ultra; OPTIVIEW</w:t>
            </w:r>
          </w:p>
        </w:tc>
        <w:tc>
          <w:tcPr>
            <w:tcW w:w="990" w:type="dxa"/>
            <w:hideMark/>
          </w:tcPr>
          <w:p w:rsidR="00F3341A" w:rsidRPr="00D92B2B" w:rsidRDefault="00F3341A" w:rsidP="00CF0BC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92B2B">
              <w:rPr>
                <w:color w:val="000000" w:themeColor="text1"/>
                <w:sz w:val="18"/>
                <w:szCs w:val="18"/>
              </w:rPr>
              <w:t>Prediluted</w:t>
            </w:r>
            <w:proofErr w:type="spellEnd"/>
          </w:p>
        </w:tc>
        <w:tc>
          <w:tcPr>
            <w:tcW w:w="3150" w:type="dxa"/>
            <w:hideMark/>
          </w:tcPr>
          <w:p w:rsidR="00F3341A" w:rsidRPr="00D92B2B" w:rsidRDefault="00F3341A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Cytoplasmic labeling</w:t>
            </w:r>
          </w:p>
        </w:tc>
      </w:tr>
      <w:tr w:rsidR="00D92B2B" w:rsidRPr="00D92B2B" w:rsidTr="00D92B2B">
        <w:trPr>
          <w:trHeight w:val="559"/>
        </w:trPr>
        <w:tc>
          <w:tcPr>
            <w:tcW w:w="1440" w:type="dxa"/>
            <w:noWrap/>
            <w:hideMark/>
          </w:tcPr>
          <w:p w:rsidR="00F3341A" w:rsidRPr="00D92B2B" w:rsidRDefault="00F3341A" w:rsidP="00CF0BC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92B2B">
              <w:rPr>
                <w:b/>
                <w:bCs/>
                <w:color w:val="000000" w:themeColor="text1"/>
                <w:sz w:val="18"/>
                <w:szCs w:val="18"/>
              </w:rPr>
              <w:t>CD56/NCAM</w:t>
            </w:r>
          </w:p>
        </w:tc>
        <w:tc>
          <w:tcPr>
            <w:tcW w:w="1080" w:type="dxa"/>
            <w:hideMark/>
          </w:tcPr>
          <w:p w:rsidR="00F3341A" w:rsidRPr="00D92B2B" w:rsidRDefault="00F3341A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Mouse monoclonal</w:t>
            </w:r>
          </w:p>
        </w:tc>
        <w:tc>
          <w:tcPr>
            <w:tcW w:w="1170" w:type="dxa"/>
            <w:hideMark/>
          </w:tcPr>
          <w:p w:rsidR="00F3341A" w:rsidRPr="00D92B2B" w:rsidRDefault="00F3341A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MRQ-42</w:t>
            </w:r>
          </w:p>
        </w:tc>
        <w:tc>
          <w:tcPr>
            <w:tcW w:w="1440" w:type="dxa"/>
            <w:hideMark/>
          </w:tcPr>
          <w:p w:rsidR="00F3341A" w:rsidRPr="00D92B2B" w:rsidRDefault="00F3341A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VENTANA</w:t>
            </w:r>
          </w:p>
        </w:tc>
        <w:tc>
          <w:tcPr>
            <w:tcW w:w="990" w:type="dxa"/>
            <w:hideMark/>
          </w:tcPr>
          <w:p w:rsidR="00F3341A" w:rsidRPr="00D92B2B" w:rsidRDefault="00F3341A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760-4596</w:t>
            </w:r>
          </w:p>
        </w:tc>
        <w:tc>
          <w:tcPr>
            <w:tcW w:w="990" w:type="dxa"/>
            <w:hideMark/>
          </w:tcPr>
          <w:p w:rsidR="00F3341A" w:rsidRPr="00D92B2B" w:rsidRDefault="00F3341A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32' CC1</w:t>
            </w:r>
          </w:p>
        </w:tc>
        <w:tc>
          <w:tcPr>
            <w:tcW w:w="1170" w:type="dxa"/>
            <w:hideMark/>
          </w:tcPr>
          <w:p w:rsidR="00F3341A" w:rsidRPr="00D92B2B" w:rsidRDefault="00F3341A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28'</w:t>
            </w:r>
          </w:p>
        </w:tc>
        <w:tc>
          <w:tcPr>
            <w:tcW w:w="1440" w:type="dxa"/>
            <w:hideMark/>
          </w:tcPr>
          <w:p w:rsidR="00F3341A" w:rsidRPr="00D92B2B" w:rsidRDefault="00F3341A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Ventana Ultra; OPTIVIEW</w:t>
            </w:r>
          </w:p>
        </w:tc>
        <w:tc>
          <w:tcPr>
            <w:tcW w:w="990" w:type="dxa"/>
            <w:hideMark/>
          </w:tcPr>
          <w:p w:rsidR="00F3341A" w:rsidRPr="00D92B2B" w:rsidRDefault="00F3341A" w:rsidP="00CF0BC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92B2B">
              <w:rPr>
                <w:color w:val="000000" w:themeColor="text1"/>
                <w:sz w:val="18"/>
                <w:szCs w:val="18"/>
              </w:rPr>
              <w:t>Prediluted</w:t>
            </w:r>
            <w:proofErr w:type="spellEnd"/>
          </w:p>
        </w:tc>
        <w:tc>
          <w:tcPr>
            <w:tcW w:w="3150" w:type="dxa"/>
            <w:hideMark/>
          </w:tcPr>
          <w:p w:rsidR="00F3341A" w:rsidRPr="00D92B2B" w:rsidRDefault="00F3341A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Cytoplasmic/membranous labeling</w:t>
            </w:r>
          </w:p>
        </w:tc>
      </w:tr>
      <w:tr w:rsidR="00E3191E" w:rsidRPr="00D92B2B" w:rsidTr="00D92B2B">
        <w:trPr>
          <w:trHeight w:val="559"/>
        </w:trPr>
        <w:tc>
          <w:tcPr>
            <w:tcW w:w="1440" w:type="dxa"/>
            <w:noWrap/>
            <w:hideMark/>
          </w:tcPr>
          <w:p w:rsidR="00E3191E" w:rsidRPr="00D92B2B" w:rsidRDefault="00E3191E" w:rsidP="00F039B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92B2B">
              <w:rPr>
                <w:b/>
                <w:bCs/>
                <w:color w:val="000000" w:themeColor="text1"/>
                <w:sz w:val="18"/>
                <w:szCs w:val="18"/>
              </w:rPr>
              <w:t>ASCL1/MASH1</w:t>
            </w:r>
          </w:p>
        </w:tc>
        <w:tc>
          <w:tcPr>
            <w:tcW w:w="1080" w:type="dxa"/>
            <w:hideMark/>
          </w:tcPr>
          <w:p w:rsidR="00E3191E" w:rsidRPr="00D92B2B" w:rsidRDefault="00E3191E" w:rsidP="00F039B7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Mouse monoclonal</w:t>
            </w:r>
          </w:p>
        </w:tc>
        <w:tc>
          <w:tcPr>
            <w:tcW w:w="1170" w:type="dxa"/>
            <w:hideMark/>
          </w:tcPr>
          <w:p w:rsidR="00E3191E" w:rsidRPr="00D92B2B" w:rsidRDefault="00E3191E" w:rsidP="00F039B7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24B72D11.1</w:t>
            </w:r>
          </w:p>
        </w:tc>
        <w:tc>
          <w:tcPr>
            <w:tcW w:w="1440" w:type="dxa"/>
            <w:hideMark/>
          </w:tcPr>
          <w:p w:rsidR="00E3191E" w:rsidRPr="00D92B2B" w:rsidRDefault="00E3191E" w:rsidP="00F039B7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 xml:space="preserve">BD </w:t>
            </w:r>
            <w:proofErr w:type="spellStart"/>
            <w:r w:rsidRPr="00D92B2B">
              <w:rPr>
                <w:color w:val="000000" w:themeColor="text1"/>
                <w:sz w:val="18"/>
                <w:szCs w:val="18"/>
              </w:rPr>
              <w:t>Pharmingen</w:t>
            </w:r>
            <w:proofErr w:type="spellEnd"/>
          </w:p>
        </w:tc>
        <w:tc>
          <w:tcPr>
            <w:tcW w:w="990" w:type="dxa"/>
            <w:hideMark/>
          </w:tcPr>
          <w:p w:rsidR="00E3191E" w:rsidRPr="00D92B2B" w:rsidRDefault="00E3191E" w:rsidP="00F039B7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554002</w:t>
            </w:r>
          </w:p>
        </w:tc>
        <w:tc>
          <w:tcPr>
            <w:tcW w:w="990" w:type="dxa"/>
            <w:hideMark/>
          </w:tcPr>
          <w:p w:rsidR="00E3191E" w:rsidRPr="00D92B2B" w:rsidRDefault="00E3191E" w:rsidP="00F039B7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40’ ER2</w:t>
            </w:r>
          </w:p>
        </w:tc>
        <w:tc>
          <w:tcPr>
            <w:tcW w:w="1170" w:type="dxa"/>
            <w:hideMark/>
          </w:tcPr>
          <w:p w:rsidR="00E3191E" w:rsidRPr="00D92B2B" w:rsidRDefault="00E3191E" w:rsidP="00F039B7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 xml:space="preserve"> 30’</w:t>
            </w:r>
          </w:p>
        </w:tc>
        <w:tc>
          <w:tcPr>
            <w:tcW w:w="1440" w:type="dxa"/>
            <w:hideMark/>
          </w:tcPr>
          <w:p w:rsidR="00E3191E" w:rsidRPr="00D92B2B" w:rsidRDefault="00E3191E" w:rsidP="00F039B7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Leica Bond-RX; BOND POLYMER REFINE</w:t>
            </w:r>
          </w:p>
        </w:tc>
        <w:tc>
          <w:tcPr>
            <w:tcW w:w="990" w:type="dxa"/>
            <w:hideMark/>
          </w:tcPr>
          <w:p w:rsidR="00E3191E" w:rsidRPr="00D92B2B" w:rsidRDefault="00E3191E" w:rsidP="00F039B7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 xml:space="preserve">7.5 </w:t>
            </w:r>
            <w:proofErr w:type="spellStart"/>
            <w:r w:rsidRPr="00D92B2B">
              <w:rPr>
                <w:color w:val="000000" w:themeColor="text1"/>
                <w:sz w:val="18"/>
                <w:szCs w:val="18"/>
              </w:rPr>
              <w:t>ug</w:t>
            </w:r>
            <w:proofErr w:type="spellEnd"/>
            <w:r w:rsidRPr="00D92B2B">
              <w:rPr>
                <w:color w:val="000000" w:themeColor="text1"/>
                <w:sz w:val="18"/>
                <w:szCs w:val="18"/>
              </w:rPr>
              <w:t>/mL</w:t>
            </w:r>
          </w:p>
        </w:tc>
        <w:tc>
          <w:tcPr>
            <w:tcW w:w="3150" w:type="dxa"/>
            <w:hideMark/>
          </w:tcPr>
          <w:p w:rsidR="00E3191E" w:rsidRPr="00D92B2B" w:rsidRDefault="00E3191E" w:rsidP="00F039B7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Nuclear labeling</w:t>
            </w:r>
          </w:p>
        </w:tc>
      </w:tr>
      <w:tr w:rsidR="00D92B2B" w:rsidRPr="00D92B2B" w:rsidTr="00D92B2B">
        <w:trPr>
          <w:trHeight w:val="795"/>
        </w:trPr>
        <w:tc>
          <w:tcPr>
            <w:tcW w:w="1440" w:type="dxa"/>
            <w:noWrap/>
            <w:hideMark/>
          </w:tcPr>
          <w:p w:rsidR="00E3191E" w:rsidRPr="00D92B2B" w:rsidRDefault="00E3191E" w:rsidP="00CF0BC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92B2B">
              <w:rPr>
                <w:b/>
                <w:bCs/>
                <w:color w:val="000000" w:themeColor="text1"/>
                <w:sz w:val="18"/>
                <w:szCs w:val="18"/>
              </w:rPr>
              <w:t>Ki67/MIB1</w:t>
            </w:r>
          </w:p>
        </w:tc>
        <w:tc>
          <w:tcPr>
            <w:tcW w:w="1080" w:type="dxa"/>
            <w:hideMark/>
          </w:tcPr>
          <w:p w:rsidR="00E3191E" w:rsidRPr="00D92B2B" w:rsidRDefault="00E3191E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Mouse monoclonal</w:t>
            </w:r>
          </w:p>
        </w:tc>
        <w:tc>
          <w:tcPr>
            <w:tcW w:w="1170" w:type="dxa"/>
            <w:hideMark/>
          </w:tcPr>
          <w:p w:rsidR="00E3191E" w:rsidRPr="00D92B2B" w:rsidRDefault="00E3191E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DAKO</w:t>
            </w:r>
          </w:p>
        </w:tc>
        <w:tc>
          <w:tcPr>
            <w:tcW w:w="1440" w:type="dxa"/>
            <w:hideMark/>
          </w:tcPr>
          <w:p w:rsidR="00E3191E" w:rsidRPr="00D92B2B" w:rsidRDefault="00E3191E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DAKO</w:t>
            </w:r>
          </w:p>
        </w:tc>
        <w:tc>
          <w:tcPr>
            <w:tcW w:w="990" w:type="dxa"/>
            <w:hideMark/>
          </w:tcPr>
          <w:p w:rsidR="00E3191E" w:rsidRPr="00D92B2B" w:rsidRDefault="00E3191E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M7240</w:t>
            </w:r>
          </w:p>
        </w:tc>
        <w:tc>
          <w:tcPr>
            <w:tcW w:w="990" w:type="dxa"/>
            <w:hideMark/>
          </w:tcPr>
          <w:p w:rsidR="00E3191E" w:rsidRPr="00D92B2B" w:rsidRDefault="00E3191E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30' ER2</w:t>
            </w:r>
          </w:p>
        </w:tc>
        <w:tc>
          <w:tcPr>
            <w:tcW w:w="1170" w:type="dxa"/>
            <w:hideMark/>
          </w:tcPr>
          <w:p w:rsidR="00E3191E" w:rsidRPr="00D92B2B" w:rsidRDefault="00E3191E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30'</w:t>
            </w:r>
          </w:p>
        </w:tc>
        <w:tc>
          <w:tcPr>
            <w:tcW w:w="1440" w:type="dxa"/>
            <w:hideMark/>
          </w:tcPr>
          <w:p w:rsidR="00E3191E" w:rsidRPr="00D92B2B" w:rsidRDefault="00E3191E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Leica Bond-RX BOND POLYMER REFINE</w:t>
            </w:r>
          </w:p>
        </w:tc>
        <w:tc>
          <w:tcPr>
            <w:tcW w:w="990" w:type="dxa"/>
            <w:hideMark/>
          </w:tcPr>
          <w:p w:rsidR="00E3191E" w:rsidRPr="00D92B2B" w:rsidRDefault="00E3191E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1:200</w:t>
            </w:r>
          </w:p>
        </w:tc>
        <w:tc>
          <w:tcPr>
            <w:tcW w:w="3150" w:type="dxa"/>
            <w:hideMark/>
          </w:tcPr>
          <w:p w:rsidR="00E3191E" w:rsidRPr="00D92B2B" w:rsidRDefault="00E3191E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Nuclear labeling.  Average percentage of tumor nuclei staining across the entire tumor area available for evaluation was recorded.</w:t>
            </w:r>
          </w:p>
        </w:tc>
      </w:tr>
      <w:tr w:rsidR="00D92B2B" w:rsidRPr="00D92B2B" w:rsidTr="00D92B2B">
        <w:trPr>
          <w:trHeight w:val="845"/>
        </w:trPr>
        <w:tc>
          <w:tcPr>
            <w:tcW w:w="1440" w:type="dxa"/>
            <w:noWrap/>
            <w:hideMark/>
          </w:tcPr>
          <w:p w:rsidR="00E3191E" w:rsidRPr="00D92B2B" w:rsidRDefault="00E3191E" w:rsidP="00CF0BC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D92B2B">
              <w:rPr>
                <w:b/>
                <w:bCs/>
                <w:color w:val="000000" w:themeColor="text1"/>
                <w:sz w:val="18"/>
                <w:szCs w:val="18"/>
              </w:rPr>
              <w:t>pRb</w:t>
            </w:r>
            <w:proofErr w:type="spellEnd"/>
          </w:p>
        </w:tc>
        <w:tc>
          <w:tcPr>
            <w:tcW w:w="1080" w:type="dxa"/>
            <w:hideMark/>
          </w:tcPr>
          <w:p w:rsidR="00E3191E" w:rsidRPr="00D92B2B" w:rsidRDefault="00E3191E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Mouse monoclonal</w:t>
            </w:r>
          </w:p>
        </w:tc>
        <w:tc>
          <w:tcPr>
            <w:tcW w:w="1170" w:type="dxa"/>
            <w:hideMark/>
          </w:tcPr>
          <w:p w:rsidR="00E3191E" w:rsidRPr="00D92B2B" w:rsidRDefault="00E3191E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13A10</w:t>
            </w:r>
          </w:p>
        </w:tc>
        <w:tc>
          <w:tcPr>
            <w:tcW w:w="1440" w:type="dxa"/>
            <w:hideMark/>
          </w:tcPr>
          <w:p w:rsidR="00E3191E" w:rsidRPr="00D92B2B" w:rsidRDefault="00E3191E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Leica biosystems (NOVO-CASTRA)</w:t>
            </w:r>
          </w:p>
        </w:tc>
        <w:tc>
          <w:tcPr>
            <w:tcW w:w="990" w:type="dxa"/>
            <w:hideMark/>
          </w:tcPr>
          <w:p w:rsidR="00E3191E" w:rsidRPr="00D92B2B" w:rsidRDefault="00E3191E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NCL-L-RB-358</w:t>
            </w:r>
          </w:p>
        </w:tc>
        <w:tc>
          <w:tcPr>
            <w:tcW w:w="990" w:type="dxa"/>
            <w:hideMark/>
          </w:tcPr>
          <w:p w:rsidR="00E3191E" w:rsidRPr="00D92B2B" w:rsidRDefault="00E3191E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92' CC1</w:t>
            </w:r>
          </w:p>
        </w:tc>
        <w:tc>
          <w:tcPr>
            <w:tcW w:w="1170" w:type="dxa"/>
            <w:hideMark/>
          </w:tcPr>
          <w:p w:rsidR="00E3191E" w:rsidRPr="00D92B2B" w:rsidRDefault="00E3191E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1 hr</w:t>
            </w:r>
          </w:p>
        </w:tc>
        <w:tc>
          <w:tcPr>
            <w:tcW w:w="1440" w:type="dxa"/>
            <w:hideMark/>
          </w:tcPr>
          <w:p w:rsidR="00E3191E" w:rsidRPr="00D92B2B" w:rsidRDefault="00E3191E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Ventana Ultra; OPTIVIEW</w:t>
            </w:r>
          </w:p>
        </w:tc>
        <w:tc>
          <w:tcPr>
            <w:tcW w:w="990" w:type="dxa"/>
            <w:hideMark/>
          </w:tcPr>
          <w:p w:rsidR="00E3191E" w:rsidRPr="00D92B2B" w:rsidRDefault="00E3191E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1:50</w:t>
            </w:r>
          </w:p>
        </w:tc>
        <w:tc>
          <w:tcPr>
            <w:tcW w:w="3150" w:type="dxa"/>
            <w:hideMark/>
          </w:tcPr>
          <w:p w:rsidR="00E3191E" w:rsidRPr="00D92B2B" w:rsidRDefault="00E3191E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 xml:space="preserve">Nuclear labeling.  Loss defined as complete loss of nuclear staining relative to benign internal control cells (stroma, endothelium, lung epithelium).  </w:t>
            </w:r>
          </w:p>
        </w:tc>
      </w:tr>
      <w:tr w:rsidR="00D92B2B" w:rsidRPr="00D92B2B" w:rsidTr="00D92B2B">
        <w:trPr>
          <w:trHeight w:val="559"/>
        </w:trPr>
        <w:tc>
          <w:tcPr>
            <w:tcW w:w="1440" w:type="dxa"/>
            <w:noWrap/>
            <w:hideMark/>
          </w:tcPr>
          <w:p w:rsidR="00E3191E" w:rsidRPr="00D92B2B" w:rsidRDefault="00E3191E" w:rsidP="00F039B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92B2B">
              <w:rPr>
                <w:b/>
                <w:bCs/>
                <w:color w:val="000000" w:themeColor="text1"/>
                <w:sz w:val="18"/>
                <w:szCs w:val="18"/>
              </w:rPr>
              <w:t>STK11</w:t>
            </w:r>
          </w:p>
        </w:tc>
        <w:tc>
          <w:tcPr>
            <w:tcW w:w="1080" w:type="dxa"/>
            <w:hideMark/>
          </w:tcPr>
          <w:p w:rsidR="00E3191E" w:rsidRPr="00D92B2B" w:rsidRDefault="00E3191E" w:rsidP="00F039B7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Mouse monoclonal</w:t>
            </w:r>
          </w:p>
        </w:tc>
        <w:tc>
          <w:tcPr>
            <w:tcW w:w="1170" w:type="dxa"/>
            <w:noWrap/>
            <w:hideMark/>
          </w:tcPr>
          <w:p w:rsidR="00E3191E" w:rsidRPr="00D92B2B" w:rsidRDefault="00E3191E" w:rsidP="00F039B7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Ley37D/G6</w:t>
            </w:r>
          </w:p>
        </w:tc>
        <w:tc>
          <w:tcPr>
            <w:tcW w:w="1440" w:type="dxa"/>
            <w:hideMark/>
          </w:tcPr>
          <w:p w:rsidR="00E3191E" w:rsidRPr="00D92B2B" w:rsidRDefault="00E3191E" w:rsidP="00F039B7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92B2B">
              <w:rPr>
                <w:color w:val="000000" w:themeColor="text1"/>
                <w:sz w:val="18"/>
                <w:szCs w:val="18"/>
              </w:rPr>
              <w:t>Abcam</w:t>
            </w:r>
            <w:proofErr w:type="spellEnd"/>
          </w:p>
        </w:tc>
        <w:tc>
          <w:tcPr>
            <w:tcW w:w="990" w:type="dxa"/>
            <w:hideMark/>
          </w:tcPr>
          <w:p w:rsidR="00E3191E" w:rsidRPr="00D92B2B" w:rsidRDefault="00E3191E" w:rsidP="00F039B7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ab15095</w:t>
            </w:r>
          </w:p>
        </w:tc>
        <w:tc>
          <w:tcPr>
            <w:tcW w:w="990" w:type="dxa"/>
            <w:hideMark/>
          </w:tcPr>
          <w:p w:rsidR="00E3191E" w:rsidRPr="00D92B2B" w:rsidRDefault="00E3191E" w:rsidP="00F039B7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30’; ER2</w:t>
            </w:r>
          </w:p>
        </w:tc>
        <w:tc>
          <w:tcPr>
            <w:tcW w:w="1170" w:type="dxa"/>
            <w:hideMark/>
          </w:tcPr>
          <w:p w:rsidR="00E3191E" w:rsidRPr="00D92B2B" w:rsidRDefault="00E3191E" w:rsidP="00F039B7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30’</w:t>
            </w:r>
          </w:p>
        </w:tc>
        <w:tc>
          <w:tcPr>
            <w:tcW w:w="1440" w:type="dxa"/>
            <w:hideMark/>
          </w:tcPr>
          <w:p w:rsidR="00E3191E" w:rsidRPr="00D92B2B" w:rsidRDefault="00E3191E" w:rsidP="00F039B7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Leica Bond-RX; BOND POLYMER REFINE</w:t>
            </w:r>
          </w:p>
        </w:tc>
        <w:tc>
          <w:tcPr>
            <w:tcW w:w="990" w:type="dxa"/>
            <w:hideMark/>
          </w:tcPr>
          <w:p w:rsidR="00E3191E" w:rsidRPr="00D92B2B" w:rsidRDefault="00E3191E" w:rsidP="00F039B7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1:2500</w:t>
            </w:r>
          </w:p>
        </w:tc>
        <w:tc>
          <w:tcPr>
            <w:tcW w:w="3150" w:type="dxa"/>
            <w:hideMark/>
          </w:tcPr>
          <w:p w:rsidR="00E3191E" w:rsidRPr="00D92B2B" w:rsidRDefault="00E3191E" w:rsidP="00F039B7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Loss defined as complete loss of cytoplasmic labeling.</w:t>
            </w:r>
          </w:p>
        </w:tc>
      </w:tr>
      <w:tr w:rsidR="00D92B2B" w:rsidRPr="00D92B2B" w:rsidTr="00D92B2B">
        <w:trPr>
          <w:trHeight w:val="559"/>
        </w:trPr>
        <w:tc>
          <w:tcPr>
            <w:tcW w:w="1440" w:type="dxa"/>
            <w:noWrap/>
            <w:hideMark/>
          </w:tcPr>
          <w:p w:rsidR="00E3191E" w:rsidRPr="00D92B2B" w:rsidRDefault="00E3191E" w:rsidP="00CF0BC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D92B2B">
              <w:rPr>
                <w:b/>
                <w:bCs/>
                <w:color w:val="000000" w:themeColor="text1"/>
                <w:sz w:val="18"/>
                <w:szCs w:val="18"/>
              </w:rPr>
              <w:t>Napsin</w:t>
            </w:r>
            <w:proofErr w:type="spellEnd"/>
            <w:r w:rsidRPr="00D92B2B">
              <w:rPr>
                <w:b/>
                <w:bCs/>
                <w:color w:val="000000" w:themeColor="text1"/>
                <w:sz w:val="18"/>
                <w:szCs w:val="18"/>
              </w:rPr>
              <w:t>-A</w:t>
            </w:r>
          </w:p>
        </w:tc>
        <w:tc>
          <w:tcPr>
            <w:tcW w:w="1080" w:type="dxa"/>
            <w:hideMark/>
          </w:tcPr>
          <w:p w:rsidR="00E3191E" w:rsidRPr="00D92B2B" w:rsidRDefault="00E3191E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Mouse monoclonal</w:t>
            </w:r>
          </w:p>
        </w:tc>
        <w:tc>
          <w:tcPr>
            <w:tcW w:w="1170" w:type="dxa"/>
            <w:noWrap/>
            <w:hideMark/>
          </w:tcPr>
          <w:p w:rsidR="00E3191E" w:rsidRPr="00D92B2B" w:rsidRDefault="00E3191E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IP64</w:t>
            </w:r>
          </w:p>
        </w:tc>
        <w:tc>
          <w:tcPr>
            <w:tcW w:w="1440" w:type="dxa"/>
            <w:hideMark/>
          </w:tcPr>
          <w:p w:rsidR="00E3191E" w:rsidRPr="00D92B2B" w:rsidRDefault="00E3191E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LEICA</w:t>
            </w:r>
          </w:p>
        </w:tc>
        <w:tc>
          <w:tcPr>
            <w:tcW w:w="990" w:type="dxa"/>
            <w:hideMark/>
          </w:tcPr>
          <w:p w:rsidR="00E3191E" w:rsidRPr="00D92B2B" w:rsidRDefault="00E3191E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NCL-L-NAPSIN A</w:t>
            </w:r>
          </w:p>
        </w:tc>
        <w:tc>
          <w:tcPr>
            <w:tcW w:w="990" w:type="dxa"/>
            <w:hideMark/>
          </w:tcPr>
          <w:p w:rsidR="00E3191E" w:rsidRPr="00D92B2B" w:rsidRDefault="00E3191E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18' CC1</w:t>
            </w:r>
          </w:p>
        </w:tc>
        <w:tc>
          <w:tcPr>
            <w:tcW w:w="1170" w:type="dxa"/>
            <w:hideMark/>
          </w:tcPr>
          <w:p w:rsidR="00E3191E" w:rsidRPr="00D92B2B" w:rsidRDefault="00E3191E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8'</w:t>
            </w:r>
          </w:p>
        </w:tc>
        <w:tc>
          <w:tcPr>
            <w:tcW w:w="1440" w:type="dxa"/>
            <w:hideMark/>
          </w:tcPr>
          <w:p w:rsidR="00E3191E" w:rsidRPr="00D92B2B" w:rsidRDefault="00E3191E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Ventana Ultra; OPTIVIEW</w:t>
            </w:r>
          </w:p>
        </w:tc>
        <w:tc>
          <w:tcPr>
            <w:tcW w:w="990" w:type="dxa"/>
            <w:hideMark/>
          </w:tcPr>
          <w:p w:rsidR="00E3191E" w:rsidRPr="00D92B2B" w:rsidRDefault="00E3191E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1:200</w:t>
            </w:r>
          </w:p>
        </w:tc>
        <w:tc>
          <w:tcPr>
            <w:tcW w:w="3150" w:type="dxa"/>
            <w:hideMark/>
          </w:tcPr>
          <w:p w:rsidR="00E3191E" w:rsidRPr="00D92B2B" w:rsidRDefault="00E3191E" w:rsidP="00CF0BCB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Cytoplasmic granular labeling</w:t>
            </w:r>
          </w:p>
        </w:tc>
      </w:tr>
      <w:tr w:rsidR="00D92B2B" w:rsidRPr="00D92B2B" w:rsidTr="00D92B2B">
        <w:trPr>
          <w:trHeight w:val="559"/>
        </w:trPr>
        <w:tc>
          <w:tcPr>
            <w:tcW w:w="1440" w:type="dxa"/>
            <w:noWrap/>
            <w:hideMark/>
          </w:tcPr>
          <w:p w:rsidR="00E3191E" w:rsidRPr="00D92B2B" w:rsidRDefault="00E3191E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92B2B">
              <w:rPr>
                <w:b/>
                <w:bCs/>
                <w:color w:val="000000" w:themeColor="text1"/>
                <w:sz w:val="18"/>
                <w:szCs w:val="18"/>
              </w:rPr>
              <w:t>p40</w:t>
            </w:r>
          </w:p>
        </w:tc>
        <w:tc>
          <w:tcPr>
            <w:tcW w:w="1080" w:type="dxa"/>
            <w:hideMark/>
          </w:tcPr>
          <w:p w:rsidR="00E3191E" w:rsidRPr="00D92B2B" w:rsidRDefault="00E3191E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Mouse monoclonal</w:t>
            </w:r>
          </w:p>
        </w:tc>
        <w:tc>
          <w:tcPr>
            <w:tcW w:w="1170" w:type="dxa"/>
            <w:noWrap/>
            <w:hideMark/>
          </w:tcPr>
          <w:p w:rsidR="00E3191E" w:rsidRPr="00D92B2B" w:rsidRDefault="00E3191E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BC28</w:t>
            </w:r>
          </w:p>
        </w:tc>
        <w:tc>
          <w:tcPr>
            <w:tcW w:w="1440" w:type="dxa"/>
            <w:hideMark/>
          </w:tcPr>
          <w:p w:rsidR="00E3191E" w:rsidRPr="00D92B2B" w:rsidRDefault="00E3191E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BIOCARE</w:t>
            </w:r>
          </w:p>
        </w:tc>
        <w:tc>
          <w:tcPr>
            <w:tcW w:w="990" w:type="dxa"/>
            <w:hideMark/>
          </w:tcPr>
          <w:p w:rsidR="00E3191E" w:rsidRPr="00D92B2B" w:rsidRDefault="00E3191E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AC13066C</w:t>
            </w:r>
          </w:p>
        </w:tc>
        <w:tc>
          <w:tcPr>
            <w:tcW w:w="990" w:type="dxa"/>
            <w:hideMark/>
          </w:tcPr>
          <w:p w:rsidR="00E3191E" w:rsidRPr="00D92B2B" w:rsidRDefault="00D92B2B" w:rsidP="00D92B2B">
            <w:pPr>
              <w:pStyle w:val="NormalWeb"/>
              <w:rPr>
                <w:rFonts w:asciiTheme="minorHAnsi" w:hAnsiTheme="minorHAnsi" w:cs="Segoe UI"/>
                <w:color w:val="000000" w:themeColor="text1"/>
                <w:sz w:val="18"/>
                <w:szCs w:val="18"/>
              </w:rPr>
            </w:pPr>
            <w:r w:rsidRPr="00D92B2B">
              <w:rPr>
                <w:rFonts w:asciiTheme="minorHAnsi" w:hAnsiTheme="minorHAnsi" w:cs="Segoe UI"/>
                <w:color w:val="000000" w:themeColor="text1"/>
                <w:sz w:val="18"/>
                <w:szCs w:val="18"/>
              </w:rPr>
              <w:t>30 ER2</w:t>
            </w:r>
          </w:p>
        </w:tc>
        <w:tc>
          <w:tcPr>
            <w:tcW w:w="1170" w:type="dxa"/>
            <w:hideMark/>
          </w:tcPr>
          <w:p w:rsidR="00E3191E" w:rsidRPr="00D92B2B" w:rsidRDefault="00D92B2B" w:rsidP="00D92B2B">
            <w:pPr>
              <w:pStyle w:val="NormalWeb"/>
              <w:rPr>
                <w:rFonts w:asciiTheme="minorHAnsi" w:hAnsiTheme="minorHAnsi" w:cs="Segoe UI"/>
                <w:color w:val="000000" w:themeColor="text1"/>
                <w:sz w:val="18"/>
                <w:szCs w:val="18"/>
              </w:rPr>
            </w:pPr>
            <w:r w:rsidRPr="00D92B2B">
              <w:rPr>
                <w:rFonts w:asciiTheme="minorHAnsi" w:hAnsiTheme="minorHAnsi" w:cs="Segoe UI"/>
                <w:color w:val="000000" w:themeColor="text1"/>
                <w:sz w:val="18"/>
                <w:szCs w:val="18"/>
              </w:rPr>
              <w:t>30'</w:t>
            </w:r>
          </w:p>
        </w:tc>
        <w:tc>
          <w:tcPr>
            <w:tcW w:w="1440" w:type="dxa"/>
            <w:hideMark/>
          </w:tcPr>
          <w:p w:rsidR="00E3191E" w:rsidRPr="00D92B2B" w:rsidRDefault="00D92B2B" w:rsidP="00D92B2B">
            <w:pPr>
              <w:pStyle w:val="NormalWeb"/>
              <w:rPr>
                <w:rFonts w:asciiTheme="minorHAnsi" w:hAnsiTheme="minorHAnsi" w:cs="Segoe UI"/>
                <w:color w:val="000000" w:themeColor="text1"/>
                <w:sz w:val="18"/>
                <w:szCs w:val="18"/>
              </w:rPr>
            </w:pPr>
            <w:r w:rsidRPr="00D92B2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Leica Bond-RX; </w:t>
            </w:r>
            <w:r w:rsidRPr="00D92B2B">
              <w:rPr>
                <w:rFonts w:asciiTheme="minorHAnsi" w:hAnsiTheme="minorHAnsi" w:cs="Segoe UI"/>
                <w:color w:val="000000" w:themeColor="text1"/>
                <w:sz w:val="18"/>
                <w:szCs w:val="18"/>
              </w:rPr>
              <w:t>BOND POLYMER REFINE</w:t>
            </w:r>
          </w:p>
        </w:tc>
        <w:tc>
          <w:tcPr>
            <w:tcW w:w="990" w:type="dxa"/>
            <w:hideMark/>
          </w:tcPr>
          <w:p w:rsidR="00E3191E" w:rsidRPr="00D92B2B" w:rsidRDefault="00E3191E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1:250</w:t>
            </w:r>
          </w:p>
        </w:tc>
        <w:tc>
          <w:tcPr>
            <w:tcW w:w="3150" w:type="dxa"/>
            <w:hideMark/>
          </w:tcPr>
          <w:p w:rsidR="00E3191E" w:rsidRPr="00D92B2B" w:rsidRDefault="00E3191E">
            <w:pPr>
              <w:rPr>
                <w:color w:val="000000" w:themeColor="text1"/>
                <w:sz w:val="18"/>
                <w:szCs w:val="18"/>
              </w:rPr>
            </w:pPr>
            <w:r w:rsidRPr="00D92B2B">
              <w:rPr>
                <w:color w:val="000000" w:themeColor="text1"/>
                <w:sz w:val="18"/>
                <w:szCs w:val="18"/>
              </w:rPr>
              <w:t>Nuclear labeling</w:t>
            </w:r>
          </w:p>
        </w:tc>
      </w:tr>
    </w:tbl>
    <w:p w:rsidR="00A04550" w:rsidRDefault="007A6299"/>
    <w:sectPr w:rsidR="00A04550" w:rsidSect="008B48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482A"/>
    <w:rsid w:val="0001046A"/>
    <w:rsid w:val="00026EA3"/>
    <w:rsid w:val="000410F5"/>
    <w:rsid w:val="000516DC"/>
    <w:rsid w:val="00057889"/>
    <w:rsid w:val="00082B87"/>
    <w:rsid w:val="00096F82"/>
    <w:rsid w:val="000A29FB"/>
    <w:rsid w:val="000E3432"/>
    <w:rsid w:val="000F1774"/>
    <w:rsid w:val="00132DB4"/>
    <w:rsid w:val="0013478A"/>
    <w:rsid w:val="0014696C"/>
    <w:rsid w:val="001633D5"/>
    <w:rsid w:val="00163A32"/>
    <w:rsid w:val="00174206"/>
    <w:rsid w:val="001C551C"/>
    <w:rsid w:val="001C67D5"/>
    <w:rsid w:val="001C770C"/>
    <w:rsid w:val="001C7F12"/>
    <w:rsid w:val="001D1C63"/>
    <w:rsid w:val="001E121D"/>
    <w:rsid w:val="00220850"/>
    <w:rsid w:val="002520D0"/>
    <w:rsid w:val="003001BE"/>
    <w:rsid w:val="003166C8"/>
    <w:rsid w:val="0033499E"/>
    <w:rsid w:val="003419DC"/>
    <w:rsid w:val="00377F9E"/>
    <w:rsid w:val="00383187"/>
    <w:rsid w:val="0039280C"/>
    <w:rsid w:val="003A2A8D"/>
    <w:rsid w:val="003D5D0D"/>
    <w:rsid w:val="003E47DA"/>
    <w:rsid w:val="004119B9"/>
    <w:rsid w:val="00431D67"/>
    <w:rsid w:val="00441F4B"/>
    <w:rsid w:val="00452151"/>
    <w:rsid w:val="00474A7D"/>
    <w:rsid w:val="00491405"/>
    <w:rsid w:val="004A1D01"/>
    <w:rsid w:val="004C46EC"/>
    <w:rsid w:val="00537313"/>
    <w:rsid w:val="00545B2B"/>
    <w:rsid w:val="00552908"/>
    <w:rsid w:val="00577AD3"/>
    <w:rsid w:val="00583867"/>
    <w:rsid w:val="00584D42"/>
    <w:rsid w:val="00586BF7"/>
    <w:rsid w:val="006023CF"/>
    <w:rsid w:val="006237F7"/>
    <w:rsid w:val="00623C1C"/>
    <w:rsid w:val="006A0C00"/>
    <w:rsid w:val="006A0C45"/>
    <w:rsid w:val="006C38EE"/>
    <w:rsid w:val="006D2BF9"/>
    <w:rsid w:val="006D67EA"/>
    <w:rsid w:val="006F10C6"/>
    <w:rsid w:val="006F4116"/>
    <w:rsid w:val="00705367"/>
    <w:rsid w:val="00707D69"/>
    <w:rsid w:val="00740082"/>
    <w:rsid w:val="00763E8E"/>
    <w:rsid w:val="00792483"/>
    <w:rsid w:val="007A6299"/>
    <w:rsid w:val="007B69D3"/>
    <w:rsid w:val="007B7BB6"/>
    <w:rsid w:val="007F2F48"/>
    <w:rsid w:val="00843AD1"/>
    <w:rsid w:val="008520F4"/>
    <w:rsid w:val="00853780"/>
    <w:rsid w:val="008628FC"/>
    <w:rsid w:val="008658DB"/>
    <w:rsid w:val="008855A4"/>
    <w:rsid w:val="008B482A"/>
    <w:rsid w:val="008D3FF1"/>
    <w:rsid w:val="008D6AE0"/>
    <w:rsid w:val="008F61F0"/>
    <w:rsid w:val="0091420A"/>
    <w:rsid w:val="00924F01"/>
    <w:rsid w:val="00946F9F"/>
    <w:rsid w:val="0096468D"/>
    <w:rsid w:val="009B4CB7"/>
    <w:rsid w:val="009E2604"/>
    <w:rsid w:val="009E77B2"/>
    <w:rsid w:val="00A91D57"/>
    <w:rsid w:val="00AA57DE"/>
    <w:rsid w:val="00AA7ACC"/>
    <w:rsid w:val="00AB12EC"/>
    <w:rsid w:val="00AB2AC3"/>
    <w:rsid w:val="00AC77C4"/>
    <w:rsid w:val="00AC7E6B"/>
    <w:rsid w:val="00AE6C69"/>
    <w:rsid w:val="00B163B4"/>
    <w:rsid w:val="00B61AF3"/>
    <w:rsid w:val="00B813B4"/>
    <w:rsid w:val="00BC72FB"/>
    <w:rsid w:val="00BD5A22"/>
    <w:rsid w:val="00BD675C"/>
    <w:rsid w:val="00BF748C"/>
    <w:rsid w:val="00C0472D"/>
    <w:rsid w:val="00C25D09"/>
    <w:rsid w:val="00C41518"/>
    <w:rsid w:val="00C41B57"/>
    <w:rsid w:val="00C54C2C"/>
    <w:rsid w:val="00C56A64"/>
    <w:rsid w:val="00C77AF2"/>
    <w:rsid w:val="00C81E5C"/>
    <w:rsid w:val="00C90CC7"/>
    <w:rsid w:val="00CB4448"/>
    <w:rsid w:val="00CC3DC8"/>
    <w:rsid w:val="00CC5030"/>
    <w:rsid w:val="00CF2762"/>
    <w:rsid w:val="00CF3294"/>
    <w:rsid w:val="00CF62AF"/>
    <w:rsid w:val="00D14B57"/>
    <w:rsid w:val="00D435E6"/>
    <w:rsid w:val="00D46CF2"/>
    <w:rsid w:val="00D92B2B"/>
    <w:rsid w:val="00DE58AC"/>
    <w:rsid w:val="00E00663"/>
    <w:rsid w:val="00E06EF0"/>
    <w:rsid w:val="00E231BB"/>
    <w:rsid w:val="00E3191E"/>
    <w:rsid w:val="00E5104B"/>
    <w:rsid w:val="00E56CD2"/>
    <w:rsid w:val="00E747B1"/>
    <w:rsid w:val="00E81E43"/>
    <w:rsid w:val="00EB5B26"/>
    <w:rsid w:val="00EC564B"/>
    <w:rsid w:val="00EE35AC"/>
    <w:rsid w:val="00F12FE1"/>
    <w:rsid w:val="00F240B6"/>
    <w:rsid w:val="00F3341A"/>
    <w:rsid w:val="00F3511A"/>
    <w:rsid w:val="00F35B27"/>
    <w:rsid w:val="00F934B6"/>
    <w:rsid w:val="00FF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9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75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8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18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43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5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0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7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45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2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30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6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93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CACD3-0192-4B63-9DE9-28174EB8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1380</Characters>
  <Application>Microsoft Office Word</Application>
  <DocSecurity>0</DocSecurity>
  <Lines>11</Lines>
  <Paragraphs>3</Paragraphs>
  <ScaleCrop>false</ScaleCrop>
  <Company>MSKCC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rekhtman</dc:creator>
  <cp:lastModifiedBy>rekhtman</cp:lastModifiedBy>
  <cp:revision>9</cp:revision>
  <dcterms:created xsi:type="dcterms:W3CDTF">2015-12-04T00:26:00Z</dcterms:created>
  <dcterms:modified xsi:type="dcterms:W3CDTF">2016-02-10T19:34:00Z</dcterms:modified>
</cp:coreProperties>
</file>