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A78" w:rsidRPr="007C203B" w:rsidRDefault="008D2A78" w:rsidP="008D2A78">
      <w:pPr>
        <w:spacing w:before="120" w:line="480" w:lineRule="auto"/>
        <w:rPr>
          <w:b/>
        </w:rPr>
      </w:pPr>
      <w:r w:rsidRPr="007C203B">
        <w:rPr>
          <w:b/>
        </w:rPr>
        <w:t xml:space="preserve">Kroeger </w:t>
      </w:r>
      <w:r w:rsidRPr="007C203B">
        <w:rPr>
          <w:b/>
          <w:i/>
        </w:rPr>
        <w:t>et al</w:t>
      </w:r>
      <w:r w:rsidRPr="007C203B">
        <w:rPr>
          <w:b/>
        </w:rPr>
        <w:t>. Supplementary Materials</w:t>
      </w:r>
      <w:r w:rsidR="007C203B" w:rsidRPr="007C203B">
        <w:rPr>
          <w:b/>
        </w:rPr>
        <w:t>:</w:t>
      </w:r>
    </w:p>
    <w:p w:rsidR="007C203B" w:rsidRPr="007C203B" w:rsidRDefault="007C203B" w:rsidP="008D2A78">
      <w:pPr>
        <w:spacing w:before="120" w:line="480" w:lineRule="auto"/>
        <w:rPr>
          <w:b/>
        </w:rPr>
      </w:pPr>
      <w:r w:rsidRPr="007C203B">
        <w:rPr>
          <w:b/>
        </w:rPr>
        <w:t>Detailed Materials and Methods:</w:t>
      </w:r>
    </w:p>
    <w:p w:rsidR="007C203B" w:rsidRPr="007C203B" w:rsidRDefault="007C203B" w:rsidP="007C203B">
      <w:pPr>
        <w:spacing w:before="120" w:line="480" w:lineRule="auto"/>
        <w:rPr>
          <w:i/>
        </w:rPr>
      </w:pPr>
      <w:proofErr w:type="spellStart"/>
      <w:r w:rsidRPr="007C203B">
        <w:rPr>
          <w:i/>
        </w:rPr>
        <w:t>Biospecimens</w:t>
      </w:r>
      <w:proofErr w:type="spellEnd"/>
      <w:r w:rsidRPr="007C203B">
        <w:rPr>
          <w:i/>
        </w:rPr>
        <w:t xml:space="preserve"> and patient characteristics</w:t>
      </w:r>
    </w:p>
    <w:p w:rsidR="007C203B" w:rsidRPr="007C203B" w:rsidRDefault="007C203B" w:rsidP="007C203B">
      <w:pPr>
        <w:spacing w:line="480" w:lineRule="auto"/>
        <w:ind w:firstLine="720"/>
      </w:pPr>
      <w:r w:rsidRPr="007C203B">
        <w:t>Biological specimens and associated clinical data were obtained with either informed written consent or a formal waiver of consent under protocols approved by the Research Ethics Board of the BC Cancer Agency (BCCA) and the University of British Columbia (Vancouver BC). Survival analyses were performed using a previously described 172-case tissue microarray (TMA; 0.6 mm duplicate cores) containing primary tumor samples from HGSC patients seen at the BC Cancer Agency from 1984 to 2000 (</w:t>
      </w:r>
      <w:r w:rsidRPr="007C203B">
        <w:rPr>
          <w:b/>
        </w:rPr>
        <w:t>Table S5</w:t>
      </w:r>
      <w:r w:rsidRPr="007C203B">
        <w:t>)</w:t>
      </w:r>
      <w:r w:rsidR="00E075B5" w:rsidRPr="007C203B">
        <w:fldChar w:fldCharType="begin">
          <w:fldData xml:space="preserve">PEVuZE5vdGU+PENpdGU+PEF1dGhvcj5NaWxuZTwvQXV0aG9yPjxZZWFyPjIwMDk8L1llYXI+PFJl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</w:fldData>
        </w:fldChar>
      </w:r>
      <w:r w:rsidR="00834730">
        <w:instrText xml:space="preserve"> ADDIN EN.CITE </w:instrText>
      </w:r>
      <w:r w:rsidR="00834730">
        <w:fldChar w:fldCharType="begin">
          <w:fldData xml:space="preserve">PEVuZE5vdGU+PENpdGU+PEF1dGhvcj5NaWxuZTwvQXV0aG9yPjxZZWFyPjIwMDk8L1llYXI+PFJl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</w:fldData>
        </w:fldChar>
      </w:r>
      <w:r w:rsidR="00834730">
        <w:instrText xml:space="preserve"> ADDIN EN.CITE.DATA </w:instrText>
      </w:r>
      <w:r w:rsidR="00834730">
        <w:fldChar w:fldCharType="end"/>
      </w:r>
      <w:r w:rsidR="00E075B5" w:rsidRPr="007C203B">
        <w:fldChar w:fldCharType="separate"/>
      </w:r>
      <w:r w:rsidR="00834730">
        <w:rPr>
          <w:noProof/>
        </w:rPr>
        <w:t>(</w:t>
      </w:r>
      <w:hyperlink w:anchor="_ENREF_1" w:tooltip="Milne, 2009 #48" w:history="1">
        <w:r w:rsidR="00834730">
          <w:rPr>
            <w:noProof/>
          </w:rPr>
          <w:t>1</w:t>
        </w:r>
      </w:hyperlink>
      <w:r w:rsidR="00834730">
        <w:rPr>
          <w:noProof/>
        </w:rPr>
        <w:t>,</w:t>
      </w:r>
      <w:hyperlink w:anchor="_ENREF_2" w:tooltip="Clarke, 2009 #249" w:history="1">
        <w:r w:rsidR="00834730">
          <w:rPr>
            <w:noProof/>
          </w:rPr>
          <w:t>2</w:t>
        </w:r>
      </w:hyperlink>
      <w:r w:rsidR="00834730">
        <w:rPr>
          <w:noProof/>
        </w:rPr>
        <w:t>)</w:t>
      </w:r>
      <w:r w:rsidR="00E075B5" w:rsidRPr="007C203B">
        <w:fldChar w:fldCharType="end"/>
      </w:r>
      <w:r w:rsidRPr="007C203B">
        <w:t xml:space="preserve">. Patients in this cohort had not received chemotherapy prior to surgery and were deemed optimally de-bulked, meaning they had no macroscopic residual disease following surgery. Other analyses used primary tumor specimens from a prospective HGSC cohort (2007-present), which were obtained through the BCCA’s </w:t>
      </w:r>
      <w:proofErr w:type="spellStart"/>
      <w:r w:rsidRPr="007C203B">
        <w:t>Tumour</w:t>
      </w:r>
      <w:proofErr w:type="spellEnd"/>
      <w:r w:rsidRPr="007C203B">
        <w:t xml:space="preserve"> Tissue Repository, a member of the Canadian Tissue Repository Network. Gene-expression analysis and survival was based on 578 ovarian serous </w:t>
      </w:r>
      <w:proofErr w:type="spellStart"/>
      <w:r w:rsidRPr="007C203B">
        <w:t>cystadenocarcinoma</w:t>
      </w:r>
      <w:proofErr w:type="spellEnd"/>
      <w:r w:rsidRPr="007C203B">
        <w:t xml:space="preserve"> cases from The Cancer Genome Atlas</w:t>
      </w:r>
      <w:r w:rsidR="00E075B5" w:rsidRPr="007C203B">
        <w:fldChar w:fldCharType="begin"/>
      </w:r>
      <w:r w:rsidR="00834730">
        <w:instrText xml:space="preserve"> ADDIN EN.CITE &lt;EndNote&gt;&lt;Cite&gt;&lt;Author&gt;TCGA&lt;/Author&gt;&lt;Year&gt;2011&lt;/Year&gt;&lt;RecNum&gt;65&lt;/RecNum&gt;&lt;DisplayText&gt;(3)&lt;/DisplayText&gt;&lt;record&gt;&lt;rec-number&gt;65&lt;/rec-number&gt;&lt;foreign-keys&gt;&lt;key app="EN" db-id="2wdzsrxr3fzfe1eza5fvwsr6fr95rzs90f0e"&gt;65&lt;/key&gt;&lt;/foreign-keys&gt;&lt;ref-type name="Journal Article"&gt;17&lt;/ref-type&gt;&lt;contributors&gt;&lt;authors&gt;&lt;author&gt;TCGA&lt;/author&gt;&lt;/authors&gt;&lt;/contributors&gt;&lt;titles&gt;&lt;title&gt;Integrated genomic analyses of ovarian carcinoma&lt;/title&gt;&lt;secondary-title&gt;Nature&lt;/secondary-title&gt;&lt;/titles&gt;&lt;periodical&gt;&lt;full-title&gt;Nature&lt;/full-title&gt;&lt;abbr-1&gt;Nature&lt;/abbr-1&gt;&lt;/periodical&gt;&lt;pages&gt;609-15&lt;/pages&gt;&lt;volume&gt;474&lt;/volume&gt;&lt;number&gt;7353&lt;/number&gt;&lt;edition&gt;2011/07/02&lt;/edition&gt;&lt;keywords&gt;&lt;keyword&gt;Aged&lt;/keyword&gt;&lt;keyword&gt;Carcinoma/*genetics/physiopathology&lt;/keyword&gt;&lt;keyword&gt;DNA Methylation&lt;/keyword&gt;&lt;keyword&gt;Female&lt;/keyword&gt;&lt;keyword&gt;Gene Dosage&lt;/keyword&gt;&lt;keyword&gt;Gene Expression Profiling&lt;/keyword&gt;&lt;keyword&gt;Gene Expression Regulation, Neoplastic&lt;/keyword&gt;&lt;keyword&gt;*Genomics&lt;/keyword&gt;&lt;keyword&gt;Humans&lt;/keyword&gt;&lt;keyword&gt;MicroRNAs/metabolism&lt;/keyword&gt;&lt;keyword&gt;Middle Aged&lt;/keyword&gt;&lt;keyword&gt;Mutation/genetics&lt;/keyword&gt;&lt;keyword&gt;Ovarian Neoplasms/*genetics/physiopathology&lt;/keyword&gt;&lt;keyword&gt;RNA, Messenger/metabolism&lt;/keyword&gt;&lt;/keywords&gt;&lt;dates&gt;&lt;year&gt;2011&lt;/year&gt;&lt;pub-dates&gt;&lt;date&gt;Jun 30&lt;/date&gt;&lt;/pub-dates&gt;&lt;/dates&gt;&lt;isbn&gt;1476-4687 (Electronic)&amp;#xD;0028-0836 (Linking)&lt;/isbn&gt;&lt;accession-num&gt;21720365&lt;/accession-num&gt;&lt;urls&gt;&lt;related-urls&gt;&lt;url&gt;http://www.ncbi.nlm.nih.gov/entrez/query.fcgi?cmd=Retrieve&amp;amp;db=PubMed&amp;amp;dopt=Citation&amp;amp;list_uids=21720365&lt;/url&gt;&lt;/related-urls&gt;&lt;/urls&gt;&lt;custom2&gt;3163504&lt;/custom2&gt;&lt;electronic-resource-num&gt;nature10166 [pii]&amp;#xD;10.1038/nature10166&lt;/electronic-resource-num&gt;&lt;language&gt;eng&lt;/language&gt;&lt;/record&gt;&lt;/Cite&gt;&lt;/EndNote&gt;</w:instrText>
      </w:r>
      <w:r w:rsidR="00E075B5" w:rsidRPr="007C203B">
        <w:fldChar w:fldCharType="separate"/>
      </w:r>
      <w:r w:rsidR="00834730">
        <w:rPr>
          <w:noProof/>
        </w:rPr>
        <w:t>(</w:t>
      </w:r>
      <w:hyperlink w:anchor="_ENREF_3" w:tooltip="TCGA, 2011 #65" w:history="1">
        <w:r w:rsidR="00834730">
          <w:rPr>
            <w:noProof/>
          </w:rPr>
          <w:t>3</w:t>
        </w:r>
      </w:hyperlink>
      <w:r w:rsidR="00834730">
        <w:rPr>
          <w:noProof/>
        </w:rPr>
        <w:t>)</w:t>
      </w:r>
      <w:r w:rsidR="00E075B5" w:rsidRPr="007C203B">
        <w:fldChar w:fldCharType="end"/>
      </w:r>
      <w:r w:rsidRPr="007C203B">
        <w:t>. Clinical characteristics are available for download (tcga-data.nci.nih.gov/</w:t>
      </w:r>
      <w:proofErr w:type="spellStart"/>
      <w:r w:rsidRPr="007C203B">
        <w:t>tcga</w:t>
      </w:r>
      <w:proofErr w:type="spellEnd"/>
      <w:r w:rsidRPr="007C203B">
        <w:t>/).</w:t>
      </w:r>
    </w:p>
    <w:p w:rsidR="007C203B" w:rsidRPr="007C203B" w:rsidRDefault="007C203B" w:rsidP="007C203B">
      <w:pPr>
        <w:spacing w:before="120" w:line="480" w:lineRule="auto"/>
        <w:ind w:firstLine="720"/>
      </w:pPr>
    </w:p>
    <w:p w:rsidR="007C203B" w:rsidRPr="007C203B" w:rsidRDefault="007C203B" w:rsidP="007C203B">
      <w:pPr>
        <w:spacing w:before="120" w:line="480" w:lineRule="auto"/>
        <w:rPr>
          <w:i/>
        </w:rPr>
      </w:pPr>
      <w:r w:rsidRPr="007C203B">
        <w:rPr>
          <w:i/>
        </w:rPr>
        <w:t xml:space="preserve">Flow </w:t>
      </w:r>
      <w:proofErr w:type="spellStart"/>
      <w:r w:rsidRPr="007C203B">
        <w:rPr>
          <w:i/>
        </w:rPr>
        <w:t>cytometry</w:t>
      </w:r>
      <w:proofErr w:type="spellEnd"/>
      <w:r w:rsidRPr="007C203B">
        <w:rPr>
          <w:i/>
        </w:rPr>
        <w:t xml:space="preserve"> and cell sorting</w:t>
      </w:r>
    </w:p>
    <w:p w:rsidR="007C203B" w:rsidRPr="007C203B" w:rsidRDefault="007C203B" w:rsidP="007C203B">
      <w:pPr>
        <w:spacing w:before="120" w:line="480" w:lineRule="auto"/>
        <w:ind w:firstLine="720"/>
      </w:pPr>
      <w:r w:rsidRPr="007C203B">
        <w:t>After thawing at 37</w:t>
      </w:r>
      <w:r w:rsidRPr="007C203B">
        <w:rPr>
          <w:vertAlign w:val="superscript"/>
        </w:rPr>
        <w:t>0</w:t>
      </w:r>
      <w:r w:rsidRPr="007C203B">
        <w:t>C, disaggregated tumor cell suspensions were washed and labeled with a viability dye (</w:t>
      </w:r>
      <w:proofErr w:type="spellStart"/>
      <w:r w:rsidRPr="007C203B">
        <w:t>eFluor</w:t>
      </w:r>
      <w:proofErr w:type="spellEnd"/>
      <w:r w:rsidRPr="007C203B">
        <w:t xml:space="preserve"> 780; </w:t>
      </w:r>
      <w:proofErr w:type="spellStart"/>
      <w:r w:rsidRPr="007C203B">
        <w:t>eBiosciences</w:t>
      </w:r>
      <w:proofErr w:type="spellEnd"/>
      <w:r w:rsidRPr="007C203B">
        <w:t xml:space="preserve">, San Diego CA) followed by </w:t>
      </w:r>
      <w:proofErr w:type="spellStart"/>
      <w:r w:rsidRPr="007C203B">
        <w:t>fluorophore</w:t>
      </w:r>
      <w:proofErr w:type="spellEnd"/>
      <w:r w:rsidRPr="007C203B">
        <w:t>-conjugated monoclonal antibodies to cell surface proteins (</w:t>
      </w:r>
      <w:r w:rsidRPr="007C203B">
        <w:rPr>
          <w:b/>
        </w:rPr>
        <w:t>Table S6</w:t>
      </w:r>
      <w:r w:rsidRPr="007C203B">
        <w:t xml:space="preserve">). Flow </w:t>
      </w:r>
      <w:proofErr w:type="spellStart"/>
      <w:r w:rsidRPr="007C203B">
        <w:t>cytometry</w:t>
      </w:r>
      <w:proofErr w:type="spellEnd"/>
      <w:r w:rsidRPr="007C203B">
        <w:t xml:space="preserve"> was performed using a BD Influx instrument (Mississauga ON). For B cell sorting experiments, cells </w:t>
      </w:r>
      <w:r w:rsidRPr="007C203B">
        <w:lastRenderedPageBreak/>
        <w:t>were labeled with FITC-anti-</w:t>
      </w:r>
      <w:proofErr w:type="spellStart"/>
      <w:r w:rsidRPr="007C203B">
        <w:t>IgD</w:t>
      </w:r>
      <w:proofErr w:type="spellEnd"/>
      <w:r w:rsidRPr="007C203B">
        <w:t xml:space="preserve">, PE-anti-CD19, and PerCP-Cy5.5-anti-CD38. Memory B cells (CD19+IgD-CD38-) and plasma cells (CD19+, </w:t>
      </w:r>
      <w:proofErr w:type="spellStart"/>
      <w:r w:rsidRPr="007C203B">
        <w:t>IgD</w:t>
      </w:r>
      <w:proofErr w:type="spellEnd"/>
      <w:r w:rsidRPr="007C203B">
        <w:t xml:space="preserve">-, CD38hi) were sorted into separate collection tubes and immediately </w:t>
      </w:r>
      <w:proofErr w:type="spellStart"/>
      <w:r w:rsidRPr="007C203B">
        <w:t>resuspended</w:t>
      </w:r>
      <w:proofErr w:type="spellEnd"/>
      <w:r w:rsidRPr="007C203B">
        <w:t xml:space="preserve"> in buffer </w:t>
      </w:r>
      <w:proofErr w:type="spellStart"/>
      <w:r w:rsidRPr="007C203B">
        <w:t>RLTplus</w:t>
      </w:r>
      <w:proofErr w:type="spellEnd"/>
      <w:r w:rsidRPr="007C203B">
        <w:t xml:space="preserve"> supplemented with 2-mercaptoethanol (QIAGEN, Venlo, Netherlands) for </w:t>
      </w:r>
      <w:proofErr w:type="spellStart"/>
      <w:r w:rsidRPr="007C203B">
        <w:t>IgG</w:t>
      </w:r>
      <w:proofErr w:type="spellEnd"/>
      <w:r w:rsidRPr="007C203B">
        <w:t xml:space="preserve"> sequencing (below). Data were analyzed with </w:t>
      </w:r>
      <w:proofErr w:type="spellStart"/>
      <w:r w:rsidRPr="007C203B">
        <w:t>FlowJo</w:t>
      </w:r>
      <w:proofErr w:type="spellEnd"/>
      <w:r w:rsidRPr="007C203B">
        <w:t xml:space="preserve"> software v10.0.7 (</w:t>
      </w:r>
      <w:proofErr w:type="spellStart"/>
      <w:r w:rsidRPr="007C203B">
        <w:t>TreeStar</w:t>
      </w:r>
      <w:proofErr w:type="spellEnd"/>
      <w:r w:rsidRPr="007C203B">
        <w:t xml:space="preserve"> Inc., Ashland OR).</w:t>
      </w:r>
    </w:p>
    <w:p w:rsidR="007C203B" w:rsidRPr="007C203B" w:rsidRDefault="007C203B" w:rsidP="007C203B">
      <w:pPr>
        <w:spacing w:before="120" w:line="480" w:lineRule="auto"/>
      </w:pPr>
    </w:p>
    <w:p w:rsidR="007C203B" w:rsidRPr="007C203B" w:rsidRDefault="007C203B" w:rsidP="007C203B">
      <w:pPr>
        <w:spacing w:before="120" w:line="480" w:lineRule="auto"/>
        <w:rPr>
          <w:i/>
        </w:rPr>
      </w:pPr>
      <w:proofErr w:type="spellStart"/>
      <w:r w:rsidRPr="007C203B">
        <w:rPr>
          <w:i/>
        </w:rPr>
        <w:t>IgG</w:t>
      </w:r>
      <w:proofErr w:type="spellEnd"/>
      <w:r w:rsidRPr="007C203B">
        <w:rPr>
          <w:i/>
        </w:rPr>
        <w:t xml:space="preserve"> sequence analysis</w:t>
      </w:r>
    </w:p>
    <w:p w:rsidR="007C203B" w:rsidRPr="007C203B" w:rsidRDefault="007C203B" w:rsidP="007C203B">
      <w:pPr>
        <w:spacing w:before="120" w:line="480" w:lineRule="auto"/>
      </w:pPr>
      <w:r w:rsidRPr="007C203B">
        <w:rPr>
          <w:b/>
          <w:i/>
        </w:rPr>
        <w:tab/>
      </w:r>
      <w:r w:rsidRPr="007C203B">
        <w:t>RNA was extracted from FACS-purified memory B cells and plasma cells (1-5 x10</w:t>
      </w:r>
      <w:r w:rsidRPr="007C203B">
        <w:rPr>
          <w:vertAlign w:val="superscript"/>
        </w:rPr>
        <w:t>3</w:t>
      </w:r>
      <w:r w:rsidRPr="007C203B">
        <w:t xml:space="preserve"> of each) and bulk tumor cells (2.5 x 10</w:t>
      </w:r>
      <w:r w:rsidRPr="007C203B">
        <w:rPr>
          <w:vertAlign w:val="superscript"/>
        </w:rPr>
        <w:t>6</w:t>
      </w:r>
      <w:r w:rsidRPr="007C203B">
        <w:t xml:space="preserve">) using the </w:t>
      </w:r>
      <w:proofErr w:type="spellStart"/>
      <w:r w:rsidRPr="007C203B">
        <w:t>RNeasy</w:t>
      </w:r>
      <w:proofErr w:type="spellEnd"/>
      <w:r w:rsidRPr="007C203B">
        <w:t xml:space="preserve"> mini spin kit (QIAGEN, Venlo, Netherlands) and stored at -80C. RNA was converted to </w:t>
      </w:r>
      <w:proofErr w:type="spellStart"/>
      <w:r w:rsidRPr="007C203B">
        <w:t>cDNA</w:t>
      </w:r>
      <w:proofErr w:type="spellEnd"/>
      <w:r w:rsidRPr="007C203B">
        <w:t xml:space="preserve"> using the </w:t>
      </w:r>
      <w:proofErr w:type="spellStart"/>
      <w:r w:rsidRPr="007C203B">
        <w:t>qScript</w:t>
      </w:r>
      <w:proofErr w:type="spellEnd"/>
      <w:r w:rsidRPr="007C203B">
        <w:t xml:space="preserve"> </w:t>
      </w:r>
      <w:proofErr w:type="spellStart"/>
      <w:r w:rsidRPr="007C203B">
        <w:t>cDNA</w:t>
      </w:r>
      <w:proofErr w:type="spellEnd"/>
      <w:r w:rsidRPr="007C203B">
        <w:t xml:space="preserve"> synthesis kit (Quanta Biosciences, Gaithersburg MD), and PCR reactions were performed using primers designed to amplify all known immunoglobulin variable regions from </w:t>
      </w:r>
      <w:r w:rsidRPr="007C203B">
        <w:rPr>
          <w:i/>
        </w:rPr>
        <w:t>IGHG</w:t>
      </w:r>
      <w:r w:rsidRPr="007C203B">
        <w:t xml:space="preserve">-containing transcripts as per Tiller </w:t>
      </w:r>
      <w:r w:rsidRPr="007C203B">
        <w:rPr>
          <w:i/>
        </w:rPr>
        <w:t>et al</w:t>
      </w:r>
      <w:r w:rsidRPr="007C203B">
        <w:t>.</w:t>
      </w:r>
      <w:r w:rsidR="00E075B5" w:rsidRPr="007C203B">
        <w:fldChar w:fldCharType="begin"/>
      </w:r>
      <w:r w:rsidR="00834730">
        <w:instrText xml:space="preserve"> ADDIN EN.CITE &lt;EndNote&gt;&lt;Cite&gt;&lt;Author&gt;Tiller&lt;/Author&gt;&lt;Year&gt;2009&lt;/Year&gt;&lt;RecNum&gt;64&lt;/RecNum&gt;&lt;DisplayText&gt;(4)&lt;/DisplayText&gt;&lt;record&gt;&lt;rec-number&gt;64&lt;/rec-number&gt;&lt;foreign-keys&gt;&lt;key app="EN" db-id="2wdzsrxr3fzfe1eza5fvwsr6fr95rzs90f0e"&gt;64&lt;/key&gt;&lt;/foreign-keys&gt;&lt;ref-type name="Journal Article"&gt;17&lt;/ref-type&gt;&lt;contributors&gt;&lt;authors&gt;&lt;author&gt;Tiller, T.&lt;/author&gt;&lt;author&gt;Busse, C. E.&lt;/author&gt;&lt;author&gt;Wardemann, H.&lt;/author&gt;&lt;/authors&gt;&lt;/contributors&gt;&lt;auth-address&gt;Max Planck Institute for Infection Biology, Chariteplatz 1, Berlin D-10117, Germany. tiller@mpiib-berlin.mpg.de&lt;/auth-address&gt;&lt;titles&gt;&lt;title&gt;Cloning and expression of murine Ig genes from single B cells&lt;/title&gt;&lt;secondary-title&gt;J Immunol Methods&lt;/secondary-title&gt;&lt;/titles&gt;&lt;periodical&gt;&lt;full-title&gt;J Immunol Methods&lt;/full-title&gt;&lt;abbr-1&gt;Journal of immunological methods&lt;/abbr-1&gt;&lt;/periodical&gt;&lt;pages&gt;183-93&lt;/pages&gt;&lt;volume&gt;350&lt;/volume&gt;&lt;number&gt;1-2&lt;/number&gt;&lt;edition&gt;2009/09/01&lt;/edition&gt;&lt;keywords&gt;&lt;keyword&gt;Animals&lt;/keyword&gt;&lt;keyword&gt;B-Lymphocytes/*cytology/immunology&lt;/keyword&gt;&lt;keyword&gt;Cloning, Molecular/*methods&lt;/keyword&gt;&lt;keyword&gt;Flow Cytometry/*methods&lt;/keyword&gt;&lt;keyword&gt;Immunoglobulin Heavy Chains/*genetics/immunology&lt;/keyword&gt;&lt;keyword&gt;Immunoglobulin Light Chains/*genetics/immunology&lt;/keyword&gt;&lt;keyword&gt;Immunoglobulin Variable Region/genetics/immunology&lt;/keyword&gt;&lt;keyword&gt;Mice&lt;/keyword&gt;&lt;keyword&gt;Reverse Transcriptase Polymerase Chain Reaction/*methods&lt;/keyword&gt;&lt;/keywords&gt;&lt;dates&gt;&lt;year&gt;2009&lt;/year&gt;&lt;pub-dates&gt;&lt;date&gt;Oct 31&lt;/date&gt;&lt;/pub-dates&gt;&lt;/dates&gt;&lt;isbn&gt;1872-7905 (Electronic)&amp;#xD;0022-1759 (Linking)&lt;/isbn&gt;&lt;accession-num&gt;19716372&lt;/accession-num&gt;&lt;urls&gt;&lt;related-urls&gt;&lt;url&gt;http://www.ncbi.nlm.nih.gov/entrez/query.fcgi?cmd=Retrieve&amp;amp;db=PubMed&amp;amp;dopt=Citation&amp;amp;list_uids=19716372&lt;/url&gt;&lt;/related-urls&gt;&lt;/urls&gt;&lt;electronic-resource-num&gt;S0022-1759(09)00263-4 [pii]&amp;#xD;10.1016/j.jim.2009.08.009&lt;/electronic-resource-num&gt;&lt;language&gt;eng&lt;/language&gt;&lt;/record&gt;&lt;/Cite&gt;&lt;/EndNote&gt;</w:instrText>
      </w:r>
      <w:r w:rsidR="00E075B5" w:rsidRPr="007C203B">
        <w:fldChar w:fldCharType="separate"/>
      </w:r>
      <w:r w:rsidR="00834730">
        <w:rPr>
          <w:noProof/>
        </w:rPr>
        <w:t>(</w:t>
      </w:r>
      <w:hyperlink w:anchor="_ENREF_4" w:tooltip="Tiller, 2009 #64" w:history="1">
        <w:r w:rsidR="00834730">
          <w:rPr>
            <w:noProof/>
          </w:rPr>
          <w:t>4</w:t>
        </w:r>
      </w:hyperlink>
      <w:r w:rsidR="00834730">
        <w:rPr>
          <w:noProof/>
        </w:rPr>
        <w:t>)</w:t>
      </w:r>
      <w:r w:rsidR="00E075B5" w:rsidRPr="007C203B">
        <w:fldChar w:fldCharType="end"/>
      </w:r>
      <w:r w:rsidRPr="007C203B">
        <w:t>. Resulting PCR products were molecularly cloned into a plasmid vector containing the constant portion of human IgG1 (</w:t>
      </w:r>
      <w:proofErr w:type="spellStart"/>
      <w:r w:rsidRPr="007C203B">
        <w:t>GenBank</w:t>
      </w:r>
      <w:proofErr w:type="spellEnd"/>
      <w:r w:rsidRPr="007C203B">
        <w:t xml:space="preserve"> accession no. </w:t>
      </w:r>
      <w:proofErr w:type="gramStart"/>
      <w:r w:rsidRPr="007C203B">
        <w:t xml:space="preserve">DQ407610) and transformed into the DH5α </w:t>
      </w:r>
      <w:r w:rsidRPr="007C203B">
        <w:rPr>
          <w:i/>
        </w:rPr>
        <w:t>E. coli</w:t>
      </w:r>
      <w:r w:rsidRPr="007C203B">
        <w:t xml:space="preserve"> strain</w:t>
      </w:r>
      <w:r w:rsidRPr="007C203B">
        <w:rPr>
          <w:i/>
        </w:rPr>
        <w:t>.</w:t>
      </w:r>
      <w:proofErr w:type="gramEnd"/>
      <w:r w:rsidRPr="007C203B">
        <w:rPr>
          <w:i/>
        </w:rPr>
        <w:t xml:space="preserve"> </w:t>
      </w:r>
      <w:r w:rsidRPr="007C203B">
        <w:t xml:space="preserve">Up to 192 colonies per sample were picked and subjected to Sanger sequencing (Beckman Coulter Genomics, Danvers, MA). </w:t>
      </w:r>
      <w:r w:rsidRPr="007C203B">
        <w:rPr>
          <w:i/>
        </w:rPr>
        <w:t>VDJ</w:t>
      </w:r>
      <w:r w:rsidRPr="007C203B">
        <w:t xml:space="preserve"> junctions were determined using IMGT-</w:t>
      </w:r>
      <w:proofErr w:type="spellStart"/>
      <w:proofErr w:type="gramStart"/>
      <w:r w:rsidRPr="007C203B">
        <w:t>Vquest</w:t>
      </w:r>
      <w:proofErr w:type="spellEnd"/>
      <w:proofErr w:type="gramEnd"/>
      <w:r w:rsidR="00E075B5" w:rsidRPr="007C203B">
        <w:fldChar w:fldCharType="begin">
          <w:fldData xml:space="preserve">PEVuZE5vdGU+PENpdGU+PEF1dGhvcj5Ccm9jaGV0PC9BdXRob3I+PFllYXI+MjAwODwvWWVhcj48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=
</w:fldData>
        </w:fldChar>
      </w:r>
      <w:r w:rsidR="00834730">
        <w:instrText xml:space="preserve"> ADDIN EN.CITE </w:instrText>
      </w:r>
      <w:r w:rsidR="00834730">
        <w:fldChar w:fldCharType="begin">
          <w:fldData xml:space="preserve">PEVuZE5vdGU+PENpdGU+PEF1dGhvcj5Ccm9jaGV0PC9BdXRob3I+PFllYXI+MjAwODwvWWVhcj48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=
</w:fldData>
        </w:fldChar>
      </w:r>
      <w:r w:rsidR="00834730">
        <w:instrText xml:space="preserve"> ADDIN EN.CITE.DATA </w:instrText>
      </w:r>
      <w:r w:rsidR="00834730">
        <w:fldChar w:fldCharType="end"/>
      </w:r>
      <w:r w:rsidR="00E075B5" w:rsidRPr="007C203B">
        <w:fldChar w:fldCharType="separate"/>
      </w:r>
      <w:r w:rsidR="00834730">
        <w:rPr>
          <w:noProof/>
        </w:rPr>
        <w:t>(</w:t>
      </w:r>
      <w:hyperlink w:anchor="_ENREF_5" w:tooltip="Brochet, 2008 #309" w:history="1">
        <w:r w:rsidR="00834730">
          <w:rPr>
            <w:noProof/>
          </w:rPr>
          <w:t>5</w:t>
        </w:r>
      </w:hyperlink>
      <w:r w:rsidR="00834730">
        <w:rPr>
          <w:noProof/>
        </w:rPr>
        <w:t>)</w:t>
      </w:r>
      <w:r w:rsidR="00E075B5" w:rsidRPr="007C203B">
        <w:fldChar w:fldCharType="end"/>
      </w:r>
      <w:r w:rsidRPr="007C203B">
        <w:t xml:space="preserve">. Identical sequences were collapsed, and divergent sequences sharing </w:t>
      </w:r>
      <w:r w:rsidRPr="007C203B">
        <w:rPr>
          <w:i/>
        </w:rPr>
        <w:t xml:space="preserve">VDJ </w:t>
      </w:r>
      <w:r w:rsidRPr="007C203B">
        <w:t xml:space="preserve">elements were deemed to be somatically </w:t>
      </w:r>
      <w:proofErr w:type="spellStart"/>
      <w:r w:rsidRPr="007C203B">
        <w:t>hypermutated</w:t>
      </w:r>
      <w:proofErr w:type="spellEnd"/>
      <w:r w:rsidRPr="007C203B">
        <w:t xml:space="preserve"> derivatives of a common B cell clone.</w:t>
      </w:r>
    </w:p>
    <w:p w:rsidR="007C203B" w:rsidRPr="007C203B" w:rsidRDefault="007C203B" w:rsidP="007C203B">
      <w:pPr>
        <w:spacing w:before="120" w:line="480" w:lineRule="auto"/>
      </w:pPr>
    </w:p>
    <w:p w:rsidR="00465407" w:rsidRDefault="00465407" w:rsidP="007C203B">
      <w:pPr>
        <w:spacing w:before="120" w:line="480" w:lineRule="auto"/>
        <w:rPr>
          <w:i/>
        </w:rPr>
      </w:pPr>
    </w:p>
    <w:p w:rsidR="00465407" w:rsidRDefault="00465407" w:rsidP="007C203B">
      <w:pPr>
        <w:spacing w:before="120" w:line="480" w:lineRule="auto"/>
        <w:rPr>
          <w:i/>
        </w:rPr>
      </w:pPr>
    </w:p>
    <w:p w:rsidR="007C203B" w:rsidRPr="007C203B" w:rsidRDefault="007C203B" w:rsidP="007C203B">
      <w:pPr>
        <w:spacing w:before="120" w:line="480" w:lineRule="auto"/>
        <w:rPr>
          <w:i/>
        </w:rPr>
      </w:pPr>
      <w:proofErr w:type="spellStart"/>
      <w:r w:rsidRPr="007C203B">
        <w:rPr>
          <w:i/>
        </w:rPr>
        <w:lastRenderedPageBreak/>
        <w:t>Immunohistochemistry</w:t>
      </w:r>
      <w:proofErr w:type="spellEnd"/>
    </w:p>
    <w:p w:rsidR="007C203B" w:rsidRPr="007C203B" w:rsidRDefault="007C203B" w:rsidP="007C203B">
      <w:pPr>
        <w:spacing w:before="120" w:line="480" w:lineRule="auto"/>
        <w:ind w:firstLine="720"/>
      </w:pPr>
      <w:r w:rsidRPr="007C203B">
        <w:t xml:space="preserve">Unless otherwise stated, all IHC instruments and reagents were obtained from </w:t>
      </w:r>
      <w:proofErr w:type="spellStart"/>
      <w:r w:rsidRPr="007C203B">
        <w:t>Biocare</w:t>
      </w:r>
      <w:proofErr w:type="spellEnd"/>
      <w:r w:rsidRPr="007C203B">
        <w:t xml:space="preserve"> Medical (Concord CA). Antibodies and sources are listed in Table S6. For multicolor IHC, 4 </w:t>
      </w:r>
      <w:r w:rsidRPr="007C203B">
        <w:rPr>
          <w:rFonts w:ascii="Symbol" w:hAnsi="Symbol"/>
        </w:rPr>
        <w:t></w:t>
      </w:r>
      <w:r w:rsidRPr="007C203B">
        <w:t xml:space="preserve">m sections of formalin-fixed paraffin embedded tissue were </w:t>
      </w:r>
      <w:proofErr w:type="spellStart"/>
      <w:r w:rsidRPr="007C203B">
        <w:t>deparaffinized</w:t>
      </w:r>
      <w:proofErr w:type="spellEnd"/>
      <w:r w:rsidRPr="007C203B">
        <w:t xml:space="preserve">, subjected to antigen retrieval with Diva </w:t>
      </w:r>
      <w:proofErr w:type="spellStart"/>
      <w:r w:rsidRPr="007C203B">
        <w:t>decloaker</w:t>
      </w:r>
      <w:proofErr w:type="spellEnd"/>
      <w:r w:rsidRPr="007C203B">
        <w:t xml:space="preserve"> reagent (125</w:t>
      </w:r>
      <w:r w:rsidRPr="007C203B">
        <w:rPr>
          <w:vertAlign w:val="superscript"/>
        </w:rPr>
        <w:t>0</w:t>
      </w:r>
      <w:r w:rsidRPr="007C203B">
        <w:t xml:space="preserve">C for 30 seconds), and loaded into an </w:t>
      </w:r>
      <w:proofErr w:type="spellStart"/>
      <w:r w:rsidRPr="007C203B">
        <w:t>Intellipath</w:t>
      </w:r>
      <w:proofErr w:type="spellEnd"/>
      <w:r w:rsidRPr="007C203B">
        <w:t xml:space="preserve"> FLX </w:t>
      </w:r>
      <w:proofErr w:type="spellStart"/>
      <w:r w:rsidRPr="007C203B">
        <w:t>Autostainer</w:t>
      </w:r>
      <w:proofErr w:type="spellEnd"/>
      <w:r w:rsidRPr="007C203B">
        <w:t xml:space="preserve">.  Slides were blocked with Peroxidased-1 and Background Sniper, and primary antibodies were applied for 30 minutes at room temperature.  This was followed with Mach2 Mouse-AP polymer and Rat 1 step-HRP polymer (30 minutes each) and color development with </w:t>
      </w:r>
      <w:proofErr w:type="spellStart"/>
      <w:r w:rsidRPr="007C203B">
        <w:t>Ferangi</w:t>
      </w:r>
      <w:proofErr w:type="spellEnd"/>
      <w:r w:rsidRPr="007C203B">
        <w:t xml:space="preserve"> Blue and Deep Space Black </w:t>
      </w:r>
      <w:proofErr w:type="spellStart"/>
      <w:r w:rsidRPr="007C203B">
        <w:t>chromogens</w:t>
      </w:r>
      <w:proofErr w:type="spellEnd"/>
      <w:r w:rsidRPr="007C203B">
        <w:t>. After the first round of staining, slides were denatured by incubating at 50</w:t>
      </w:r>
      <w:r w:rsidRPr="007C203B">
        <w:rPr>
          <w:vertAlign w:val="superscript"/>
        </w:rPr>
        <w:t>0</w:t>
      </w:r>
      <w:r w:rsidRPr="007C203B">
        <w:t>C for 45 minutes in a low pH SDS-</w:t>
      </w:r>
      <w:proofErr w:type="spellStart"/>
      <w:r w:rsidRPr="007C203B">
        <w:t>glycine</w:t>
      </w:r>
      <w:proofErr w:type="spellEnd"/>
      <w:r w:rsidRPr="007C203B">
        <w:t xml:space="preserve"> solution as our previous publication</w:t>
      </w:r>
      <w:r w:rsidR="00E075B5" w:rsidRPr="007C203B">
        <w:fldChar w:fldCharType="begin"/>
      </w:r>
      <w:r w:rsidR="00834730">
        <w:instrText xml:space="preserve"> ADDIN EN.CITE &lt;EndNote&gt;&lt;Cite&gt;&lt;Author&gt;deLeeuw&lt;/Author&gt;&lt;Year&gt;2015&lt;/Year&gt;&lt;RecNum&gt;303&lt;/RecNum&gt;&lt;DisplayText&gt;(6)&lt;/DisplayText&gt;&lt;record&gt;&lt;rec-number&gt;303&lt;/rec-number&gt;&lt;foreign-keys&gt;&lt;key app="EN" db-id="2wdzsrxr3fzfe1eza5fvwsr6fr95rzs90f0e"&gt;303&lt;/key&gt;&lt;/foreign-keys&gt;&lt;ref-type name="Journal Article"&gt;17&lt;/ref-type&gt;&lt;contributors&gt;&lt;authors&gt;&lt;author&gt;deLeeuw, R. J.&lt;/author&gt;&lt;author&gt;Kroeger, D. R.&lt;/author&gt;&lt;author&gt;Kost, S. E.&lt;/author&gt;&lt;author&gt;Chang, P. P.&lt;/author&gt;&lt;author&gt;Webb, J. R.&lt;/author&gt;&lt;author&gt;Nelson, B. H.&lt;/author&gt;&lt;/authors&gt;&lt;/contributors&gt;&lt;auth-address&gt;Deeley Research Centre, BC Cancer Agency, Victoria, British Columbia, Canada. Department of Biochemistry and Microbiology, University of Victoria, Victoria, British Columbia, Canada.&amp;#xD;Deeley Research Centre, BC Cancer Agency, Victoria, British Columbia, Canada.&amp;#xD;Deeley Research Centre, BC Cancer Agency, Victoria, British Columbia, Canada. Department of Biochemistry and Microbiology, University of Victoria, Victoria, British Columbia, Canada. Department of Medical Genetics, University of British Columbia, Vancouver, British Columbia, Canada. bnelson@bccrc.ca.&lt;/auth-address&gt;&lt;titles&gt;&lt;title&gt;CD25 Identifies a Subset of CD4+FoxP3- TIL That Are Exhausted Yet Prognostically Favorable in Human Ovarian Cancer&lt;/title&gt;&lt;secondary-title&gt;Cancer Immunol Res&lt;/secondary-title&gt;&lt;alt-title&gt;Cancer immunology research&lt;/alt-title&gt;&lt;/titles&gt;&lt;alt-periodical&gt;&lt;full-title&gt;Cancer Immunology Research&lt;/full-title&gt;&lt;/alt-periodical&gt;&lt;pages&gt;245-53&lt;/pages&gt;&lt;volume&gt;3&lt;/volume&gt;&lt;number&gt;3&lt;/number&gt;&lt;dates&gt;&lt;year&gt;2015&lt;/year&gt;&lt;pub-dates&gt;&lt;date&gt;Mar&lt;/date&gt;&lt;/pub-dates&gt;&lt;/dates&gt;&lt;isbn&gt;2326-6074 (Electronic)&lt;/isbn&gt;&lt;accession-num&gt;25480168&lt;/accession-num&gt;&lt;urls&gt;&lt;related-urls&gt;&lt;url&gt;http://www.ncbi.nlm.nih.gov/pubmed/25480168&lt;/url&gt;&lt;/related-urls&gt;&lt;/urls&gt;&lt;electronic-resource-num&gt;10.1158/2326-6066.CIR-14-0146&lt;/electronic-resource-num&gt;&lt;/record&gt;&lt;/Cite&gt;&lt;/EndNote&gt;</w:instrText>
      </w:r>
      <w:r w:rsidR="00E075B5" w:rsidRPr="007C203B">
        <w:fldChar w:fldCharType="separate"/>
      </w:r>
      <w:r w:rsidR="00834730">
        <w:rPr>
          <w:noProof/>
        </w:rPr>
        <w:t>(</w:t>
      </w:r>
      <w:hyperlink w:anchor="_ENREF_6" w:tooltip="deLeeuw, 2015 #303" w:history="1">
        <w:r w:rsidR="00834730">
          <w:rPr>
            <w:noProof/>
          </w:rPr>
          <w:t>6</w:t>
        </w:r>
      </w:hyperlink>
      <w:r w:rsidR="00834730">
        <w:rPr>
          <w:noProof/>
        </w:rPr>
        <w:t>)</w:t>
      </w:r>
      <w:r w:rsidR="00E075B5" w:rsidRPr="007C203B">
        <w:fldChar w:fldCharType="end"/>
      </w:r>
      <w:r w:rsidRPr="007C203B">
        <w:t xml:space="preserve">. Second and third rounds of staining involved similar steps but with appropriate diluents (Renaissance background reducing, </w:t>
      </w:r>
      <w:proofErr w:type="spellStart"/>
      <w:r w:rsidRPr="007C203B">
        <w:t>Da</w:t>
      </w:r>
      <w:proofErr w:type="spellEnd"/>
      <w:r w:rsidRPr="007C203B">
        <w:t xml:space="preserve"> Vinci Green, Van Gogh Yellow), polymers (Mach2 Double Stain #2, Mach2 Mouse-HRP polymer, Mach2 rabbit-HRP polymer), and </w:t>
      </w:r>
      <w:proofErr w:type="spellStart"/>
      <w:r w:rsidRPr="007C203B">
        <w:t>chromogens</w:t>
      </w:r>
      <w:proofErr w:type="spellEnd"/>
      <w:r w:rsidRPr="007C203B">
        <w:t xml:space="preserve"> (Warp Red, DAB, </w:t>
      </w:r>
      <w:proofErr w:type="spellStart"/>
      <w:r w:rsidRPr="007C203B">
        <w:t>Bajoran</w:t>
      </w:r>
      <w:proofErr w:type="spellEnd"/>
      <w:r w:rsidRPr="007C203B">
        <w:t xml:space="preserve"> Purple, </w:t>
      </w:r>
      <w:proofErr w:type="spellStart"/>
      <w:r w:rsidRPr="007C203B">
        <w:t>Vina</w:t>
      </w:r>
      <w:proofErr w:type="spellEnd"/>
      <w:r w:rsidRPr="007C203B">
        <w:t xml:space="preserve"> Green, and Hi Def Green from </w:t>
      </w:r>
      <w:proofErr w:type="spellStart"/>
      <w:r w:rsidRPr="007C203B">
        <w:t>Enzo</w:t>
      </w:r>
      <w:proofErr w:type="spellEnd"/>
      <w:r w:rsidRPr="007C203B">
        <w:t xml:space="preserve"> Life Sciences, Brockville ON). Stained slides were washed with water, air-dried and </w:t>
      </w:r>
      <w:proofErr w:type="spellStart"/>
      <w:r w:rsidRPr="007C203B">
        <w:t>coverslipped</w:t>
      </w:r>
      <w:proofErr w:type="spellEnd"/>
      <w:r w:rsidRPr="007C203B">
        <w:t xml:space="preserve"> using </w:t>
      </w:r>
      <w:proofErr w:type="spellStart"/>
      <w:r w:rsidRPr="007C203B">
        <w:t>Ecomount</w:t>
      </w:r>
      <w:proofErr w:type="spellEnd"/>
      <w:r w:rsidRPr="007C203B">
        <w:t>.</w:t>
      </w:r>
    </w:p>
    <w:p w:rsidR="007C203B" w:rsidRPr="007C203B" w:rsidRDefault="007C203B" w:rsidP="007C203B">
      <w:pPr>
        <w:spacing w:before="120" w:line="480" w:lineRule="auto"/>
      </w:pPr>
    </w:p>
    <w:p w:rsidR="007C203B" w:rsidRPr="007C203B" w:rsidRDefault="007C203B" w:rsidP="007C203B">
      <w:pPr>
        <w:spacing w:before="120" w:line="480" w:lineRule="auto"/>
        <w:rPr>
          <w:i/>
        </w:rPr>
      </w:pPr>
      <w:r w:rsidRPr="007C203B">
        <w:rPr>
          <w:i/>
        </w:rPr>
        <w:t>Image analysis and scoring</w:t>
      </w:r>
    </w:p>
    <w:p w:rsidR="007C203B" w:rsidRPr="007C203B" w:rsidRDefault="007C203B" w:rsidP="007C203B">
      <w:pPr>
        <w:spacing w:before="120" w:line="480" w:lineRule="auto"/>
        <w:ind w:firstLine="720"/>
      </w:pPr>
      <w:r w:rsidRPr="007C203B">
        <w:t xml:space="preserve">TIL and TLS were scored on whole tumor sections stained with antibodies to CD3, CD8, CD20, CD21, CD208, and </w:t>
      </w:r>
      <w:proofErr w:type="spellStart"/>
      <w:r w:rsidRPr="007C203B">
        <w:t>PNAd</w:t>
      </w:r>
      <w:proofErr w:type="spellEnd"/>
      <w:r w:rsidRPr="007C203B">
        <w:t xml:space="preserve"> (</w:t>
      </w:r>
      <w:r w:rsidRPr="007C203B">
        <w:rPr>
          <w:b/>
        </w:rPr>
        <w:t>Table S2</w:t>
      </w:r>
      <w:r w:rsidRPr="007C203B">
        <w:t xml:space="preserve">). Stained sections were imaged with an </w:t>
      </w:r>
      <w:proofErr w:type="spellStart"/>
      <w:r w:rsidRPr="007C203B">
        <w:t>Aperio</w:t>
      </w:r>
      <w:proofErr w:type="spellEnd"/>
      <w:r w:rsidRPr="007C203B">
        <w:t xml:space="preserve"> </w:t>
      </w:r>
      <w:proofErr w:type="spellStart"/>
      <w:r w:rsidRPr="007C203B">
        <w:t>ScanScope</w:t>
      </w:r>
      <w:proofErr w:type="spellEnd"/>
      <w:r w:rsidRPr="007C203B">
        <w:t xml:space="preserve"> (</w:t>
      </w:r>
      <w:proofErr w:type="spellStart"/>
      <w:r w:rsidRPr="007C203B">
        <w:t>Leica</w:t>
      </w:r>
      <w:proofErr w:type="spellEnd"/>
      <w:r w:rsidRPr="007C203B">
        <w:t xml:space="preserve"> </w:t>
      </w:r>
      <w:proofErr w:type="spellStart"/>
      <w:r w:rsidRPr="007C203B">
        <w:t>Biosystems</w:t>
      </w:r>
      <w:proofErr w:type="spellEnd"/>
      <w:r w:rsidRPr="007C203B">
        <w:t xml:space="preserve">, </w:t>
      </w:r>
      <w:proofErr w:type="spellStart"/>
      <w:r w:rsidRPr="007C203B">
        <w:t>Wetzlar</w:t>
      </w:r>
      <w:proofErr w:type="spellEnd"/>
      <w:r w:rsidRPr="007C203B">
        <w:t xml:space="preserve"> Germany) and analyzed using </w:t>
      </w:r>
      <w:proofErr w:type="spellStart"/>
      <w:r w:rsidRPr="007C203B">
        <w:t>ImageScope</w:t>
      </w:r>
      <w:proofErr w:type="spellEnd"/>
      <w:r w:rsidRPr="007C203B">
        <w:t xml:space="preserve"> software v12.1 (</w:t>
      </w:r>
      <w:proofErr w:type="spellStart"/>
      <w:r w:rsidRPr="007C203B">
        <w:t>Aperio</w:t>
      </w:r>
      <w:proofErr w:type="spellEnd"/>
      <w:r w:rsidRPr="007C203B">
        <w:t xml:space="preserve"> Technologies, Vista CA) with the </w:t>
      </w:r>
      <w:proofErr w:type="spellStart"/>
      <w:r w:rsidRPr="007C203B">
        <w:t>Stereology</w:t>
      </w:r>
      <w:proofErr w:type="spellEnd"/>
      <w:r w:rsidRPr="007C203B">
        <w:t xml:space="preserve"> Toolkit v4.2.0 (ADCIS, Saint-Contest, France). Ten random 20x fields were selected, and TIL populations were enumerated </w:t>
      </w:r>
      <w:r w:rsidRPr="007C203B">
        <w:lastRenderedPageBreak/>
        <w:t xml:space="preserve">and normalized to the area of tumor epithelium evaluated. TLS-proximal TIL density was determined by analyzing tumor epithelium within 500 µm of a germinal center, and cell counts were normalized per unit area of a 20x field. PC density was determined using a four-point scale modified from </w:t>
      </w:r>
      <w:proofErr w:type="spellStart"/>
      <w:r w:rsidRPr="007C203B">
        <w:t>Lohr</w:t>
      </w:r>
      <w:proofErr w:type="spellEnd"/>
      <w:r w:rsidRPr="007C203B">
        <w:t xml:space="preserve"> </w:t>
      </w:r>
      <w:r w:rsidRPr="007C203B">
        <w:rPr>
          <w:i/>
        </w:rPr>
        <w:t>et al</w:t>
      </w:r>
      <w:r w:rsidRPr="007C203B">
        <w:t xml:space="preserve">.:  (0 = no plasma cells present, 1 = plasma cells represent 1-20% of </w:t>
      </w:r>
      <w:proofErr w:type="spellStart"/>
      <w:r w:rsidRPr="007C203B">
        <w:t>stroma</w:t>
      </w:r>
      <w:proofErr w:type="spellEnd"/>
      <w:r w:rsidRPr="007C203B">
        <w:t>, 2 = 21-75%, 3 = 76-100%)</w:t>
      </w:r>
      <w:r w:rsidR="00E075B5" w:rsidRPr="007C203B">
        <w:fldChar w:fldCharType="begin">
          <w:fldData xml:space="preserve">PEVuZE5vdGU+PENpdGU+PEF1dGhvcj5Mb2hyPC9BdXRob3I+PFllYXI+MjAxMzwvWWVhcj48UmVj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</w:fldData>
        </w:fldChar>
      </w:r>
      <w:r w:rsidR="00834730">
        <w:instrText xml:space="preserve"> ADDIN EN.CITE </w:instrText>
      </w:r>
      <w:r w:rsidR="00834730">
        <w:fldChar w:fldCharType="begin">
          <w:fldData xml:space="preserve">PEVuZE5vdGU+PENpdGU+PEF1dGhvcj5Mb2hyPC9BdXRob3I+PFllYXI+MjAxMzwvWWVhcj48UmVj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</w:fldData>
        </w:fldChar>
      </w:r>
      <w:r w:rsidR="00834730">
        <w:instrText xml:space="preserve"> ADDIN EN.CITE.DATA </w:instrText>
      </w:r>
      <w:r w:rsidR="00834730">
        <w:fldChar w:fldCharType="end"/>
      </w:r>
      <w:r w:rsidR="00E075B5" w:rsidRPr="007C203B">
        <w:fldChar w:fldCharType="separate"/>
      </w:r>
      <w:r w:rsidR="00834730">
        <w:rPr>
          <w:noProof/>
        </w:rPr>
        <w:t>(</w:t>
      </w:r>
      <w:hyperlink w:anchor="_ENREF_7" w:tooltip="Lohr, 2013 #200" w:history="1">
        <w:r w:rsidR="00834730">
          <w:rPr>
            <w:noProof/>
          </w:rPr>
          <w:t>7</w:t>
        </w:r>
      </w:hyperlink>
      <w:r w:rsidR="00834730">
        <w:rPr>
          <w:noProof/>
        </w:rPr>
        <w:t>)</w:t>
      </w:r>
      <w:r w:rsidR="00E075B5" w:rsidRPr="007C203B">
        <w:fldChar w:fldCharType="end"/>
      </w:r>
      <w:r w:rsidRPr="007C203B">
        <w:t xml:space="preserve">. For the survival analysis, PCs were scored as present or absent. Display images were generated with an Olympus BX53 microscope (Olympus, </w:t>
      </w:r>
      <w:proofErr w:type="gramStart"/>
      <w:r w:rsidRPr="007C203B">
        <w:t>Waltham  MA</w:t>
      </w:r>
      <w:proofErr w:type="gramEnd"/>
      <w:r w:rsidRPr="007C203B">
        <w:t xml:space="preserve"> ) and Nuance multispectral camera (</w:t>
      </w:r>
      <w:proofErr w:type="spellStart"/>
      <w:r w:rsidRPr="007C203B">
        <w:t>CRi</w:t>
      </w:r>
      <w:proofErr w:type="spellEnd"/>
      <w:r w:rsidRPr="007C203B">
        <w:t xml:space="preserve">, now part of Perkin-Elmer, Waltham  MA), and brightness levels were adjusted using Adobe Photoshop CS6. </w:t>
      </w:r>
    </w:p>
    <w:p w:rsidR="007C203B" w:rsidRPr="007C203B" w:rsidRDefault="007C203B" w:rsidP="007C203B">
      <w:pPr>
        <w:spacing w:before="120" w:line="480" w:lineRule="auto"/>
      </w:pPr>
    </w:p>
    <w:p w:rsidR="007C203B" w:rsidRPr="007C203B" w:rsidRDefault="007C203B" w:rsidP="007C203B">
      <w:pPr>
        <w:spacing w:before="120" w:line="480" w:lineRule="auto"/>
        <w:rPr>
          <w:i/>
        </w:rPr>
      </w:pPr>
      <w:r w:rsidRPr="007C203B">
        <w:rPr>
          <w:i/>
        </w:rPr>
        <w:t xml:space="preserve">NanoString gene expression analysis </w:t>
      </w:r>
    </w:p>
    <w:p w:rsidR="007C203B" w:rsidRPr="007C203B" w:rsidRDefault="007C203B" w:rsidP="007C203B">
      <w:pPr>
        <w:spacing w:before="120" w:line="480" w:lineRule="auto"/>
        <w:ind w:firstLine="720"/>
      </w:pPr>
      <w:r w:rsidRPr="007C203B">
        <w:t xml:space="preserve">Total RNA was prepared from FFPE whole tumor sections using the </w:t>
      </w:r>
      <w:proofErr w:type="spellStart"/>
      <w:r w:rsidRPr="007C203B">
        <w:t>AllPrep</w:t>
      </w:r>
      <w:proofErr w:type="spellEnd"/>
      <w:r w:rsidRPr="007C203B">
        <w:t xml:space="preserve"> DNA/RNA FFPE kit (</w:t>
      </w:r>
      <w:proofErr w:type="spellStart"/>
      <w:r w:rsidRPr="007C203B">
        <w:t>Ambion</w:t>
      </w:r>
      <w:proofErr w:type="spellEnd"/>
      <w:r w:rsidRPr="007C203B">
        <w:t xml:space="preserve">, Life Technologies, </w:t>
      </w:r>
      <w:proofErr w:type="gramStart"/>
      <w:r w:rsidRPr="007C203B">
        <w:t>Carlsbad</w:t>
      </w:r>
      <w:proofErr w:type="gramEnd"/>
      <w:r w:rsidRPr="007C203B">
        <w:t xml:space="preserve"> CA). Total RNA (200 </w:t>
      </w:r>
      <w:proofErr w:type="spellStart"/>
      <w:r w:rsidRPr="007C203B">
        <w:t>ng</w:t>
      </w:r>
      <w:proofErr w:type="spellEnd"/>
      <w:r w:rsidRPr="007C203B">
        <w:t xml:space="preserve">) was analyzed using the Pan Cancer Immune Profiling panel and </w:t>
      </w:r>
      <w:proofErr w:type="spellStart"/>
      <w:r w:rsidRPr="007C203B">
        <w:t>nCounter</w:t>
      </w:r>
      <w:proofErr w:type="spellEnd"/>
      <w:r w:rsidRPr="007C203B">
        <w:t xml:space="preserve"> platform (NanoString Technologies, Seattle WA). Data was normalized using </w:t>
      </w:r>
      <w:proofErr w:type="spellStart"/>
      <w:r w:rsidRPr="007C203B">
        <w:t>nSolver</w:t>
      </w:r>
      <w:proofErr w:type="spellEnd"/>
      <w:r w:rsidRPr="007C203B">
        <w:t xml:space="preserve"> software with default settings. Differentially expressed genes were identified by comparing averaged log-scaled read counts between samples.</w:t>
      </w:r>
    </w:p>
    <w:p w:rsidR="007C203B" w:rsidRPr="007C203B" w:rsidRDefault="007C203B" w:rsidP="007C203B">
      <w:pPr>
        <w:spacing w:before="120" w:line="480" w:lineRule="auto"/>
        <w:rPr>
          <w:i/>
        </w:rPr>
      </w:pPr>
    </w:p>
    <w:p w:rsidR="007C203B" w:rsidRPr="007C203B" w:rsidRDefault="007C203B" w:rsidP="007C203B">
      <w:pPr>
        <w:spacing w:before="120" w:line="480" w:lineRule="auto"/>
        <w:rPr>
          <w:i/>
        </w:rPr>
      </w:pPr>
      <w:proofErr w:type="spellStart"/>
      <w:r w:rsidRPr="007C203B">
        <w:rPr>
          <w:i/>
        </w:rPr>
        <w:t>Bioinformatic</w:t>
      </w:r>
      <w:proofErr w:type="spellEnd"/>
      <w:r w:rsidRPr="007C203B">
        <w:rPr>
          <w:i/>
        </w:rPr>
        <w:t xml:space="preserve"> analysis of The Cancer Genome Atlas dataset</w:t>
      </w:r>
    </w:p>
    <w:p w:rsidR="007C203B" w:rsidRPr="007C203B" w:rsidRDefault="007C203B" w:rsidP="007C203B">
      <w:pPr>
        <w:spacing w:before="120" w:line="480" w:lineRule="auto"/>
        <w:ind w:firstLine="720"/>
      </w:pPr>
      <w:r w:rsidRPr="007C203B">
        <w:t xml:space="preserve">Gene expression microarray data and associated clinical data were downloaded from </w:t>
      </w:r>
      <w:proofErr w:type="spellStart"/>
      <w:r w:rsidRPr="007C203B">
        <w:t>bioconductor</w:t>
      </w:r>
      <w:proofErr w:type="spellEnd"/>
      <w:r w:rsidRPr="007C203B">
        <w:t xml:space="preserve"> (bioconductor.org) as an R package (“</w:t>
      </w:r>
      <w:proofErr w:type="spellStart"/>
      <w:r w:rsidRPr="007C203B">
        <w:t>curatedOvarianData</w:t>
      </w:r>
      <w:proofErr w:type="spellEnd"/>
      <w:proofErr w:type="gramStart"/>
      <w:r w:rsidRPr="007C203B">
        <w:t>”</w:t>
      </w:r>
      <w:proofErr w:type="gramEnd"/>
      <w:r w:rsidR="00E075B5" w:rsidRPr="007C203B">
        <w:fldChar w:fldCharType="begin">
          <w:fldData xml:space="preserve">PEVuZE5vdGU+PENpdGU+PEF1dGhvcj5HYW56ZnJpZWQ8L0F1dGhvcj48WWVhcj4yMDEzPC9ZZWFy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</w:fldData>
        </w:fldChar>
      </w:r>
      <w:r w:rsidR="00834730">
        <w:instrText xml:space="preserve"> ADDIN EN.CITE </w:instrText>
      </w:r>
      <w:r w:rsidR="00834730">
        <w:fldChar w:fldCharType="begin">
          <w:fldData xml:space="preserve">PEVuZE5vdGU+PENpdGU+PEF1dGhvcj5HYW56ZnJpZWQ8L0F1dGhvcj48WWVhcj4yMDEzPC9ZZWFy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</w:fldData>
        </w:fldChar>
      </w:r>
      <w:r w:rsidR="00834730">
        <w:instrText xml:space="preserve"> ADDIN EN.CITE.DATA </w:instrText>
      </w:r>
      <w:r w:rsidR="00834730">
        <w:fldChar w:fldCharType="end"/>
      </w:r>
      <w:r w:rsidR="00E075B5" w:rsidRPr="007C203B">
        <w:fldChar w:fldCharType="separate"/>
      </w:r>
      <w:r w:rsidR="00834730">
        <w:rPr>
          <w:noProof/>
        </w:rPr>
        <w:t>(</w:t>
      </w:r>
      <w:hyperlink w:anchor="_ENREF_8" w:tooltip="Ganzfried, 2013 #341" w:history="1">
        <w:r w:rsidR="00834730">
          <w:rPr>
            <w:noProof/>
          </w:rPr>
          <w:t>8</w:t>
        </w:r>
      </w:hyperlink>
      <w:r w:rsidR="00834730">
        <w:rPr>
          <w:noProof/>
        </w:rPr>
        <w:t>)</w:t>
      </w:r>
      <w:r w:rsidR="00E075B5" w:rsidRPr="007C203B">
        <w:fldChar w:fldCharType="end"/>
      </w:r>
      <w:r w:rsidRPr="007C203B">
        <w:t>). Raw expression values were converted to z-scores. Corresponding RNA-</w:t>
      </w:r>
      <w:proofErr w:type="spellStart"/>
      <w:r w:rsidRPr="007C203B">
        <w:t>seq</w:t>
      </w:r>
      <w:proofErr w:type="spellEnd"/>
      <w:r w:rsidRPr="007C203B">
        <w:t xml:space="preserve"> normalized read count values (fragment per </w:t>
      </w:r>
      <w:proofErr w:type="spellStart"/>
      <w:r w:rsidRPr="007C203B">
        <w:t>kilobase</w:t>
      </w:r>
      <w:proofErr w:type="spellEnd"/>
      <w:r w:rsidRPr="007C203B">
        <w:t xml:space="preserve"> per million reads; FPKM) and non-synonymous point mutation counts were derived from TCGA RNA </w:t>
      </w:r>
      <w:proofErr w:type="spellStart"/>
      <w:r w:rsidRPr="007C203B">
        <w:t>seq</w:t>
      </w:r>
      <w:proofErr w:type="spellEnd"/>
      <w:r w:rsidRPr="007C203B">
        <w:t xml:space="preserve"> files</w:t>
      </w:r>
      <w:r w:rsidR="00E075B5" w:rsidRPr="007C203B">
        <w:fldChar w:fldCharType="begin"/>
      </w:r>
      <w:r w:rsidR="00834730">
        <w:instrText xml:space="preserve"> ADDIN EN.CITE &lt;EndNote&gt;&lt;Cite&gt;&lt;Author&gt;Brown&lt;/Author&gt;&lt;Year&gt;2014&lt;/Year&gt;&lt;RecNum&gt;215&lt;/RecNum&gt;&lt;DisplayText&gt;(9)&lt;/DisplayText&gt;&lt;record&gt;&lt;rec-number&gt;215&lt;/rec-number&gt;&lt;foreign-keys&gt;&lt;key app="EN" db-id="2wdzsrxr3fzfe1eza5fvwsr6fr95rzs90f0e"&gt;215&lt;/key&gt;&lt;/foreign-keys&gt;&lt;ref-type name="Journal Article"&gt;17&lt;/ref-type&gt;&lt;contributors&gt;&lt;authors&gt;&lt;author&gt;Brown, S. D.&lt;/author&gt;&lt;author&gt;Warren, R. L.&lt;/author&gt;&lt;author&gt;Gibb, E. A.&lt;/author&gt;&lt;author&gt;Martin, S. D.&lt;/author&gt;&lt;author&gt;Spinelli, J. J.&lt;/author&gt;&lt;author&gt;Nelson, B. H.&lt;/author&gt;&lt;author&gt;Holt, R. A.&lt;/author&gt;&lt;/authors&gt;&lt;/contributors&gt;&lt;auth-address&gt;Canada&amp;apos;s Michael Smith Genome Sciences Centre, BC Cancer Agency, Vancouver, British Columbia V5Z 1L3, Canada;&lt;/auth-address&gt;&lt;titles&gt;&lt;title&gt;Neo-antigens predicted by tumor genome meta-analysis correlate with increased patient survival&lt;/title&gt;&lt;secondary-title&gt;Genome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743-50&lt;/pages&gt;&lt;volume&gt;24&lt;/volume&gt;&lt;number&gt;5&lt;/number&gt;&lt;dates&gt;&lt;year&gt;2014&lt;/year&gt;&lt;pub-dates&gt;&lt;date&gt;May&lt;/date&gt;&lt;/pub-dates&gt;&lt;/dates&gt;&lt;isbn&gt;1549-5469 (Electronic)&amp;#xD;1088-9051 (Linking)&lt;/isbn&gt;&lt;accession-num&gt;24782321&lt;/accession-num&gt;&lt;urls&gt;&lt;related-urls&gt;&lt;url&gt;http://www.ncbi.nlm.nih.gov/pubmed/24782321&lt;/url&gt;&lt;/related-urls&gt;&lt;/urls&gt;&lt;custom2&gt;4009604&lt;/custom2&gt;&lt;electronic-resource-num&gt;10.1101/gr.165985.113&lt;/electronic-resource-num&gt;&lt;/record&gt;&lt;/Cite&gt;&lt;/EndNote&gt;</w:instrText>
      </w:r>
      <w:r w:rsidR="00E075B5" w:rsidRPr="007C203B">
        <w:fldChar w:fldCharType="separate"/>
      </w:r>
      <w:r w:rsidR="00834730">
        <w:rPr>
          <w:noProof/>
        </w:rPr>
        <w:t>(</w:t>
      </w:r>
      <w:hyperlink w:anchor="_ENREF_9" w:tooltip="Brown, 2014 #215" w:history="1">
        <w:r w:rsidR="00834730">
          <w:rPr>
            <w:noProof/>
          </w:rPr>
          <w:t>9</w:t>
        </w:r>
      </w:hyperlink>
      <w:r w:rsidR="00834730">
        <w:rPr>
          <w:noProof/>
        </w:rPr>
        <w:t>)</w:t>
      </w:r>
      <w:r w:rsidR="00E075B5" w:rsidRPr="007C203B">
        <w:fldChar w:fldCharType="end"/>
      </w:r>
      <w:r w:rsidRPr="007C203B">
        <w:t xml:space="preserve"> and provided by Scott Brown and Dr. Rob Holt </w:t>
      </w:r>
      <w:r w:rsidRPr="007C203B">
        <w:lastRenderedPageBreak/>
        <w:t xml:space="preserve">(Genome Sciences Center, BCCA, Vancouver, Canada).  The number of potential immunogenic point mutations per case was determined by filtering using the Immune </w:t>
      </w:r>
      <w:proofErr w:type="spellStart"/>
      <w:r w:rsidRPr="007C203B">
        <w:t>Epitope</w:t>
      </w:r>
      <w:proofErr w:type="spellEnd"/>
      <w:r w:rsidRPr="007C203B">
        <w:t xml:space="preserve"> Data Base (iedb.org) </w:t>
      </w:r>
      <w:proofErr w:type="spellStart"/>
      <w:r w:rsidRPr="007C203B">
        <w:t>netMHCpan</w:t>
      </w:r>
      <w:proofErr w:type="spellEnd"/>
      <w:r w:rsidRPr="007C203B">
        <w:t xml:space="preserve"> algorithm</w:t>
      </w:r>
      <w:r w:rsidR="00E075B5" w:rsidRPr="007C203B">
        <w:fldChar w:fldCharType="begin"/>
      </w:r>
      <w:r w:rsidR="00834730">
        <w:instrText xml:space="preserve"> ADDIN EN.CITE &lt;EndNote&gt;&lt;Cite&gt;&lt;Author&gt;Nielsen&lt;/Author&gt;&lt;Year&gt;2007&lt;/Year&gt;&lt;RecNum&gt;1057&lt;/RecNum&gt;&lt;DisplayText&gt;(10)&lt;/DisplayText&gt;&lt;record&gt;&lt;rec-number&gt;1057&lt;/rec-number&gt;&lt;foreign-keys&gt;&lt;key app="EN" db-id="zw2svzaaqaw5tye502ux0zzhdw9z2wtevpv2"&gt;1057&lt;/key&gt;&lt;/foreign-keys&gt;&lt;ref-type name="Journal Article"&gt;17&lt;/ref-type&gt;&lt;contributors&gt;&lt;authors&gt;&lt;author&gt;Nielsen, M.&lt;/author&gt;&lt;author&gt;Lundegaard, C.&lt;/author&gt;&lt;author&gt;Blicher, T.&lt;/author&gt;&lt;author&gt;Lamberth, K.&lt;/author&gt;&lt;author&gt;Harndahl, M.&lt;/author&gt;&lt;author&gt;Justesen, S.&lt;/author&gt;&lt;author&gt;Roder, G.&lt;/author&gt;&lt;author&gt;Peters, B.&lt;/author&gt;&lt;author&gt;Sette, A.&lt;/author&gt;&lt;author&gt;Lund, O.&lt;/author&gt;&lt;author&gt;Buus, S.&lt;/author&gt;&lt;/authors&gt;&lt;/contributors&gt;&lt;auth-address&gt;Center for Biological Sequence Analysis, BioCentrum-DTU, Technical University of Denmark, Lyngby, Denmark. mniel@cbs.dtu.dk&lt;/auth-address&gt;&lt;titles&gt;&lt;title&gt;NetMHCpan, a method for quantitative predictions of peptide binding to any HLA-A and -B locus protein of known sequence&lt;/title&gt;&lt;secondary-title&gt;PLoS One&lt;/secondary-title&gt;&lt;/titles&gt;&lt;periodical&gt;&lt;full-title&gt;PLoS One&lt;/full-title&gt;&lt;/periodical&gt;&lt;pages&gt;e796&lt;/pages&gt;&lt;volume&gt;2&lt;/volume&gt;&lt;number&gt;8&lt;/number&gt;&lt;edition&gt;2007/08/30&lt;/edition&gt;&lt;keywords&gt;&lt;keyword&gt;Binding Sites&lt;/keyword&gt;&lt;keyword&gt;Computational Biology/*methods&lt;/keyword&gt;&lt;keyword&gt;HLA-A Antigens/*chemistry/metabolism&lt;/keyword&gt;&lt;keyword&gt;HLA-B Antigens/*chemistry/metabolism&lt;/keyword&gt;&lt;keyword&gt;Humans&lt;/keyword&gt;&lt;keyword&gt;Peptides/chemistry/*metabolism&lt;/keyword&gt;&lt;keyword&gt;*Software&lt;/keyword&gt;&lt;/keywords&gt;&lt;dates&gt;&lt;year&gt;2007&lt;/year&gt;&lt;/dates&gt;&lt;isbn&gt;1932-6203 (Electronic)&amp;#xD;1932-6203 (Linking)&lt;/isbn&gt;&lt;accession-num&gt;17726526&lt;/accession-num&gt;&lt;urls&gt;&lt;related-urls&gt;&lt;url&gt;http://www.ncbi.nlm.nih.gov/entrez/query.fcgi?cmd=Retrieve&amp;amp;db=PubMed&amp;amp;dopt=Citation&amp;amp;list_uids=17726526&lt;/url&gt;&lt;/related-urls&gt;&lt;/urls&gt;&lt;custom2&gt;1949492&lt;/custom2&gt;&lt;electronic-resource-num&gt;10.1371/journal.pone.0000796&lt;/electronic-resource-num&gt;&lt;language&gt;eng&lt;/language&gt;&lt;/record&gt;&lt;/Cite&gt;&lt;/EndNote&gt;</w:instrText>
      </w:r>
      <w:r w:rsidR="00E075B5" w:rsidRPr="007C203B">
        <w:fldChar w:fldCharType="separate"/>
      </w:r>
      <w:r w:rsidR="00834730">
        <w:rPr>
          <w:noProof/>
        </w:rPr>
        <w:t>(</w:t>
      </w:r>
      <w:hyperlink w:anchor="_ENREF_10" w:tooltip="Nielsen, 2007 #1057" w:history="1">
        <w:r w:rsidR="00834730">
          <w:rPr>
            <w:noProof/>
          </w:rPr>
          <w:t>10</w:t>
        </w:r>
      </w:hyperlink>
      <w:r w:rsidR="00834730">
        <w:rPr>
          <w:noProof/>
        </w:rPr>
        <w:t>)</w:t>
      </w:r>
      <w:r w:rsidR="00E075B5" w:rsidRPr="007C203B">
        <w:fldChar w:fldCharType="end"/>
      </w:r>
      <w:r w:rsidRPr="007C203B">
        <w:t xml:space="preserve"> to identify mutant peptides predicted to bind </w:t>
      </w:r>
      <w:proofErr w:type="spellStart"/>
      <w:r w:rsidRPr="007C203B">
        <w:t>autologous</w:t>
      </w:r>
      <w:proofErr w:type="spellEnd"/>
      <w:r w:rsidRPr="007C203B">
        <w:t xml:space="preserve"> HLA-A alleles with &lt;500 </w:t>
      </w:r>
      <w:proofErr w:type="spellStart"/>
      <w:r w:rsidRPr="007C203B">
        <w:t>nM</w:t>
      </w:r>
      <w:proofErr w:type="spellEnd"/>
      <w:r w:rsidRPr="007C203B">
        <w:t xml:space="preserve"> affinity</w:t>
      </w:r>
      <w:r w:rsidR="00E075B5" w:rsidRPr="007C203B">
        <w:fldChar w:fldCharType="begin">
          <w:fldData xml:space="preserve">PEVuZE5vdGU+PENpdGU+PEF1dGhvcj5Ccm93bjwvQXV0aG9yPjxZZWFyPjIwMTQ8L1llYXI+PFJl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==
</w:fldData>
        </w:fldChar>
      </w:r>
      <w:r w:rsidR="00834730">
        <w:instrText xml:space="preserve"> ADDIN EN.CITE </w:instrText>
      </w:r>
      <w:r w:rsidR="00834730">
        <w:fldChar w:fldCharType="begin">
          <w:fldData xml:space="preserve">PEVuZE5vdGU+PENpdGU+PEF1dGhvcj5Ccm93bjwvQXV0aG9yPjxZZWFyPjIwMTQ8L1llYXI+PFJl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==
</w:fldData>
        </w:fldChar>
      </w:r>
      <w:r w:rsidR="00834730">
        <w:instrText xml:space="preserve"> ADDIN EN.CITE.DATA </w:instrText>
      </w:r>
      <w:r w:rsidR="00834730">
        <w:fldChar w:fldCharType="end"/>
      </w:r>
      <w:r w:rsidR="00E075B5" w:rsidRPr="007C203B">
        <w:fldChar w:fldCharType="separate"/>
      </w:r>
      <w:r w:rsidR="00834730">
        <w:rPr>
          <w:noProof/>
        </w:rPr>
        <w:t>(</w:t>
      </w:r>
      <w:hyperlink w:anchor="_ENREF_9" w:tooltip="Brown, 2014 #215" w:history="1">
        <w:r w:rsidR="00834730">
          <w:rPr>
            <w:noProof/>
          </w:rPr>
          <w:t>9</w:t>
        </w:r>
      </w:hyperlink>
      <w:r w:rsidR="00834730">
        <w:rPr>
          <w:noProof/>
        </w:rPr>
        <w:t>)</w:t>
      </w:r>
      <w:r w:rsidR="00E075B5" w:rsidRPr="007C203B">
        <w:fldChar w:fldCharType="end"/>
      </w:r>
      <w:r w:rsidRPr="007C203B">
        <w:t xml:space="preserve">. </w:t>
      </w:r>
      <w:r w:rsidRPr="007C203B">
        <w:rPr>
          <w:i/>
        </w:rPr>
        <w:t>BRCA1</w:t>
      </w:r>
      <w:r w:rsidRPr="007C203B">
        <w:t xml:space="preserve">, </w:t>
      </w:r>
      <w:r w:rsidRPr="007C203B">
        <w:rPr>
          <w:i/>
        </w:rPr>
        <w:t>BRCA2</w:t>
      </w:r>
      <w:r w:rsidRPr="007C203B">
        <w:t xml:space="preserve">, and </w:t>
      </w:r>
      <w:r w:rsidRPr="007C203B">
        <w:rPr>
          <w:i/>
        </w:rPr>
        <w:t xml:space="preserve">TP53 </w:t>
      </w:r>
      <w:r w:rsidRPr="007C203B">
        <w:t>mutation status were obtained from TGCA through c-</w:t>
      </w:r>
      <w:proofErr w:type="spellStart"/>
      <w:r w:rsidRPr="007C203B">
        <w:t>Bioportal</w:t>
      </w:r>
      <w:proofErr w:type="spellEnd"/>
      <w:r w:rsidRPr="007C203B">
        <w:t xml:space="preserve"> (cbioportal.org) and appended to gene expression data. </w:t>
      </w:r>
      <w:r w:rsidRPr="007C203B">
        <w:rPr>
          <w:i/>
        </w:rPr>
        <w:t xml:space="preserve">BRCA1 </w:t>
      </w:r>
      <w:proofErr w:type="spellStart"/>
      <w:r w:rsidRPr="007C203B">
        <w:t>promotor</w:t>
      </w:r>
      <w:proofErr w:type="spellEnd"/>
      <w:r w:rsidRPr="007C203B">
        <w:t xml:space="preserve"> </w:t>
      </w:r>
      <w:proofErr w:type="spellStart"/>
      <w:r w:rsidRPr="007C203B">
        <w:t>methylation</w:t>
      </w:r>
      <w:proofErr w:type="spellEnd"/>
      <w:r w:rsidRPr="007C203B">
        <w:t xml:space="preserve"> calls were kindly provided by Dr. Douglas Levine (Memorial Sloan Kettering Cancer Center, New York, NY). mRNA expression of differentiation and </w:t>
      </w:r>
      <w:proofErr w:type="spellStart"/>
      <w:r w:rsidRPr="007C203B">
        <w:t>overexpressed</w:t>
      </w:r>
      <w:proofErr w:type="spellEnd"/>
      <w:r w:rsidRPr="007C203B">
        <w:t xml:space="preserve"> antigens (from the </w:t>
      </w:r>
      <w:r w:rsidRPr="007C203B">
        <w:rPr>
          <w:i/>
        </w:rPr>
        <w:t>Cancer Immunity</w:t>
      </w:r>
      <w:r w:rsidRPr="007C203B">
        <w:t xml:space="preserve"> website at cancerimmuity.org) and cancer-testis (CT) antigens (from the </w:t>
      </w:r>
      <w:proofErr w:type="spellStart"/>
      <w:r w:rsidRPr="007C203B">
        <w:t>CTdatabase</w:t>
      </w:r>
      <w:proofErr w:type="spellEnd"/>
      <w:r w:rsidRPr="007C203B">
        <w:t xml:space="preserve"> at cta.lncc.br) were determined from the TCGA gene expression dataset using a threshold value of three standard deviations from the mean (z-score=3). Semi-supervised hierarchical clustering of CT antigens based on column means was accomplished by restricting sample order and using Euclidean distance calculations.</w:t>
      </w:r>
    </w:p>
    <w:p w:rsidR="007C203B" w:rsidRPr="007C203B" w:rsidRDefault="007C203B" w:rsidP="007C203B">
      <w:pPr>
        <w:spacing w:before="120" w:line="480" w:lineRule="auto"/>
      </w:pPr>
    </w:p>
    <w:p w:rsidR="007C203B" w:rsidRPr="007C203B" w:rsidRDefault="007C203B" w:rsidP="007C203B">
      <w:pPr>
        <w:spacing w:before="120" w:line="480" w:lineRule="auto"/>
        <w:rPr>
          <w:i/>
        </w:rPr>
      </w:pPr>
      <w:r w:rsidRPr="007C203B">
        <w:rPr>
          <w:i/>
        </w:rPr>
        <w:t>Statistical analysis</w:t>
      </w:r>
    </w:p>
    <w:p w:rsidR="007C203B" w:rsidRPr="007C203B" w:rsidRDefault="007C203B" w:rsidP="007C203B">
      <w:pPr>
        <w:spacing w:before="120" w:line="480" w:lineRule="auto"/>
        <w:ind w:firstLine="720"/>
      </w:pPr>
      <w:r w:rsidRPr="007C203B">
        <w:t xml:space="preserve">Statistical analyses were performed using R v3.1.1 and </w:t>
      </w:r>
      <w:proofErr w:type="spellStart"/>
      <w:r w:rsidRPr="007C203B">
        <w:t>GraphPad</w:t>
      </w:r>
      <w:proofErr w:type="spellEnd"/>
      <w:r w:rsidRPr="007C203B">
        <w:t xml:space="preserve"> Prism v6.0. As indicated, t tests, one-way ANOVA with </w:t>
      </w:r>
      <w:r w:rsidRPr="007C203B">
        <w:rPr>
          <w:i/>
        </w:rPr>
        <w:t>post</w:t>
      </w:r>
      <w:r w:rsidRPr="007C203B">
        <w:t xml:space="preserve"> </w:t>
      </w:r>
      <w:r w:rsidRPr="007C203B">
        <w:rPr>
          <w:i/>
        </w:rPr>
        <w:t>hoc</w:t>
      </w:r>
      <w:r w:rsidRPr="007C203B">
        <w:t xml:space="preserve"> </w:t>
      </w:r>
      <w:proofErr w:type="spellStart"/>
      <w:r w:rsidRPr="007C203B">
        <w:t>Tukey</w:t>
      </w:r>
      <w:proofErr w:type="spellEnd"/>
      <w:r w:rsidRPr="007C203B">
        <w:t xml:space="preserve"> corrections, and Mann-Whitney tests were used to compare means. Chi-squared analysis and Fisher’s exact test were used to test proportional relationships. Linear regression analysis and Spearman’s correlation were used to determine relationships between TIL and plasma cells. Survival analysis was performed using Kaplan-Meier plots and log-rank tests. </w:t>
      </w:r>
      <w:r w:rsidRPr="007C203B">
        <w:rPr>
          <w:i/>
        </w:rPr>
        <w:t>P</w:t>
      </w:r>
      <w:r w:rsidRPr="007C203B">
        <w:t xml:space="preserve">-values of less than 0.05 were considered significant unless otherwise stated. </w:t>
      </w:r>
      <w:r w:rsidRPr="007C203B">
        <w:rPr>
          <w:b/>
        </w:rPr>
        <w:br w:type="page"/>
      </w:r>
    </w:p>
    <w:p w:rsidR="007C203B" w:rsidRPr="007C203B" w:rsidRDefault="007C203B" w:rsidP="007C203B">
      <w:pPr>
        <w:rPr>
          <w:b/>
        </w:rPr>
      </w:pPr>
      <w:r w:rsidRPr="007C203B">
        <w:rPr>
          <w:b/>
        </w:rPr>
        <w:lastRenderedPageBreak/>
        <w:t xml:space="preserve">References: </w:t>
      </w:r>
    </w:p>
    <w:p w:rsidR="007C203B" w:rsidRPr="007C203B" w:rsidRDefault="007C203B" w:rsidP="007C203B"/>
    <w:p w:rsidR="00834730" w:rsidRDefault="00E075B5" w:rsidP="00834730">
      <w:pPr>
        <w:ind w:left="720" w:hanging="720"/>
        <w:rPr>
          <w:noProof/>
        </w:rPr>
      </w:pPr>
      <w:r w:rsidRPr="007C203B">
        <w:fldChar w:fldCharType="begin"/>
      </w:r>
      <w:r w:rsidR="007C203B" w:rsidRPr="007C203B">
        <w:instrText xml:space="preserve"> ADDIN EN.REFLIST </w:instrText>
      </w:r>
      <w:r w:rsidRPr="007C203B">
        <w:fldChar w:fldCharType="separate"/>
      </w:r>
      <w:bookmarkStart w:id="0" w:name="_ENREF_1"/>
      <w:r w:rsidR="00834730" w:rsidRPr="00834730">
        <w:rPr>
          <w:b/>
          <w:noProof/>
        </w:rPr>
        <w:t>1.</w:t>
      </w:r>
      <w:r w:rsidR="00834730">
        <w:rPr>
          <w:noProof/>
        </w:rPr>
        <w:tab/>
        <w:t>Milne K, Kobel M, Kalloger SE, Barnes RO, Gao D, Gilks CB, et al. Systematic analysis of immune infiltrates in high-grade serous ovarian cancer reveals CD20, FoxP3 and TIA-1 as positive prognostic factors. PLoS One. 2009;4(7):e6412.</w:t>
      </w:r>
    </w:p>
    <w:bookmarkEnd w:id="0"/>
    <w:p w:rsidR="00834730" w:rsidRDefault="00834730" w:rsidP="00834730">
      <w:pPr>
        <w:rPr>
          <w:noProof/>
        </w:rPr>
      </w:pPr>
    </w:p>
    <w:p w:rsidR="00834730" w:rsidRDefault="00834730" w:rsidP="00834730">
      <w:pPr>
        <w:ind w:left="720" w:hanging="720"/>
        <w:rPr>
          <w:noProof/>
        </w:rPr>
      </w:pPr>
      <w:bookmarkStart w:id="1" w:name="_ENREF_2"/>
      <w:r w:rsidRPr="00834730">
        <w:rPr>
          <w:b/>
          <w:noProof/>
        </w:rPr>
        <w:t>2.</w:t>
      </w:r>
      <w:r>
        <w:rPr>
          <w:noProof/>
        </w:rPr>
        <w:tab/>
        <w:t>Clarke B, Tinker AV, Lee CH, Subramanian S, van de Rijn M, Turbin D, et al. Intraepithelial T cells and prognosis in ovarian carcinoma: novel associations with stage, tumor type, and BRCA1 loss. Mod Pathol. 2009;22(3):393-402.</w:t>
      </w:r>
    </w:p>
    <w:bookmarkEnd w:id="1"/>
    <w:p w:rsidR="00834730" w:rsidRDefault="00834730" w:rsidP="00834730">
      <w:pPr>
        <w:rPr>
          <w:noProof/>
        </w:rPr>
      </w:pPr>
    </w:p>
    <w:p w:rsidR="00834730" w:rsidRDefault="00834730" w:rsidP="00834730">
      <w:pPr>
        <w:ind w:left="720" w:hanging="720"/>
        <w:rPr>
          <w:noProof/>
        </w:rPr>
      </w:pPr>
      <w:bookmarkStart w:id="2" w:name="_ENREF_3"/>
      <w:r w:rsidRPr="00834730">
        <w:rPr>
          <w:b/>
          <w:noProof/>
        </w:rPr>
        <w:t>3.</w:t>
      </w:r>
      <w:r>
        <w:rPr>
          <w:noProof/>
        </w:rPr>
        <w:tab/>
        <w:t>TCGA. Integrated genomic analyses of ovarian carcinoma. Nature. 2011;474(7353):609-615.</w:t>
      </w:r>
    </w:p>
    <w:bookmarkEnd w:id="2"/>
    <w:p w:rsidR="00834730" w:rsidRDefault="00834730" w:rsidP="00834730">
      <w:pPr>
        <w:rPr>
          <w:noProof/>
        </w:rPr>
      </w:pPr>
    </w:p>
    <w:p w:rsidR="00834730" w:rsidRDefault="00834730" w:rsidP="00834730">
      <w:pPr>
        <w:ind w:left="720" w:hanging="720"/>
        <w:rPr>
          <w:noProof/>
        </w:rPr>
      </w:pPr>
      <w:bookmarkStart w:id="3" w:name="_ENREF_4"/>
      <w:r w:rsidRPr="00834730">
        <w:rPr>
          <w:b/>
          <w:noProof/>
        </w:rPr>
        <w:t>4.</w:t>
      </w:r>
      <w:r>
        <w:rPr>
          <w:noProof/>
        </w:rPr>
        <w:tab/>
        <w:t>Tiller T, Busse CE, Wardemann H. Cloning and expression of murine Ig genes from single B cells. J Immunol Methods. 2009;350(1-2):183-193.</w:t>
      </w:r>
    </w:p>
    <w:bookmarkEnd w:id="3"/>
    <w:p w:rsidR="00834730" w:rsidRDefault="00834730" w:rsidP="00834730">
      <w:pPr>
        <w:rPr>
          <w:noProof/>
        </w:rPr>
      </w:pPr>
    </w:p>
    <w:p w:rsidR="00834730" w:rsidRDefault="00834730" w:rsidP="00834730">
      <w:pPr>
        <w:ind w:left="720" w:hanging="720"/>
        <w:rPr>
          <w:noProof/>
        </w:rPr>
      </w:pPr>
      <w:bookmarkStart w:id="4" w:name="_ENREF_5"/>
      <w:r w:rsidRPr="00834730">
        <w:rPr>
          <w:b/>
          <w:noProof/>
        </w:rPr>
        <w:t>5.</w:t>
      </w:r>
      <w:r>
        <w:rPr>
          <w:noProof/>
        </w:rPr>
        <w:tab/>
        <w:t>Brochet X, Lefranc MP, Giudicelli V. IMGT/V-QUEST: the highly customized and integrated system for IG and TR standardized V-J and V-D-J sequence analysis. Nucleic Acids Res. 2008;36(Web Server issue):W503-508.</w:t>
      </w:r>
    </w:p>
    <w:bookmarkEnd w:id="4"/>
    <w:p w:rsidR="00834730" w:rsidRDefault="00834730" w:rsidP="00834730">
      <w:pPr>
        <w:rPr>
          <w:noProof/>
        </w:rPr>
      </w:pPr>
    </w:p>
    <w:p w:rsidR="00834730" w:rsidRDefault="00834730" w:rsidP="00834730">
      <w:pPr>
        <w:ind w:left="720" w:hanging="720"/>
        <w:rPr>
          <w:noProof/>
        </w:rPr>
      </w:pPr>
      <w:bookmarkStart w:id="5" w:name="_ENREF_6"/>
      <w:r w:rsidRPr="00834730">
        <w:rPr>
          <w:b/>
          <w:noProof/>
        </w:rPr>
        <w:t>6.</w:t>
      </w:r>
      <w:r>
        <w:rPr>
          <w:noProof/>
        </w:rPr>
        <w:tab/>
        <w:t>deLeeuw RJ, Kroeger DR, Kost SE, Chang PP, Webb JR, Nelson BH. CD25 Identifies a Subset of CD4+FoxP3- TIL That Are Exhausted Yet Prognostically Favorable in Human Ovarian Cancer. Cancer Immunol Res. 2015;3(3):245-253.</w:t>
      </w:r>
    </w:p>
    <w:bookmarkEnd w:id="5"/>
    <w:p w:rsidR="00834730" w:rsidRDefault="00834730" w:rsidP="00834730">
      <w:pPr>
        <w:rPr>
          <w:noProof/>
        </w:rPr>
      </w:pPr>
    </w:p>
    <w:p w:rsidR="00834730" w:rsidRDefault="00834730" w:rsidP="00834730">
      <w:pPr>
        <w:ind w:left="720" w:hanging="720"/>
        <w:rPr>
          <w:noProof/>
        </w:rPr>
      </w:pPr>
      <w:bookmarkStart w:id="6" w:name="_ENREF_7"/>
      <w:r w:rsidRPr="00834730">
        <w:rPr>
          <w:b/>
          <w:noProof/>
        </w:rPr>
        <w:t>7.</w:t>
      </w:r>
      <w:r>
        <w:rPr>
          <w:noProof/>
        </w:rPr>
        <w:tab/>
        <w:t>Lohr M, Edlund K, Botling J, Hammad S, Hellwig B, Othman A, et al. The prognostic relevance of tumour-infiltrating plasma cells and immunoglobulin kappa C indicates an important role of the humoral immune response in non-small cell lung cancer. Cancer Lett. 2013;333(2):222-228.</w:t>
      </w:r>
    </w:p>
    <w:bookmarkEnd w:id="6"/>
    <w:p w:rsidR="00834730" w:rsidRDefault="00834730" w:rsidP="00834730">
      <w:pPr>
        <w:rPr>
          <w:noProof/>
        </w:rPr>
      </w:pPr>
    </w:p>
    <w:p w:rsidR="00834730" w:rsidRDefault="00834730" w:rsidP="00834730">
      <w:pPr>
        <w:ind w:left="720" w:hanging="720"/>
        <w:rPr>
          <w:noProof/>
        </w:rPr>
      </w:pPr>
      <w:bookmarkStart w:id="7" w:name="_ENREF_8"/>
      <w:r w:rsidRPr="00834730">
        <w:rPr>
          <w:b/>
          <w:noProof/>
        </w:rPr>
        <w:t>8.</w:t>
      </w:r>
      <w:r>
        <w:rPr>
          <w:noProof/>
        </w:rPr>
        <w:tab/>
        <w:t>Ganzfried BF, Riester M, Haibe-Kains B, Risch T, Tyekucheva S, Jazic I, et al. curatedOvarianData: clinically annotated data for the ovarian cancer transcriptome. Database (Oxford). 2013;2013:bat013.</w:t>
      </w:r>
    </w:p>
    <w:bookmarkEnd w:id="7"/>
    <w:p w:rsidR="00834730" w:rsidRDefault="00834730" w:rsidP="00834730">
      <w:pPr>
        <w:rPr>
          <w:noProof/>
        </w:rPr>
      </w:pPr>
    </w:p>
    <w:p w:rsidR="00834730" w:rsidRDefault="00834730" w:rsidP="00834730">
      <w:pPr>
        <w:ind w:left="720" w:hanging="720"/>
        <w:rPr>
          <w:noProof/>
        </w:rPr>
      </w:pPr>
      <w:bookmarkStart w:id="8" w:name="_ENREF_9"/>
      <w:r w:rsidRPr="00834730">
        <w:rPr>
          <w:b/>
          <w:noProof/>
        </w:rPr>
        <w:t>9.</w:t>
      </w:r>
      <w:r>
        <w:rPr>
          <w:noProof/>
        </w:rPr>
        <w:tab/>
        <w:t>Brown SD, Warren RL, Gibb EA, Martin SD, Spinelli JJ, Nelson BH, et al. Neo-antigens predicted by tumor genome meta-analysis correlate with increased patient survival. Genome Res. 2014;24(5):743-750.</w:t>
      </w:r>
    </w:p>
    <w:bookmarkEnd w:id="8"/>
    <w:p w:rsidR="00834730" w:rsidRDefault="00834730" w:rsidP="00834730">
      <w:pPr>
        <w:rPr>
          <w:noProof/>
        </w:rPr>
      </w:pPr>
    </w:p>
    <w:p w:rsidR="00834730" w:rsidRDefault="00834730" w:rsidP="00834730">
      <w:pPr>
        <w:ind w:left="720" w:hanging="720"/>
        <w:rPr>
          <w:noProof/>
        </w:rPr>
      </w:pPr>
      <w:bookmarkStart w:id="9" w:name="_ENREF_10"/>
      <w:r w:rsidRPr="00834730">
        <w:rPr>
          <w:b/>
          <w:noProof/>
        </w:rPr>
        <w:t>10.</w:t>
      </w:r>
      <w:r>
        <w:rPr>
          <w:noProof/>
        </w:rPr>
        <w:tab/>
        <w:t>Nielsen M, Lundegaard C, Blicher T, Lamberth K, Harndahl M, Justesen S, et al. NetMHCpan, a method for quantitative predictions of peptide binding to any HLA-A and -B locus protein of known sequence. PLoS One. 2007;2(8):e796.</w:t>
      </w:r>
    </w:p>
    <w:bookmarkEnd w:id="9"/>
    <w:p w:rsidR="00834730" w:rsidRDefault="00834730" w:rsidP="00834730">
      <w:pPr>
        <w:rPr>
          <w:noProof/>
        </w:rPr>
      </w:pPr>
    </w:p>
    <w:p w:rsidR="00834730" w:rsidRDefault="00834730" w:rsidP="00834730">
      <w:pPr>
        <w:rPr>
          <w:noProof/>
        </w:rPr>
      </w:pPr>
    </w:p>
    <w:p w:rsidR="007C203B" w:rsidRPr="007C203B" w:rsidRDefault="00E075B5" w:rsidP="007C203B">
      <w:r w:rsidRPr="007C203B">
        <w:fldChar w:fldCharType="end"/>
      </w:r>
    </w:p>
    <w:p w:rsidR="007C203B" w:rsidRPr="007C203B" w:rsidRDefault="007C203B" w:rsidP="00465407">
      <w:pPr>
        <w:spacing w:after="200" w:line="276" w:lineRule="auto"/>
        <w:rPr>
          <w:b/>
        </w:rPr>
      </w:pPr>
      <w:r>
        <w:rPr>
          <w:b/>
        </w:rPr>
        <w:br w:type="page"/>
      </w:r>
    </w:p>
    <w:tbl>
      <w:tblPr>
        <w:tblpPr w:leftFromText="180" w:rightFromText="180" w:vertAnchor="text" w:horzAnchor="margin" w:tblpXSpec="center" w:tblpY="3376"/>
        <w:tblW w:w="10728" w:type="dxa"/>
        <w:tblLook w:val="04A0"/>
      </w:tblPr>
      <w:tblGrid>
        <w:gridCol w:w="1188"/>
        <w:gridCol w:w="1530"/>
        <w:gridCol w:w="900"/>
        <w:gridCol w:w="1170"/>
        <w:gridCol w:w="1170"/>
        <w:gridCol w:w="810"/>
        <w:gridCol w:w="3960"/>
      </w:tblGrid>
      <w:tr w:rsidR="000B1007" w:rsidRPr="007C203B" w:rsidTr="000B1007">
        <w:trPr>
          <w:trHeight w:val="315"/>
        </w:trPr>
        <w:tc>
          <w:tcPr>
            <w:tcW w:w="118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B1007" w:rsidRPr="007C203B" w:rsidRDefault="000B1007" w:rsidP="000B1007">
            <w:pPr>
              <w:jc w:val="center"/>
              <w:rPr>
                <w:rFonts w:ascii="Arial" w:hAnsi="Arial" w:cs="Arial"/>
                <w:b/>
                <w:bCs/>
                <w:color w:val="000000"/>
                <w:sz w:val="16"/>
                <w:szCs w:val="16"/>
              </w:rPr>
            </w:pPr>
            <w:r w:rsidRPr="007C203B">
              <w:rPr>
                <w:rFonts w:ascii="Arial" w:hAnsi="Arial" w:cs="Arial"/>
                <w:b/>
                <w:bCs/>
                <w:color w:val="000000"/>
                <w:sz w:val="16"/>
                <w:szCs w:val="16"/>
              </w:rPr>
              <w:lastRenderedPageBreak/>
              <w:t xml:space="preserve">No. distinct </w:t>
            </w:r>
            <w:proofErr w:type="spellStart"/>
            <w:r w:rsidRPr="007C203B">
              <w:rPr>
                <w:rFonts w:ascii="Arial" w:hAnsi="Arial" w:cs="Arial"/>
                <w:b/>
                <w:bCs/>
                <w:color w:val="000000"/>
                <w:sz w:val="16"/>
                <w:szCs w:val="16"/>
              </w:rPr>
              <w:t>seqs</w:t>
            </w:r>
            <w:proofErr w:type="spellEnd"/>
            <w:r w:rsidRPr="007C203B">
              <w:rPr>
                <w:rFonts w:ascii="Arial" w:hAnsi="Arial" w:cs="Arial"/>
                <w:b/>
                <w:bCs/>
                <w:color w:val="000000"/>
                <w:sz w:val="16"/>
                <w:szCs w:val="16"/>
              </w:rPr>
              <w:t>.</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0B1007" w:rsidRPr="007C203B" w:rsidRDefault="000B1007" w:rsidP="00721D24">
            <w:pPr>
              <w:jc w:val="center"/>
              <w:rPr>
                <w:rFonts w:ascii="Arial" w:hAnsi="Arial" w:cs="Arial"/>
                <w:b/>
                <w:bCs/>
                <w:color w:val="000000"/>
                <w:sz w:val="16"/>
                <w:szCs w:val="16"/>
              </w:rPr>
            </w:pPr>
            <w:r w:rsidRPr="007C203B">
              <w:rPr>
                <w:rFonts w:ascii="Arial" w:hAnsi="Arial" w:cs="Arial"/>
                <w:b/>
                <w:bCs/>
                <w:i/>
                <w:color w:val="000000"/>
                <w:sz w:val="16"/>
                <w:szCs w:val="16"/>
              </w:rPr>
              <w:t>IGHV</w:t>
            </w:r>
            <w:r w:rsidRPr="007C203B">
              <w:rPr>
                <w:rFonts w:ascii="Arial" w:hAnsi="Arial" w:cs="Arial"/>
                <w:b/>
                <w:bCs/>
                <w:color w:val="000000"/>
                <w:sz w:val="16"/>
                <w:szCs w:val="16"/>
              </w:rPr>
              <w:t>-</w:t>
            </w:r>
            <w:r w:rsidR="00721D24" w:rsidRPr="007C203B">
              <w:rPr>
                <w:rFonts w:ascii="Arial" w:hAnsi="Arial" w:cs="Arial"/>
                <w:b/>
                <w:bCs/>
                <w:color w:val="000000"/>
                <w:sz w:val="16"/>
                <w:szCs w:val="16"/>
              </w:rPr>
              <w:t>gene</w:t>
            </w:r>
            <w:r w:rsidRPr="007C203B">
              <w:rPr>
                <w:rFonts w:ascii="Arial" w:hAnsi="Arial" w:cs="Arial"/>
                <w:b/>
                <w:bCs/>
                <w:color w:val="000000"/>
                <w:sz w:val="16"/>
                <w:szCs w:val="16"/>
              </w:rPr>
              <w:t xml:space="preserve"> and allele</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rsidR="000B1007" w:rsidRPr="007C203B" w:rsidRDefault="000B1007" w:rsidP="000B1007">
            <w:pPr>
              <w:jc w:val="center"/>
              <w:rPr>
                <w:rFonts w:ascii="Arial" w:hAnsi="Arial" w:cs="Arial"/>
                <w:b/>
                <w:bCs/>
                <w:color w:val="000000"/>
                <w:sz w:val="16"/>
                <w:szCs w:val="16"/>
              </w:rPr>
            </w:pPr>
            <w:r w:rsidRPr="007C203B">
              <w:rPr>
                <w:rFonts w:ascii="Arial" w:hAnsi="Arial" w:cs="Arial"/>
                <w:b/>
                <w:bCs/>
                <w:color w:val="000000"/>
                <w:sz w:val="16"/>
                <w:szCs w:val="16"/>
              </w:rPr>
              <w:t>identity %</w:t>
            </w:r>
          </w:p>
        </w:tc>
        <w:tc>
          <w:tcPr>
            <w:tcW w:w="1170" w:type="dxa"/>
            <w:tcBorders>
              <w:top w:val="single" w:sz="4" w:space="0" w:color="auto"/>
              <w:left w:val="nil"/>
              <w:bottom w:val="single" w:sz="8" w:space="0" w:color="auto"/>
              <w:right w:val="single" w:sz="4" w:space="0" w:color="auto"/>
            </w:tcBorders>
            <w:shd w:val="clear" w:color="auto" w:fill="auto"/>
            <w:noWrap/>
            <w:vAlign w:val="bottom"/>
            <w:hideMark/>
          </w:tcPr>
          <w:p w:rsidR="000B1007" w:rsidRPr="007C203B" w:rsidRDefault="000B1007" w:rsidP="00721D24">
            <w:pPr>
              <w:jc w:val="center"/>
              <w:rPr>
                <w:rFonts w:ascii="Arial" w:hAnsi="Arial" w:cs="Arial"/>
                <w:b/>
                <w:bCs/>
                <w:color w:val="000000"/>
                <w:sz w:val="16"/>
                <w:szCs w:val="16"/>
              </w:rPr>
            </w:pPr>
            <w:r w:rsidRPr="007C203B">
              <w:rPr>
                <w:rFonts w:ascii="Arial" w:hAnsi="Arial" w:cs="Arial"/>
                <w:b/>
                <w:bCs/>
                <w:i/>
                <w:color w:val="000000"/>
                <w:sz w:val="16"/>
                <w:szCs w:val="16"/>
              </w:rPr>
              <w:t>IGHD</w:t>
            </w:r>
            <w:r w:rsidRPr="007C203B">
              <w:rPr>
                <w:rFonts w:ascii="Arial" w:hAnsi="Arial" w:cs="Arial"/>
                <w:b/>
                <w:bCs/>
                <w:color w:val="000000"/>
                <w:sz w:val="16"/>
                <w:szCs w:val="16"/>
              </w:rPr>
              <w:t>-</w:t>
            </w:r>
            <w:r w:rsidR="00721D24" w:rsidRPr="007C203B">
              <w:rPr>
                <w:rFonts w:ascii="Arial" w:hAnsi="Arial" w:cs="Arial"/>
                <w:b/>
                <w:bCs/>
                <w:color w:val="000000"/>
                <w:sz w:val="16"/>
                <w:szCs w:val="16"/>
              </w:rPr>
              <w:t>gene</w:t>
            </w:r>
            <w:r w:rsidRPr="007C203B">
              <w:rPr>
                <w:rFonts w:ascii="Arial" w:hAnsi="Arial" w:cs="Arial"/>
                <w:b/>
                <w:bCs/>
                <w:color w:val="000000"/>
                <w:sz w:val="16"/>
                <w:szCs w:val="16"/>
              </w:rPr>
              <w:t xml:space="preserve"> and allele</w:t>
            </w:r>
          </w:p>
        </w:tc>
        <w:tc>
          <w:tcPr>
            <w:tcW w:w="1170" w:type="dxa"/>
            <w:tcBorders>
              <w:top w:val="single" w:sz="4" w:space="0" w:color="auto"/>
              <w:left w:val="nil"/>
              <w:bottom w:val="single" w:sz="8" w:space="0" w:color="auto"/>
              <w:right w:val="single" w:sz="4" w:space="0" w:color="auto"/>
            </w:tcBorders>
            <w:shd w:val="clear" w:color="auto" w:fill="auto"/>
            <w:noWrap/>
            <w:vAlign w:val="bottom"/>
            <w:hideMark/>
          </w:tcPr>
          <w:p w:rsidR="000B1007" w:rsidRPr="007C203B" w:rsidRDefault="000B1007" w:rsidP="00721D24">
            <w:pPr>
              <w:jc w:val="center"/>
              <w:rPr>
                <w:rFonts w:ascii="Arial" w:hAnsi="Arial" w:cs="Arial"/>
                <w:b/>
                <w:bCs/>
                <w:color w:val="000000"/>
                <w:sz w:val="16"/>
                <w:szCs w:val="16"/>
              </w:rPr>
            </w:pPr>
            <w:r w:rsidRPr="007C203B">
              <w:rPr>
                <w:rFonts w:ascii="Arial" w:hAnsi="Arial" w:cs="Arial"/>
                <w:b/>
                <w:bCs/>
                <w:i/>
                <w:color w:val="000000"/>
                <w:sz w:val="16"/>
                <w:szCs w:val="16"/>
              </w:rPr>
              <w:t>IGHJ</w:t>
            </w:r>
            <w:r w:rsidRPr="007C203B">
              <w:rPr>
                <w:rFonts w:ascii="Arial" w:hAnsi="Arial" w:cs="Arial"/>
                <w:b/>
                <w:bCs/>
                <w:color w:val="000000"/>
                <w:sz w:val="16"/>
                <w:szCs w:val="16"/>
              </w:rPr>
              <w:t>-</w:t>
            </w:r>
            <w:r w:rsidR="00721D24" w:rsidRPr="007C203B">
              <w:rPr>
                <w:rFonts w:ascii="Arial" w:hAnsi="Arial" w:cs="Arial"/>
                <w:b/>
                <w:bCs/>
                <w:color w:val="000000"/>
                <w:sz w:val="16"/>
                <w:szCs w:val="16"/>
              </w:rPr>
              <w:t>gene</w:t>
            </w:r>
            <w:r w:rsidRPr="007C203B">
              <w:rPr>
                <w:rFonts w:ascii="Arial" w:hAnsi="Arial" w:cs="Arial"/>
                <w:b/>
                <w:bCs/>
                <w:color w:val="000000"/>
                <w:sz w:val="16"/>
                <w:szCs w:val="16"/>
              </w:rPr>
              <w:t xml:space="preserve"> and allele</w:t>
            </w:r>
          </w:p>
        </w:tc>
        <w:tc>
          <w:tcPr>
            <w:tcW w:w="810" w:type="dxa"/>
            <w:tcBorders>
              <w:top w:val="single" w:sz="4" w:space="0" w:color="auto"/>
              <w:left w:val="nil"/>
              <w:bottom w:val="single" w:sz="8" w:space="0" w:color="auto"/>
              <w:right w:val="single" w:sz="4" w:space="0" w:color="auto"/>
            </w:tcBorders>
            <w:shd w:val="clear" w:color="auto" w:fill="auto"/>
            <w:noWrap/>
            <w:vAlign w:val="bottom"/>
            <w:hideMark/>
          </w:tcPr>
          <w:p w:rsidR="000B1007" w:rsidRPr="007C203B" w:rsidRDefault="000B1007" w:rsidP="000B1007">
            <w:pPr>
              <w:jc w:val="center"/>
              <w:rPr>
                <w:rFonts w:ascii="Arial" w:hAnsi="Arial" w:cs="Arial"/>
                <w:b/>
                <w:bCs/>
                <w:color w:val="000000"/>
                <w:sz w:val="16"/>
                <w:szCs w:val="16"/>
              </w:rPr>
            </w:pPr>
            <w:r w:rsidRPr="007C203B">
              <w:rPr>
                <w:rFonts w:ascii="Arial" w:hAnsi="Arial" w:cs="Arial"/>
                <w:b/>
                <w:bCs/>
                <w:color w:val="000000"/>
                <w:sz w:val="16"/>
                <w:szCs w:val="16"/>
              </w:rPr>
              <w:t>identity %</w:t>
            </w:r>
          </w:p>
        </w:tc>
        <w:tc>
          <w:tcPr>
            <w:tcW w:w="3960" w:type="dxa"/>
            <w:tcBorders>
              <w:top w:val="single" w:sz="4" w:space="0" w:color="auto"/>
              <w:left w:val="nil"/>
              <w:bottom w:val="single" w:sz="8" w:space="0" w:color="auto"/>
              <w:right w:val="single" w:sz="4" w:space="0" w:color="auto"/>
            </w:tcBorders>
            <w:shd w:val="clear" w:color="auto" w:fill="auto"/>
            <w:noWrap/>
            <w:vAlign w:val="bottom"/>
            <w:hideMark/>
          </w:tcPr>
          <w:p w:rsidR="000B1007" w:rsidRPr="007C203B" w:rsidRDefault="00E803C9" w:rsidP="00E803C9">
            <w:pPr>
              <w:jc w:val="center"/>
              <w:rPr>
                <w:rFonts w:ascii="Arial" w:hAnsi="Arial" w:cs="Arial"/>
                <w:b/>
                <w:bCs/>
                <w:color w:val="000000"/>
                <w:sz w:val="16"/>
                <w:szCs w:val="16"/>
              </w:rPr>
            </w:pPr>
            <w:r w:rsidRPr="007C203B">
              <w:rPr>
                <w:rFonts w:ascii="Arial" w:hAnsi="Arial" w:cs="Arial"/>
                <w:b/>
                <w:bCs/>
                <w:color w:val="000000"/>
                <w:sz w:val="16"/>
                <w:szCs w:val="16"/>
              </w:rPr>
              <w:t xml:space="preserve">Amino acid sequence of </w:t>
            </w:r>
            <w:r w:rsidRPr="007C203B">
              <w:rPr>
                <w:rFonts w:ascii="Arial" w:hAnsi="Arial" w:cs="Arial"/>
                <w:b/>
                <w:bCs/>
                <w:i/>
                <w:color w:val="000000"/>
                <w:sz w:val="16"/>
                <w:szCs w:val="16"/>
              </w:rPr>
              <w:t>VDJ</w:t>
            </w:r>
            <w:r w:rsidRPr="007C203B">
              <w:rPr>
                <w:rFonts w:ascii="Arial" w:hAnsi="Arial" w:cs="Arial"/>
                <w:b/>
                <w:bCs/>
                <w:color w:val="000000"/>
                <w:sz w:val="16"/>
                <w:szCs w:val="16"/>
              </w:rPr>
              <w:t xml:space="preserve"> junction</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15</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5-10-1*03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95.83</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6-6*01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93.75</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CVRHRRTAWYLDYW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5</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3-11*04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90.62</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unknown</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3*01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85.42</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CGRGPIDFW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4</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4-34*01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91.93</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1-26*01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94.00</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CARRHSGTSSSAFDIW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4</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4-31*03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85.91</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5-24*01</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3*01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88.00</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CARSDGYNIRARAFDVW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3</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1-2*02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95.14</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D2-15*01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95.83</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CARLKGVGASRRGYLDYW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5</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4-59*01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97.89</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D1-26*01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93.55</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CARVSGHYYYYAMDVW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3</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1-58*01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91.67</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D3-3*01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85.48</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CAADGGYDDFRSGYHRNYDFAMDVR</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3</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4-61*02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90.03</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D3-3*01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5*01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94.12</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CARETWSGYYDCFDSW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3</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4-31*02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97.59</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2-21*02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96.00</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CARESLVTAAFDIR</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2</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3-30*03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97.57</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3-3*01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82.26</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CAKDHGGRFSFLYGKDVW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2</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1-46*01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96.18</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2-21*02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88.71</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CARMDCGGDCFDTEYHWFYGMDVW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3-30*03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93.40</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6-6*01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89.58</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CAEEGISARRFDYW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1-3*01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98.26</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6-19*01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5*02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94.12</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CAKAEGGWYWFDPW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3-48*01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86.81</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3-3*01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91.94</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CAKEDRSLDYYYGMDVW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1-69*09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96.18</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3-9*01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88.71</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CARANVSYDILTGRDFYYAMDVW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4-31*09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97.93</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2-21*01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82.26</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CARDEKRFLYGMDVW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3-11*06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97.92</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3-3*01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75.81</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CARDMESYDFWTGYYIFSEVTGVW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4-59*01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91.23</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7-27*01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90.32</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CARDPGNRDPTYDYYYGMDVW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3-7*03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88.54</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1-26*01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6*01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81.36</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CARDRGSDGMDVW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1-2*02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96.88</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2-2*01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83.87</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CARGGEDQLLFFYGMDVW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4-39*01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88.32</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3-3*01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85.42</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CARHGAGYHDFRSGFLPLDYW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5-10-1*03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96.88</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3-22*01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91.94</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CARHHSPPSGYLYPYYYGMDVW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3-48*02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96.84</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1-26*01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87.50</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CARNSGSYWVADYW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4-38-2*02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89.58</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3-22*01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85.42</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CARQGSYNSDNTGYFSDFW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1-2*02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94.44</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D3-10*01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6*04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88.89</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CARRPGSGRGSGSPRSPYYYYLGMDVW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3-15*01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97.28</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D1-20*01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91.94</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CRRDNWNLGTNYYYGMDVW</w:t>
            </w:r>
          </w:p>
        </w:tc>
      </w:tr>
      <w:tr w:rsidR="000B1007" w:rsidRPr="007C203B" w:rsidTr="000B1007">
        <w:trPr>
          <w:trHeight w:val="300"/>
        </w:trPr>
        <w:tc>
          <w:tcPr>
            <w:tcW w:w="1188" w:type="dxa"/>
            <w:tcBorders>
              <w:top w:val="nil"/>
              <w:left w:val="single" w:sz="4" w:space="0" w:color="auto"/>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5-10-1*03 F</w:t>
            </w:r>
          </w:p>
        </w:tc>
        <w:tc>
          <w:tcPr>
            <w:tcW w:w="90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97.22</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3-10*01 F</w:t>
            </w:r>
          </w:p>
        </w:tc>
        <w:tc>
          <w:tcPr>
            <w:tcW w:w="117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4*02 F</w:t>
            </w:r>
          </w:p>
        </w:tc>
        <w:tc>
          <w:tcPr>
            <w:tcW w:w="810" w:type="dxa"/>
            <w:tcBorders>
              <w:top w:val="nil"/>
              <w:left w:val="nil"/>
              <w:bottom w:val="nil"/>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93.75</w:t>
            </w:r>
          </w:p>
        </w:tc>
        <w:tc>
          <w:tcPr>
            <w:tcW w:w="3960" w:type="dxa"/>
            <w:tcBorders>
              <w:top w:val="nil"/>
              <w:left w:val="nil"/>
              <w:bottom w:val="nil"/>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CVRHRRTAWASDTAMYYCARHRRAGWNFDYW</w:t>
            </w:r>
          </w:p>
        </w:tc>
      </w:tr>
      <w:tr w:rsidR="000B1007" w:rsidRPr="007C203B" w:rsidTr="000B1007">
        <w:trPr>
          <w:trHeight w:val="30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1</w:t>
            </w:r>
          </w:p>
        </w:tc>
        <w:tc>
          <w:tcPr>
            <w:tcW w:w="1530" w:type="dxa"/>
            <w:tcBorders>
              <w:top w:val="nil"/>
              <w:left w:val="nil"/>
              <w:bottom w:val="single" w:sz="4" w:space="0" w:color="auto"/>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1-18*04 F</w:t>
            </w:r>
          </w:p>
        </w:tc>
        <w:tc>
          <w:tcPr>
            <w:tcW w:w="900" w:type="dxa"/>
            <w:tcBorders>
              <w:top w:val="nil"/>
              <w:left w:val="nil"/>
              <w:bottom w:val="single" w:sz="4" w:space="0" w:color="auto"/>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93.75</w:t>
            </w:r>
          </w:p>
        </w:tc>
        <w:tc>
          <w:tcPr>
            <w:tcW w:w="1170" w:type="dxa"/>
            <w:tcBorders>
              <w:top w:val="nil"/>
              <w:left w:val="nil"/>
              <w:bottom w:val="single" w:sz="4" w:space="0" w:color="auto"/>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1-26*01 F</w:t>
            </w:r>
          </w:p>
        </w:tc>
        <w:tc>
          <w:tcPr>
            <w:tcW w:w="1170" w:type="dxa"/>
            <w:tcBorders>
              <w:top w:val="nil"/>
              <w:left w:val="nil"/>
              <w:bottom w:val="single" w:sz="4" w:space="0" w:color="auto"/>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6*02 F</w:t>
            </w:r>
          </w:p>
        </w:tc>
        <w:tc>
          <w:tcPr>
            <w:tcW w:w="810" w:type="dxa"/>
            <w:tcBorders>
              <w:top w:val="nil"/>
              <w:left w:val="nil"/>
              <w:bottom w:val="single" w:sz="4" w:space="0" w:color="auto"/>
              <w:right w:val="single" w:sz="4" w:space="0" w:color="auto"/>
            </w:tcBorders>
            <w:shd w:val="clear" w:color="auto" w:fill="auto"/>
            <w:noWrap/>
            <w:vAlign w:val="bottom"/>
            <w:hideMark/>
          </w:tcPr>
          <w:p w:rsidR="000B1007" w:rsidRPr="007C203B" w:rsidRDefault="000B1007" w:rsidP="000B1007">
            <w:pPr>
              <w:jc w:val="center"/>
              <w:rPr>
                <w:rFonts w:ascii="Arial" w:hAnsi="Arial" w:cs="Arial"/>
                <w:color w:val="000000"/>
                <w:sz w:val="16"/>
                <w:szCs w:val="16"/>
              </w:rPr>
            </w:pPr>
            <w:r w:rsidRPr="007C203B">
              <w:rPr>
                <w:rFonts w:ascii="Arial" w:hAnsi="Arial" w:cs="Arial"/>
                <w:color w:val="000000"/>
                <w:sz w:val="16"/>
                <w:szCs w:val="16"/>
              </w:rPr>
              <w:t>88.71</w:t>
            </w:r>
          </w:p>
        </w:tc>
        <w:tc>
          <w:tcPr>
            <w:tcW w:w="3960" w:type="dxa"/>
            <w:tcBorders>
              <w:top w:val="nil"/>
              <w:left w:val="nil"/>
              <w:bottom w:val="single" w:sz="4" w:space="0" w:color="auto"/>
              <w:right w:val="single" w:sz="4" w:space="0" w:color="auto"/>
            </w:tcBorders>
            <w:shd w:val="clear" w:color="auto" w:fill="auto"/>
            <w:noWrap/>
            <w:vAlign w:val="bottom"/>
            <w:hideMark/>
          </w:tcPr>
          <w:p w:rsidR="000B1007" w:rsidRPr="007C203B" w:rsidRDefault="000B1007" w:rsidP="000B1007">
            <w:pPr>
              <w:rPr>
                <w:rFonts w:ascii="Arial" w:hAnsi="Arial" w:cs="Arial"/>
                <w:color w:val="000000"/>
                <w:sz w:val="16"/>
                <w:szCs w:val="16"/>
              </w:rPr>
            </w:pPr>
            <w:r w:rsidRPr="007C203B">
              <w:rPr>
                <w:rFonts w:ascii="Arial" w:hAnsi="Arial" w:cs="Arial"/>
                <w:color w:val="000000"/>
                <w:sz w:val="16"/>
                <w:szCs w:val="16"/>
              </w:rPr>
              <w:t>RALGGGYYYYALDVW</w:t>
            </w:r>
          </w:p>
        </w:tc>
      </w:tr>
    </w:tbl>
    <w:p w:rsidR="001B3CA6" w:rsidRPr="007C203B" w:rsidRDefault="001B3CA6" w:rsidP="000B1007">
      <w:pPr>
        <w:spacing w:after="200" w:line="480" w:lineRule="auto"/>
        <w:rPr>
          <w:b/>
        </w:rPr>
      </w:pPr>
      <w:r w:rsidRPr="007C203B">
        <w:rPr>
          <w:b/>
        </w:rPr>
        <w:t>Table S1</w:t>
      </w:r>
      <w:r w:rsidRPr="007C203B">
        <w:t xml:space="preserve">. </w:t>
      </w:r>
      <w:r w:rsidR="005A239B" w:rsidRPr="007C203B">
        <w:t xml:space="preserve">PC-derived </w:t>
      </w:r>
      <w:r w:rsidR="001C1312" w:rsidRPr="007C203B">
        <w:t>i</w:t>
      </w:r>
      <w:r w:rsidR="005A239B" w:rsidRPr="007C203B">
        <w:t>mmunoglobulin heavy (IGH) V, D, and J region usage</w:t>
      </w:r>
      <w:r w:rsidR="000B1007" w:rsidRPr="007C203B">
        <w:t xml:space="preserve"> and</w:t>
      </w:r>
      <w:r w:rsidR="001C1312" w:rsidRPr="007C203B">
        <w:t xml:space="preserve"> </w:t>
      </w:r>
      <w:r w:rsidR="000B1007" w:rsidRPr="007C203B">
        <w:t>consensus</w:t>
      </w:r>
      <w:r w:rsidR="001C1312" w:rsidRPr="007C203B">
        <w:t xml:space="preserve"> </w:t>
      </w:r>
      <w:r w:rsidR="000B1007" w:rsidRPr="007C203B">
        <w:t xml:space="preserve">junction </w:t>
      </w:r>
      <w:r w:rsidR="001C1312" w:rsidRPr="007C203B">
        <w:t>amino acid sequences for</w:t>
      </w:r>
      <w:r w:rsidR="000B1007" w:rsidRPr="007C203B">
        <w:t xml:space="preserve"> distinct</w:t>
      </w:r>
      <w:r w:rsidR="001C1312" w:rsidRPr="007C203B">
        <w:t xml:space="preserve"> VDJ families</w:t>
      </w:r>
      <w:r w:rsidR="005A239B" w:rsidRPr="007C203B">
        <w:t xml:space="preserve"> as determined by Sanger sequencing and IMGT V-QUEST</w:t>
      </w:r>
      <w:r w:rsidR="001C1312" w:rsidRPr="007C203B">
        <w:t xml:space="preserve"> </w:t>
      </w:r>
      <w:r w:rsidR="005A239B" w:rsidRPr="007C203B">
        <w:t>alignment</w:t>
      </w:r>
      <w:r w:rsidR="001C1312" w:rsidRPr="007C203B">
        <w:t xml:space="preserve"> (reference 67)</w:t>
      </w:r>
      <w:r w:rsidR="005A239B" w:rsidRPr="007C203B">
        <w:t>.</w:t>
      </w:r>
      <w:r w:rsidR="001C1312" w:rsidRPr="007C203B">
        <w:t xml:space="preserve"> </w:t>
      </w:r>
      <w:r w:rsidR="000B1007" w:rsidRPr="007C203B">
        <w:t xml:space="preserve">Shown are sequences derived from sorted </w:t>
      </w:r>
      <w:proofErr w:type="spellStart"/>
      <w:r w:rsidR="000B1007" w:rsidRPr="007C203B">
        <w:t>intratumoral</w:t>
      </w:r>
      <w:proofErr w:type="spellEnd"/>
      <w:r w:rsidR="000B1007" w:rsidRPr="007C203B">
        <w:t xml:space="preserve"> PCs from a single patient sample. Data are representative of three out of three independent tumors.</w:t>
      </w:r>
      <w:r w:rsidRPr="007C203B">
        <w:rPr>
          <w:b/>
        </w:rPr>
        <w:br w:type="page"/>
      </w:r>
    </w:p>
    <w:p w:rsidR="008D2A78" w:rsidRDefault="008D2A78" w:rsidP="008D2A78">
      <w:pPr>
        <w:spacing w:before="120" w:line="480" w:lineRule="auto"/>
      </w:pPr>
      <w:r w:rsidRPr="007C203B">
        <w:rPr>
          <w:b/>
        </w:rPr>
        <w:lastRenderedPageBreak/>
        <w:t>Table S</w:t>
      </w:r>
      <w:r w:rsidR="001B3CA6" w:rsidRPr="007C203B">
        <w:rPr>
          <w:b/>
        </w:rPr>
        <w:t>2</w:t>
      </w:r>
      <w:r w:rsidRPr="007C203B">
        <w:t>. Genes with greater than 10-fold differential expression between tumors with high numbers of PC (“PC”, n=4) versus no B-lineage cells (“no PC/B cells” n=3), or high numbers of PC versus tumors with CD20+ TIL but without PCs (“B cells”, n=2) (based on average transcript counts in NanoString analysis of FFPE tumor tissue).</w:t>
      </w:r>
    </w:p>
    <w:p w:rsidR="00A31A17" w:rsidRPr="007C203B" w:rsidRDefault="00A31A17" w:rsidP="008D2A78">
      <w:pPr>
        <w:spacing w:before="120" w:line="480" w:lineRule="auto"/>
      </w:pPr>
    </w:p>
    <w:tbl>
      <w:tblPr>
        <w:tblW w:w="10504" w:type="dxa"/>
        <w:tblInd w:w="-557" w:type="dxa"/>
        <w:tblLook w:val="04A0"/>
      </w:tblPr>
      <w:tblGrid>
        <w:gridCol w:w="1310"/>
        <w:gridCol w:w="1191"/>
        <w:gridCol w:w="323"/>
        <w:gridCol w:w="1025"/>
        <w:gridCol w:w="1249"/>
        <w:gridCol w:w="323"/>
        <w:gridCol w:w="1063"/>
        <w:gridCol w:w="1423"/>
        <w:gridCol w:w="323"/>
        <w:gridCol w:w="1025"/>
        <w:gridCol w:w="1249"/>
      </w:tblGrid>
      <w:tr w:rsidR="008D2A78" w:rsidRPr="007C203B" w:rsidTr="0009632F">
        <w:trPr>
          <w:trHeight w:val="265"/>
        </w:trPr>
        <w:tc>
          <w:tcPr>
            <w:tcW w:w="2501" w:type="dxa"/>
            <w:gridSpan w:val="2"/>
            <w:tcBorders>
              <w:top w:val="single" w:sz="4" w:space="0" w:color="auto"/>
              <w:left w:val="single" w:sz="4" w:space="0" w:color="auto"/>
              <w:bottom w:val="single" w:sz="4" w:space="0" w:color="auto"/>
              <w:right w:val="nil"/>
            </w:tcBorders>
            <w:shd w:val="clear" w:color="auto" w:fill="auto"/>
            <w:noWrap/>
            <w:vAlign w:val="bottom"/>
          </w:tcPr>
          <w:p w:rsidR="008D2A78" w:rsidRPr="007C203B" w:rsidRDefault="008D2A78" w:rsidP="00834730">
            <w:pPr>
              <w:jc w:val="center"/>
              <w:rPr>
                <w:rFonts w:ascii="Arial" w:hAnsi="Arial" w:cs="Arial"/>
                <w:b/>
                <w:bCs/>
                <w:color w:val="000000"/>
                <w:sz w:val="16"/>
                <w:szCs w:val="16"/>
              </w:rPr>
            </w:pPr>
            <w:r w:rsidRPr="007C203B">
              <w:rPr>
                <w:rFonts w:ascii="Arial" w:hAnsi="Arial" w:cs="Arial"/>
                <w:b/>
                <w:bCs/>
                <w:color w:val="000000"/>
                <w:sz w:val="16"/>
                <w:szCs w:val="16"/>
              </w:rPr>
              <w:t xml:space="preserve">PC </w:t>
            </w:r>
            <w:proofErr w:type="spellStart"/>
            <w:r w:rsidRPr="007C203B">
              <w:rPr>
                <w:rFonts w:ascii="Arial" w:hAnsi="Arial" w:cs="Arial"/>
                <w:b/>
                <w:bCs/>
                <w:color w:val="000000"/>
                <w:sz w:val="16"/>
                <w:szCs w:val="16"/>
              </w:rPr>
              <w:t>vs</w:t>
            </w:r>
            <w:proofErr w:type="spellEnd"/>
            <w:r w:rsidRPr="007C203B">
              <w:rPr>
                <w:rFonts w:ascii="Arial" w:hAnsi="Arial" w:cs="Arial"/>
                <w:b/>
                <w:bCs/>
                <w:color w:val="000000"/>
                <w:sz w:val="16"/>
                <w:szCs w:val="16"/>
              </w:rPr>
              <w:t xml:space="preserve"> no PC/B cells</w:t>
            </w:r>
          </w:p>
        </w:tc>
        <w:tc>
          <w:tcPr>
            <w:tcW w:w="323" w:type="dxa"/>
            <w:tcBorders>
              <w:top w:val="single" w:sz="4" w:space="0" w:color="auto"/>
              <w:left w:val="nil"/>
              <w:bottom w:val="nil"/>
              <w:right w:val="nil"/>
            </w:tcBorders>
            <w:shd w:val="clear" w:color="auto" w:fill="auto"/>
            <w:noWrap/>
            <w:vAlign w:val="bottom"/>
          </w:tcPr>
          <w:p w:rsidR="008D2A78" w:rsidRPr="007C203B" w:rsidRDefault="008D2A78" w:rsidP="00834730">
            <w:pPr>
              <w:jc w:val="center"/>
              <w:rPr>
                <w:rFonts w:ascii="Arial" w:hAnsi="Arial" w:cs="Arial"/>
                <w:b/>
                <w:bCs/>
                <w:color w:val="000000"/>
                <w:sz w:val="16"/>
                <w:szCs w:val="16"/>
              </w:rPr>
            </w:pPr>
            <w:r w:rsidRPr="007C203B">
              <w:rPr>
                <w:rFonts w:ascii="Arial" w:hAnsi="Arial" w:cs="Arial"/>
                <w:b/>
                <w:bCs/>
                <w:color w:val="000000"/>
                <w:sz w:val="16"/>
                <w:szCs w:val="16"/>
              </w:rPr>
              <w:t> </w:t>
            </w:r>
          </w:p>
        </w:tc>
        <w:tc>
          <w:tcPr>
            <w:tcW w:w="2274" w:type="dxa"/>
            <w:gridSpan w:val="2"/>
            <w:tcBorders>
              <w:top w:val="single" w:sz="4" w:space="0" w:color="auto"/>
              <w:left w:val="nil"/>
              <w:bottom w:val="single" w:sz="4" w:space="0" w:color="auto"/>
              <w:right w:val="nil"/>
            </w:tcBorders>
            <w:shd w:val="clear" w:color="auto" w:fill="auto"/>
            <w:noWrap/>
            <w:vAlign w:val="bottom"/>
          </w:tcPr>
          <w:p w:rsidR="008D2A78" w:rsidRPr="007C203B" w:rsidRDefault="008D2A78" w:rsidP="00834730">
            <w:pPr>
              <w:jc w:val="center"/>
              <w:rPr>
                <w:rFonts w:ascii="Arial" w:hAnsi="Arial" w:cs="Arial"/>
                <w:b/>
                <w:bCs/>
                <w:color w:val="000000"/>
                <w:sz w:val="16"/>
                <w:szCs w:val="16"/>
              </w:rPr>
            </w:pPr>
            <w:r w:rsidRPr="007C203B">
              <w:rPr>
                <w:rFonts w:ascii="Arial" w:hAnsi="Arial" w:cs="Arial"/>
                <w:b/>
                <w:bCs/>
                <w:color w:val="000000"/>
                <w:sz w:val="16"/>
                <w:szCs w:val="16"/>
              </w:rPr>
              <w:t xml:space="preserve">PC </w:t>
            </w:r>
            <w:proofErr w:type="spellStart"/>
            <w:r w:rsidRPr="007C203B">
              <w:rPr>
                <w:rFonts w:ascii="Arial" w:hAnsi="Arial" w:cs="Arial"/>
                <w:b/>
                <w:bCs/>
                <w:color w:val="000000"/>
                <w:sz w:val="16"/>
                <w:szCs w:val="16"/>
              </w:rPr>
              <w:t>vs</w:t>
            </w:r>
            <w:proofErr w:type="spellEnd"/>
            <w:r w:rsidRPr="007C203B">
              <w:rPr>
                <w:rFonts w:ascii="Arial" w:hAnsi="Arial" w:cs="Arial"/>
                <w:b/>
                <w:bCs/>
                <w:color w:val="000000"/>
                <w:sz w:val="16"/>
                <w:szCs w:val="16"/>
              </w:rPr>
              <w:t xml:space="preserve"> no PC/B cells (cont.)</w:t>
            </w:r>
          </w:p>
        </w:tc>
        <w:tc>
          <w:tcPr>
            <w:tcW w:w="323" w:type="dxa"/>
            <w:tcBorders>
              <w:top w:val="single" w:sz="4" w:space="0" w:color="auto"/>
              <w:left w:val="nil"/>
              <w:bottom w:val="single" w:sz="4" w:space="0" w:color="auto"/>
              <w:right w:val="nil"/>
            </w:tcBorders>
            <w:shd w:val="clear" w:color="auto" w:fill="auto"/>
            <w:noWrap/>
            <w:vAlign w:val="bottom"/>
          </w:tcPr>
          <w:p w:rsidR="008D2A78" w:rsidRPr="007C203B" w:rsidRDefault="008D2A78" w:rsidP="00834730">
            <w:pPr>
              <w:rPr>
                <w:rFonts w:ascii="Arial" w:hAnsi="Arial" w:cs="Arial"/>
                <w:b/>
                <w:bCs/>
                <w:color w:val="000000"/>
                <w:sz w:val="16"/>
                <w:szCs w:val="16"/>
              </w:rPr>
            </w:pPr>
            <w:r w:rsidRPr="007C203B">
              <w:rPr>
                <w:rFonts w:ascii="Arial" w:hAnsi="Arial" w:cs="Arial"/>
                <w:b/>
                <w:bCs/>
                <w:color w:val="000000"/>
                <w:sz w:val="16"/>
                <w:szCs w:val="16"/>
              </w:rPr>
              <w:t> </w:t>
            </w:r>
          </w:p>
        </w:tc>
        <w:tc>
          <w:tcPr>
            <w:tcW w:w="2486" w:type="dxa"/>
            <w:gridSpan w:val="2"/>
            <w:tcBorders>
              <w:top w:val="single" w:sz="4" w:space="0" w:color="auto"/>
              <w:left w:val="nil"/>
              <w:bottom w:val="single" w:sz="4" w:space="0" w:color="auto"/>
              <w:right w:val="nil"/>
            </w:tcBorders>
            <w:shd w:val="clear" w:color="auto" w:fill="auto"/>
            <w:noWrap/>
            <w:vAlign w:val="bottom"/>
          </w:tcPr>
          <w:p w:rsidR="008D2A78" w:rsidRPr="007C203B" w:rsidRDefault="008D2A78" w:rsidP="00834730">
            <w:pPr>
              <w:jc w:val="center"/>
              <w:rPr>
                <w:rFonts w:ascii="Arial" w:hAnsi="Arial" w:cs="Arial"/>
                <w:b/>
                <w:bCs/>
                <w:color w:val="000000"/>
                <w:sz w:val="16"/>
                <w:szCs w:val="16"/>
              </w:rPr>
            </w:pPr>
            <w:r w:rsidRPr="007C203B">
              <w:rPr>
                <w:rFonts w:ascii="Arial" w:hAnsi="Arial" w:cs="Arial"/>
                <w:b/>
                <w:bCs/>
                <w:color w:val="000000"/>
                <w:sz w:val="16"/>
                <w:szCs w:val="16"/>
              </w:rPr>
              <w:t xml:space="preserve">PC </w:t>
            </w:r>
            <w:proofErr w:type="spellStart"/>
            <w:r w:rsidRPr="007C203B">
              <w:rPr>
                <w:rFonts w:ascii="Arial" w:hAnsi="Arial" w:cs="Arial"/>
                <w:b/>
                <w:bCs/>
                <w:color w:val="000000"/>
                <w:sz w:val="16"/>
                <w:szCs w:val="16"/>
              </w:rPr>
              <w:t>vs</w:t>
            </w:r>
            <w:proofErr w:type="spellEnd"/>
            <w:r w:rsidRPr="007C203B">
              <w:rPr>
                <w:rFonts w:ascii="Arial" w:hAnsi="Arial" w:cs="Arial"/>
                <w:b/>
                <w:bCs/>
                <w:color w:val="000000"/>
                <w:sz w:val="16"/>
                <w:szCs w:val="16"/>
              </w:rPr>
              <w:t xml:space="preserve"> no PC/B cells (cont.)</w:t>
            </w:r>
          </w:p>
        </w:tc>
        <w:tc>
          <w:tcPr>
            <w:tcW w:w="323" w:type="dxa"/>
            <w:tcBorders>
              <w:top w:val="single" w:sz="4" w:space="0" w:color="auto"/>
              <w:left w:val="nil"/>
              <w:bottom w:val="nil"/>
              <w:right w:val="nil"/>
            </w:tcBorders>
            <w:shd w:val="clear" w:color="auto" w:fill="auto"/>
            <w:noWrap/>
            <w:vAlign w:val="bottom"/>
          </w:tcPr>
          <w:p w:rsidR="008D2A78" w:rsidRPr="007C203B" w:rsidRDefault="008D2A78" w:rsidP="00834730">
            <w:pPr>
              <w:rPr>
                <w:rFonts w:ascii="Arial" w:hAnsi="Arial" w:cs="Arial"/>
                <w:b/>
                <w:bCs/>
                <w:color w:val="000000"/>
                <w:sz w:val="20"/>
                <w:szCs w:val="20"/>
              </w:rPr>
            </w:pPr>
            <w:r w:rsidRPr="007C203B">
              <w:rPr>
                <w:rFonts w:ascii="Arial" w:hAnsi="Arial" w:cs="Arial"/>
                <w:b/>
                <w:bCs/>
                <w:color w:val="000000"/>
                <w:sz w:val="20"/>
                <w:szCs w:val="20"/>
              </w:rPr>
              <w:t> </w:t>
            </w:r>
          </w:p>
        </w:tc>
        <w:tc>
          <w:tcPr>
            <w:tcW w:w="2274" w:type="dxa"/>
            <w:gridSpan w:val="2"/>
            <w:tcBorders>
              <w:top w:val="single" w:sz="4" w:space="0" w:color="auto"/>
              <w:left w:val="nil"/>
              <w:bottom w:val="single" w:sz="4" w:space="0" w:color="auto"/>
              <w:right w:val="single" w:sz="4" w:space="0" w:color="000000"/>
            </w:tcBorders>
            <w:shd w:val="clear" w:color="auto" w:fill="auto"/>
            <w:noWrap/>
            <w:vAlign w:val="bottom"/>
          </w:tcPr>
          <w:p w:rsidR="008D2A78" w:rsidRPr="007C203B" w:rsidRDefault="008D2A78" w:rsidP="00834730">
            <w:pPr>
              <w:jc w:val="center"/>
              <w:rPr>
                <w:rFonts w:ascii="Arial" w:hAnsi="Arial" w:cs="Arial"/>
                <w:b/>
                <w:bCs/>
                <w:color w:val="000000"/>
                <w:sz w:val="16"/>
                <w:szCs w:val="16"/>
              </w:rPr>
            </w:pPr>
            <w:r w:rsidRPr="007C203B">
              <w:rPr>
                <w:rFonts w:ascii="Arial" w:hAnsi="Arial" w:cs="Arial"/>
                <w:b/>
                <w:bCs/>
                <w:color w:val="000000"/>
                <w:sz w:val="16"/>
                <w:szCs w:val="16"/>
              </w:rPr>
              <w:t xml:space="preserve">PC </w:t>
            </w:r>
            <w:proofErr w:type="spellStart"/>
            <w:r w:rsidRPr="007C203B">
              <w:rPr>
                <w:rFonts w:ascii="Arial" w:hAnsi="Arial" w:cs="Arial"/>
                <w:b/>
                <w:bCs/>
                <w:color w:val="000000"/>
                <w:sz w:val="16"/>
                <w:szCs w:val="16"/>
              </w:rPr>
              <w:t>vs</w:t>
            </w:r>
            <w:proofErr w:type="spellEnd"/>
            <w:r w:rsidRPr="007C203B">
              <w:rPr>
                <w:rFonts w:ascii="Arial" w:hAnsi="Arial" w:cs="Arial"/>
                <w:b/>
                <w:bCs/>
                <w:color w:val="000000"/>
                <w:sz w:val="16"/>
                <w:szCs w:val="16"/>
              </w:rPr>
              <w:t xml:space="preserve"> B cells</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b/>
                <w:bCs/>
                <w:color w:val="000000"/>
                <w:sz w:val="16"/>
                <w:szCs w:val="16"/>
              </w:rPr>
            </w:pPr>
            <w:r w:rsidRPr="007C203B">
              <w:rPr>
                <w:rFonts w:ascii="Arial" w:hAnsi="Arial" w:cs="Arial"/>
                <w:b/>
                <w:bCs/>
                <w:color w:val="000000"/>
                <w:sz w:val="16"/>
                <w:szCs w:val="16"/>
              </w:rPr>
              <w:t>gene</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b/>
                <w:bCs/>
                <w:color w:val="000000"/>
                <w:sz w:val="16"/>
                <w:szCs w:val="16"/>
              </w:rPr>
            </w:pPr>
            <w:r w:rsidRPr="007C203B">
              <w:rPr>
                <w:rFonts w:ascii="Arial" w:hAnsi="Arial" w:cs="Arial"/>
                <w:b/>
                <w:bCs/>
                <w:color w:val="000000"/>
                <w:sz w:val="16"/>
                <w:szCs w:val="16"/>
              </w:rPr>
              <w:t>Log10 difference</w:t>
            </w:r>
          </w:p>
        </w:tc>
        <w:tc>
          <w:tcPr>
            <w:tcW w:w="3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b/>
                <w:bCs/>
                <w:color w:val="000000"/>
                <w:sz w:val="16"/>
                <w:szCs w:val="16"/>
              </w:rPr>
            </w:pPr>
          </w:p>
        </w:tc>
        <w:tc>
          <w:tcPr>
            <w:tcW w:w="1025" w:type="dxa"/>
            <w:tcBorders>
              <w:top w:val="single" w:sz="4" w:space="0" w:color="auto"/>
              <w:left w:val="nil"/>
              <w:bottom w:val="nil"/>
              <w:right w:val="nil"/>
            </w:tcBorders>
            <w:shd w:val="clear" w:color="auto" w:fill="auto"/>
            <w:noWrap/>
            <w:vAlign w:val="bottom"/>
          </w:tcPr>
          <w:p w:rsidR="008D2A78" w:rsidRPr="007C203B" w:rsidRDefault="008D2A78" w:rsidP="00834730">
            <w:pPr>
              <w:rPr>
                <w:rFonts w:ascii="Arial" w:hAnsi="Arial" w:cs="Arial"/>
                <w:b/>
                <w:bCs/>
                <w:color w:val="000000"/>
                <w:sz w:val="16"/>
                <w:szCs w:val="16"/>
              </w:rPr>
            </w:pPr>
            <w:r w:rsidRPr="007C203B">
              <w:rPr>
                <w:rFonts w:ascii="Arial" w:hAnsi="Arial" w:cs="Arial"/>
                <w:b/>
                <w:bCs/>
                <w:color w:val="000000"/>
                <w:sz w:val="16"/>
                <w:szCs w:val="16"/>
              </w:rPr>
              <w:t>gene</w:t>
            </w:r>
          </w:p>
        </w:tc>
        <w:tc>
          <w:tcPr>
            <w:tcW w:w="1249" w:type="dxa"/>
            <w:tcBorders>
              <w:top w:val="single" w:sz="4" w:space="0" w:color="auto"/>
              <w:left w:val="nil"/>
              <w:bottom w:val="nil"/>
              <w:right w:val="nil"/>
            </w:tcBorders>
            <w:shd w:val="clear" w:color="auto" w:fill="auto"/>
            <w:noWrap/>
            <w:vAlign w:val="bottom"/>
          </w:tcPr>
          <w:p w:rsidR="008D2A78" w:rsidRPr="007C203B" w:rsidRDefault="008D2A78" w:rsidP="00834730">
            <w:pPr>
              <w:jc w:val="right"/>
              <w:rPr>
                <w:rFonts w:ascii="Arial" w:hAnsi="Arial" w:cs="Arial"/>
                <w:b/>
                <w:bCs/>
                <w:color w:val="000000"/>
                <w:sz w:val="16"/>
                <w:szCs w:val="16"/>
              </w:rPr>
            </w:pPr>
            <w:r w:rsidRPr="007C203B">
              <w:rPr>
                <w:rFonts w:ascii="Arial" w:hAnsi="Arial" w:cs="Arial"/>
                <w:b/>
                <w:bCs/>
                <w:color w:val="000000"/>
                <w:sz w:val="16"/>
                <w:szCs w:val="16"/>
              </w:rPr>
              <w:t>Log10 difference</w:t>
            </w:r>
          </w:p>
        </w:tc>
        <w:tc>
          <w:tcPr>
            <w:tcW w:w="323" w:type="dxa"/>
            <w:tcBorders>
              <w:top w:val="single" w:sz="4" w:space="0" w:color="auto"/>
              <w:left w:val="nil"/>
              <w:bottom w:val="nil"/>
              <w:right w:val="nil"/>
            </w:tcBorders>
            <w:shd w:val="clear" w:color="auto" w:fill="auto"/>
            <w:noWrap/>
            <w:vAlign w:val="bottom"/>
          </w:tcPr>
          <w:p w:rsidR="008D2A78" w:rsidRPr="007C203B" w:rsidRDefault="008D2A78" w:rsidP="00834730">
            <w:pPr>
              <w:rPr>
                <w:rFonts w:ascii="Arial" w:hAnsi="Arial" w:cs="Arial"/>
                <w:b/>
                <w:bCs/>
                <w:color w:val="000000"/>
                <w:sz w:val="16"/>
                <w:szCs w:val="16"/>
              </w:rPr>
            </w:pPr>
          </w:p>
        </w:tc>
        <w:tc>
          <w:tcPr>
            <w:tcW w:w="1063" w:type="dxa"/>
            <w:tcBorders>
              <w:top w:val="single" w:sz="4" w:space="0" w:color="auto"/>
              <w:left w:val="nil"/>
              <w:bottom w:val="nil"/>
              <w:right w:val="nil"/>
            </w:tcBorders>
            <w:shd w:val="clear" w:color="auto" w:fill="auto"/>
            <w:noWrap/>
            <w:vAlign w:val="bottom"/>
          </w:tcPr>
          <w:p w:rsidR="008D2A78" w:rsidRPr="007C203B" w:rsidRDefault="008D2A78" w:rsidP="00834730">
            <w:pPr>
              <w:rPr>
                <w:rFonts w:ascii="Arial" w:hAnsi="Arial" w:cs="Arial"/>
                <w:b/>
                <w:bCs/>
                <w:color w:val="000000"/>
                <w:sz w:val="16"/>
                <w:szCs w:val="16"/>
              </w:rPr>
            </w:pPr>
            <w:r w:rsidRPr="007C203B">
              <w:rPr>
                <w:rFonts w:ascii="Arial" w:hAnsi="Arial" w:cs="Arial"/>
                <w:b/>
                <w:bCs/>
                <w:color w:val="000000"/>
                <w:sz w:val="16"/>
                <w:szCs w:val="16"/>
              </w:rPr>
              <w:t>gene</w:t>
            </w:r>
          </w:p>
        </w:tc>
        <w:tc>
          <w:tcPr>
            <w:tcW w:w="1423" w:type="dxa"/>
            <w:tcBorders>
              <w:top w:val="single" w:sz="4" w:space="0" w:color="auto"/>
              <w:left w:val="nil"/>
              <w:bottom w:val="nil"/>
              <w:right w:val="nil"/>
            </w:tcBorders>
            <w:shd w:val="clear" w:color="auto" w:fill="auto"/>
            <w:noWrap/>
            <w:vAlign w:val="bottom"/>
          </w:tcPr>
          <w:p w:rsidR="008D2A78" w:rsidRPr="007C203B" w:rsidRDefault="008D2A78" w:rsidP="00834730">
            <w:pPr>
              <w:jc w:val="right"/>
              <w:rPr>
                <w:rFonts w:ascii="Arial" w:hAnsi="Arial" w:cs="Arial"/>
                <w:b/>
                <w:bCs/>
                <w:color w:val="000000"/>
                <w:sz w:val="16"/>
                <w:szCs w:val="16"/>
              </w:rPr>
            </w:pPr>
            <w:r w:rsidRPr="007C203B">
              <w:rPr>
                <w:rFonts w:ascii="Arial" w:hAnsi="Arial" w:cs="Arial"/>
                <w:b/>
                <w:bCs/>
                <w:color w:val="000000"/>
                <w:sz w:val="16"/>
                <w:szCs w:val="16"/>
              </w:rPr>
              <w:t>Log10 difference</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b/>
                <w:bCs/>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b/>
                <w:bCs/>
                <w:color w:val="000000"/>
                <w:sz w:val="16"/>
                <w:szCs w:val="16"/>
              </w:rPr>
            </w:pPr>
            <w:r w:rsidRPr="007C203B">
              <w:rPr>
                <w:rFonts w:ascii="Arial" w:hAnsi="Arial" w:cs="Arial"/>
                <w:b/>
                <w:bCs/>
                <w:color w:val="000000"/>
                <w:sz w:val="16"/>
                <w:szCs w:val="16"/>
              </w:rPr>
              <w:t>gene</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b/>
                <w:bCs/>
                <w:color w:val="000000"/>
                <w:sz w:val="16"/>
                <w:szCs w:val="16"/>
              </w:rPr>
            </w:pPr>
            <w:r w:rsidRPr="007C203B">
              <w:rPr>
                <w:rFonts w:ascii="Arial" w:hAnsi="Arial" w:cs="Arial"/>
                <w:b/>
                <w:bCs/>
                <w:color w:val="000000"/>
                <w:sz w:val="16"/>
                <w:szCs w:val="16"/>
              </w:rPr>
              <w:t>Log10 difference</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CXCL11</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1.001640947</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DDX43</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1.292921578</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SLAMF1</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1.790527677</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SMPD3</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1.018385581</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KLRB1</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1.004321848</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LILRA5</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1.300056135</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HAMP</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1.798128501</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IL22RA2</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1.051370816</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CTLA4</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1.006753042</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CD274</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1.300216854</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CD3G</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1.817972112</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DMBT1</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1.066439959</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CXCR3</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1.009043315</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TNFSF8</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1.320463148</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CCR7</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1.893791274</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POU2AF1</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1.078016287</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SH2D1A</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1.029119398</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PDCD1</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1.347145077</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MAGEA3</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1.981191215</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S100A7</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1.09752199</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CD5</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1.030296902</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XCR1</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1.36459708</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CT45A1</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1.993577059</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CXCL5</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1.118679107</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ICOS</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1.04421094</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CD38</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1.365388348</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CEACAM6</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2.001385812</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IL5RA</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1.138909679</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TNFRSF13B</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1.053988333</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MARCO</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1.374080412</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MAGEC2</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2.028084915</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HAMP</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1.145753586</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S100A12</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1.063526422</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CCR4</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1.375081875</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MAGEC1</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2.103192994</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CEACAM6</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1.154706384</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CCL8</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1.065892979</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SLAMF6</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1.397385358</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POU2AF1</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2.249916713</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LTK</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1.174187463</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CD40LG</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1.068836578</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SLAMF7</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1.420868232</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CCL18</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2.260896349</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TNFRSF17</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1.177764181</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GZMB</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1.069234388</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IRF4</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1.430060926</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CD79A</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2.533551218</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CLEC6A</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1.182205435</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IL5RA</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1.120317113</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CCL21</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1.44231369</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DMBT1</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2.59760075</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CXCL13</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1.217256307</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SMPD3</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1.126692452</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MAGEA4</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1.469747549</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HLA-DRB4</w:t>
            </w:r>
          </w:p>
        </w:tc>
        <w:tc>
          <w:tcPr>
            <w:tcW w:w="1423"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2.647605727</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CCL25</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1.25816707</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LTF</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1.147988944</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CCL19</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1.505765391</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4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CD207</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1.306352239</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GZMM</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1.157985827</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KLRG1</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1.517409382</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4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DDX43</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1.311514144</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S100A8</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1.163337108</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CCL7</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1.521629967</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4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CCL7</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1.314030257</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S100A7</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1.196204119</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MS4A1</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1.530832384</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4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IL6</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1.376642122</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CD2</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1.202954362</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SSX4</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1.549184056</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4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MAGEA3</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1.4041579</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CD27</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1.217500289</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CXCL13</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1.63752027</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4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MAGEA4</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1.488340115</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FLT3</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1.219476255</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LILRA4</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1.653138193</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4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SSX4</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1.567776622</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CXCL10</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1.229019183</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CLEC4C</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1.654370413</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4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TPTE</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1.749992088</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CXCL9</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1.23105401</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PPBP</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1.679778304</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4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LILRA4</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1.800963915</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CCR2</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1.255728643</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CCL13</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1.746501877</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4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C4BPA</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1.808171241</w:t>
            </w:r>
          </w:p>
        </w:tc>
      </w:tr>
      <w:tr w:rsidR="008D2A78" w:rsidRPr="007C203B" w:rsidTr="0009632F">
        <w:trPr>
          <w:trHeight w:val="265"/>
        </w:trPr>
        <w:tc>
          <w:tcPr>
            <w:tcW w:w="1310" w:type="dxa"/>
            <w:tcBorders>
              <w:top w:val="nil"/>
              <w:left w:val="single" w:sz="4" w:space="0" w:color="auto"/>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BTLA</w:t>
            </w:r>
          </w:p>
        </w:tc>
        <w:tc>
          <w:tcPr>
            <w:tcW w:w="1191"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1.281868232</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TNFRSF17</w:t>
            </w:r>
          </w:p>
        </w:tc>
        <w:tc>
          <w:tcPr>
            <w:tcW w:w="1249" w:type="dxa"/>
            <w:tcBorders>
              <w:top w:val="nil"/>
              <w:left w:val="nil"/>
              <w:bottom w:val="nil"/>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1.747847454</w:t>
            </w: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16"/>
                <w:szCs w:val="16"/>
              </w:rPr>
            </w:pPr>
          </w:p>
        </w:tc>
        <w:tc>
          <w:tcPr>
            <w:tcW w:w="106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4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323"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MAGEC2</w:t>
            </w:r>
          </w:p>
        </w:tc>
        <w:tc>
          <w:tcPr>
            <w:tcW w:w="1249" w:type="dxa"/>
            <w:tcBorders>
              <w:top w:val="nil"/>
              <w:left w:val="nil"/>
              <w:bottom w:val="nil"/>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2.012751361</w:t>
            </w:r>
          </w:p>
        </w:tc>
      </w:tr>
      <w:tr w:rsidR="008D2A78" w:rsidRPr="007C203B" w:rsidTr="0009632F">
        <w:trPr>
          <w:trHeight w:val="265"/>
        </w:trPr>
        <w:tc>
          <w:tcPr>
            <w:tcW w:w="1310" w:type="dxa"/>
            <w:tcBorders>
              <w:top w:val="nil"/>
              <w:left w:val="single" w:sz="4" w:space="0" w:color="auto"/>
              <w:bottom w:val="single" w:sz="4" w:space="0" w:color="auto"/>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IL18RAP</w:t>
            </w:r>
          </w:p>
        </w:tc>
        <w:tc>
          <w:tcPr>
            <w:tcW w:w="1191" w:type="dxa"/>
            <w:tcBorders>
              <w:top w:val="nil"/>
              <w:left w:val="nil"/>
              <w:bottom w:val="single" w:sz="4" w:space="0" w:color="auto"/>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1.284894972</w:t>
            </w:r>
          </w:p>
        </w:tc>
        <w:tc>
          <w:tcPr>
            <w:tcW w:w="323" w:type="dxa"/>
            <w:tcBorders>
              <w:top w:val="nil"/>
              <w:left w:val="nil"/>
              <w:bottom w:val="single" w:sz="4" w:space="0" w:color="auto"/>
              <w:right w:val="nil"/>
            </w:tcBorders>
            <w:shd w:val="clear" w:color="auto" w:fill="auto"/>
            <w:noWrap/>
            <w:vAlign w:val="bottom"/>
          </w:tcPr>
          <w:p w:rsidR="008D2A78" w:rsidRPr="007C203B" w:rsidRDefault="008D2A78" w:rsidP="00834730">
            <w:pPr>
              <w:rPr>
                <w:rFonts w:ascii="Arial" w:hAnsi="Arial" w:cs="Arial"/>
                <w:color w:val="000000"/>
                <w:sz w:val="20"/>
                <w:szCs w:val="20"/>
              </w:rPr>
            </w:pPr>
            <w:r w:rsidRPr="007C203B">
              <w:rPr>
                <w:rFonts w:ascii="Arial" w:hAnsi="Arial" w:cs="Arial"/>
                <w:color w:val="000000"/>
                <w:sz w:val="20"/>
                <w:szCs w:val="20"/>
              </w:rPr>
              <w:t> </w:t>
            </w:r>
          </w:p>
        </w:tc>
        <w:tc>
          <w:tcPr>
            <w:tcW w:w="1025" w:type="dxa"/>
            <w:tcBorders>
              <w:top w:val="nil"/>
              <w:left w:val="nil"/>
              <w:bottom w:val="single" w:sz="4" w:space="0" w:color="auto"/>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C4BPA</w:t>
            </w:r>
          </w:p>
        </w:tc>
        <w:tc>
          <w:tcPr>
            <w:tcW w:w="1249" w:type="dxa"/>
            <w:tcBorders>
              <w:top w:val="nil"/>
              <w:left w:val="nil"/>
              <w:bottom w:val="single" w:sz="4" w:space="0" w:color="auto"/>
              <w:right w:val="nil"/>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1.789578675</w:t>
            </w:r>
          </w:p>
        </w:tc>
        <w:tc>
          <w:tcPr>
            <w:tcW w:w="323" w:type="dxa"/>
            <w:tcBorders>
              <w:top w:val="nil"/>
              <w:left w:val="nil"/>
              <w:bottom w:val="single" w:sz="4" w:space="0" w:color="auto"/>
              <w:right w:val="nil"/>
            </w:tcBorders>
            <w:shd w:val="clear" w:color="auto" w:fill="auto"/>
            <w:noWrap/>
            <w:vAlign w:val="bottom"/>
          </w:tcPr>
          <w:p w:rsidR="008D2A78" w:rsidRPr="007C203B" w:rsidRDefault="008D2A78" w:rsidP="00834730">
            <w:pPr>
              <w:rPr>
                <w:rFonts w:ascii="Arial" w:hAnsi="Arial" w:cs="Arial"/>
                <w:color w:val="000000"/>
                <w:sz w:val="16"/>
                <w:szCs w:val="16"/>
              </w:rPr>
            </w:pPr>
            <w:r w:rsidRPr="007C203B">
              <w:rPr>
                <w:rFonts w:ascii="Arial" w:hAnsi="Arial" w:cs="Arial"/>
                <w:color w:val="000000"/>
                <w:sz w:val="16"/>
                <w:szCs w:val="16"/>
              </w:rPr>
              <w:t> </w:t>
            </w:r>
          </w:p>
        </w:tc>
        <w:tc>
          <w:tcPr>
            <w:tcW w:w="1063" w:type="dxa"/>
            <w:tcBorders>
              <w:top w:val="nil"/>
              <w:left w:val="nil"/>
              <w:bottom w:val="single" w:sz="4" w:space="0" w:color="auto"/>
              <w:right w:val="nil"/>
            </w:tcBorders>
            <w:shd w:val="clear" w:color="auto" w:fill="auto"/>
            <w:noWrap/>
            <w:vAlign w:val="bottom"/>
          </w:tcPr>
          <w:p w:rsidR="008D2A78" w:rsidRPr="007C203B" w:rsidRDefault="008D2A78" w:rsidP="00834730">
            <w:pPr>
              <w:rPr>
                <w:rFonts w:ascii="Arial" w:hAnsi="Arial" w:cs="Arial"/>
                <w:color w:val="000000"/>
                <w:sz w:val="20"/>
                <w:szCs w:val="20"/>
              </w:rPr>
            </w:pPr>
            <w:r w:rsidRPr="007C203B">
              <w:rPr>
                <w:rFonts w:ascii="Arial" w:hAnsi="Arial" w:cs="Arial"/>
                <w:color w:val="000000"/>
                <w:sz w:val="20"/>
                <w:szCs w:val="20"/>
              </w:rPr>
              <w:t> </w:t>
            </w:r>
          </w:p>
        </w:tc>
        <w:tc>
          <w:tcPr>
            <w:tcW w:w="1423" w:type="dxa"/>
            <w:tcBorders>
              <w:top w:val="nil"/>
              <w:left w:val="nil"/>
              <w:bottom w:val="single" w:sz="4" w:space="0" w:color="auto"/>
              <w:right w:val="nil"/>
            </w:tcBorders>
            <w:shd w:val="clear" w:color="auto" w:fill="auto"/>
            <w:noWrap/>
            <w:vAlign w:val="bottom"/>
          </w:tcPr>
          <w:p w:rsidR="008D2A78" w:rsidRPr="007C203B" w:rsidRDefault="008D2A78" w:rsidP="00834730">
            <w:pPr>
              <w:rPr>
                <w:rFonts w:ascii="Arial" w:hAnsi="Arial" w:cs="Arial"/>
                <w:color w:val="000000"/>
                <w:sz w:val="20"/>
                <w:szCs w:val="20"/>
              </w:rPr>
            </w:pPr>
            <w:r w:rsidRPr="007C203B">
              <w:rPr>
                <w:rFonts w:ascii="Arial" w:hAnsi="Arial" w:cs="Arial"/>
                <w:color w:val="000000"/>
                <w:sz w:val="20"/>
                <w:szCs w:val="20"/>
              </w:rPr>
              <w:t> </w:t>
            </w:r>
          </w:p>
        </w:tc>
        <w:tc>
          <w:tcPr>
            <w:tcW w:w="323" w:type="dxa"/>
            <w:tcBorders>
              <w:top w:val="nil"/>
              <w:left w:val="nil"/>
              <w:bottom w:val="single" w:sz="4" w:space="0" w:color="auto"/>
              <w:right w:val="nil"/>
            </w:tcBorders>
            <w:shd w:val="clear" w:color="auto" w:fill="auto"/>
            <w:noWrap/>
            <w:vAlign w:val="bottom"/>
          </w:tcPr>
          <w:p w:rsidR="008D2A78" w:rsidRPr="007C203B" w:rsidRDefault="008D2A78" w:rsidP="00834730">
            <w:pPr>
              <w:rPr>
                <w:rFonts w:ascii="Arial" w:hAnsi="Arial" w:cs="Arial"/>
                <w:color w:val="000000"/>
                <w:sz w:val="20"/>
                <w:szCs w:val="20"/>
              </w:rPr>
            </w:pPr>
            <w:r w:rsidRPr="007C203B">
              <w:rPr>
                <w:rFonts w:ascii="Arial" w:hAnsi="Arial" w:cs="Arial"/>
                <w:color w:val="000000"/>
                <w:sz w:val="20"/>
                <w:szCs w:val="20"/>
              </w:rPr>
              <w:t> </w:t>
            </w:r>
          </w:p>
        </w:tc>
        <w:tc>
          <w:tcPr>
            <w:tcW w:w="1025" w:type="dxa"/>
            <w:tcBorders>
              <w:top w:val="nil"/>
              <w:left w:val="nil"/>
              <w:bottom w:val="single" w:sz="4" w:space="0" w:color="auto"/>
              <w:right w:val="nil"/>
            </w:tcBorders>
            <w:shd w:val="clear" w:color="auto" w:fill="auto"/>
            <w:noWrap/>
            <w:vAlign w:val="bottom"/>
          </w:tcPr>
          <w:p w:rsidR="008D2A78" w:rsidRPr="007C203B" w:rsidRDefault="008D2A78" w:rsidP="00834730">
            <w:pPr>
              <w:rPr>
                <w:rFonts w:ascii="Arial" w:hAnsi="Arial" w:cs="Arial"/>
                <w:i/>
                <w:color w:val="000000"/>
                <w:sz w:val="16"/>
                <w:szCs w:val="16"/>
              </w:rPr>
            </w:pPr>
            <w:r w:rsidRPr="007C203B">
              <w:rPr>
                <w:rFonts w:ascii="Arial" w:hAnsi="Arial" w:cs="Arial"/>
                <w:i/>
                <w:color w:val="000000"/>
                <w:sz w:val="16"/>
                <w:szCs w:val="16"/>
              </w:rPr>
              <w:t>MAGEC1</w:t>
            </w:r>
          </w:p>
        </w:tc>
        <w:tc>
          <w:tcPr>
            <w:tcW w:w="1249" w:type="dxa"/>
            <w:tcBorders>
              <w:top w:val="nil"/>
              <w:left w:val="nil"/>
              <w:bottom w:val="single" w:sz="4" w:space="0" w:color="auto"/>
              <w:right w:val="single" w:sz="4" w:space="0" w:color="auto"/>
            </w:tcBorders>
            <w:shd w:val="clear" w:color="auto" w:fill="auto"/>
            <w:noWrap/>
            <w:vAlign w:val="bottom"/>
          </w:tcPr>
          <w:p w:rsidR="008D2A78" w:rsidRPr="007C203B" w:rsidRDefault="008D2A78" w:rsidP="00834730">
            <w:pPr>
              <w:jc w:val="right"/>
              <w:rPr>
                <w:rFonts w:ascii="Arial" w:hAnsi="Arial" w:cs="Arial"/>
                <w:color w:val="000000"/>
                <w:sz w:val="16"/>
                <w:szCs w:val="16"/>
              </w:rPr>
            </w:pPr>
            <w:r w:rsidRPr="007C203B">
              <w:rPr>
                <w:rFonts w:ascii="Arial" w:hAnsi="Arial" w:cs="Arial"/>
                <w:color w:val="000000"/>
                <w:sz w:val="16"/>
                <w:szCs w:val="16"/>
              </w:rPr>
              <w:t>2.12178556</w:t>
            </w:r>
          </w:p>
        </w:tc>
      </w:tr>
    </w:tbl>
    <w:p w:rsidR="008D2A78" w:rsidRPr="007C203B" w:rsidRDefault="008D2A78" w:rsidP="008D2A78">
      <w:pPr>
        <w:spacing w:before="120" w:line="480" w:lineRule="auto"/>
      </w:pPr>
    </w:p>
    <w:p w:rsidR="008D2A78" w:rsidRPr="007C203B" w:rsidRDefault="008D2A78" w:rsidP="008D2A78">
      <w:pPr>
        <w:spacing w:before="120"/>
        <w:rPr>
          <w:sz w:val="10"/>
          <w:szCs w:val="10"/>
        </w:rPr>
      </w:pPr>
      <w:r w:rsidRPr="007C203B">
        <w:rPr>
          <w:sz w:val="10"/>
          <w:szCs w:val="10"/>
        </w:rPr>
        <w:br w:type="page"/>
      </w:r>
    </w:p>
    <w:p w:rsidR="008D2A78" w:rsidRPr="007C203B" w:rsidRDefault="008D2A78" w:rsidP="008D2A78">
      <w:pPr>
        <w:spacing w:before="120" w:line="480" w:lineRule="auto"/>
      </w:pPr>
      <w:r w:rsidRPr="007C203B">
        <w:rPr>
          <w:b/>
        </w:rPr>
        <w:t>Table S</w:t>
      </w:r>
      <w:r w:rsidR="001B3CA6" w:rsidRPr="007C203B">
        <w:rPr>
          <w:b/>
        </w:rPr>
        <w:t>3</w:t>
      </w:r>
      <w:r w:rsidRPr="007C203B">
        <w:t xml:space="preserve">. Differentiation, </w:t>
      </w:r>
      <w:proofErr w:type="spellStart"/>
      <w:r w:rsidRPr="007C203B">
        <w:t>overexpressed</w:t>
      </w:r>
      <w:proofErr w:type="spellEnd"/>
      <w:r w:rsidRPr="007C203B">
        <w:t xml:space="preserve">, and CT antigen genes analyzed for expression in TCGA microarray data. </w:t>
      </w:r>
    </w:p>
    <w:p w:rsidR="008D2A78" w:rsidRPr="007C203B" w:rsidRDefault="008D2A78" w:rsidP="008D2A78">
      <w:pPr>
        <w:spacing w:before="120" w:line="480" w:lineRule="auto"/>
      </w:pPr>
    </w:p>
    <w:tbl>
      <w:tblPr>
        <w:tblW w:w="9185" w:type="dxa"/>
        <w:tblInd w:w="93" w:type="dxa"/>
        <w:tblLook w:val="04A0"/>
      </w:tblPr>
      <w:tblGrid>
        <w:gridCol w:w="2085"/>
        <w:gridCol w:w="360"/>
        <w:gridCol w:w="1025"/>
        <w:gridCol w:w="1135"/>
        <w:gridCol w:w="580"/>
        <w:gridCol w:w="980"/>
        <w:gridCol w:w="1025"/>
        <w:gridCol w:w="1003"/>
        <w:gridCol w:w="992"/>
      </w:tblGrid>
      <w:tr w:rsidR="008D2A78" w:rsidRPr="007C203B" w:rsidTr="00834730">
        <w:trPr>
          <w:trHeight w:hRule="exact" w:val="288"/>
        </w:trPr>
        <w:tc>
          <w:tcPr>
            <w:tcW w:w="2085" w:type="dxa"/>
            <w:tcBorders>
              <w:top w:val="single" w:sz="4" w:space="0" w:color="auto"/>
              <w:left w:val="single" w:sz="4" w:space="0" w:color="auto"/>
              <w:bottom w:val="single" w:sz="8"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b/>
                <w:color w:val="000000"/>
                <w:sz w:val="16"/>
                <w:szCs w:val="16"/>
              </w:rPr>
            </w:pPr>
            <w:r w:rsidRPr="007C203B">
              <w:rPr>
                <w:rFonts w:ascii="Arial" w:hAnsi="Arial" w:cs="Arial"/>
                <w:b/>
                <w:color w:val="000000"/>
                <w:sz w:val="16"/>
                <w:szCs w:val="16"/>
              </w:rPr>
              <w:t>differentiation antigens</w:t>
            </w:r>
          </w:p>
        </w:tc>
        <w:tc>
          <w:tcPr>
            <w:tcW w:w="360" w:type="dxa"/>
            <w:tcBorders>
              <w:top w:val="single" w:sz="4" w:space="0" w:color="auto"/>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b/>
                <w:color w:val="000000"/>
                <w:sz w:val="16"/>
                <w:szCs w:val="16"/>
              </w:rPr>
            </w:pPr>
            <w:r w:rsidRPr="007C203B">
              <w:rPr>
                <w:rFonts w:ascii="Arial" w:hAnsi="Arial" w:cs="Arial"/>
                <w:b/>
                <w:color w:val="000000"/>
                <w:sz w:val="16"/>
                <w:szCs w:val="16"/>
              </w:rPr>
              <w:t> </w:t>
            </w:r>
          </w:p>
        </w:tc>
        <w:tc>
          <w:tcPr>
            <w:tcW w:w="2160" w:type="dxa"/>
            <w:gridSpan w:val="2"/>
            <w:tcBorders>
              <w:top w:val="single" w:sz="4" w:space="0" w:color="auto"/>
              <w:left w:val="nil"/>
              <w:bottom w:val="single" w:sz="8" w:space="0" w:color="auto"/>
              <w:right w:val="nil"/>
            </w:tcBorders>
            <w:shd w:val="clear" w:color="auto" w:fill="auto"/>
            <w:noWrap/>
            <w:vAlign w:val="bottom"/>
          </w:tcPr>
          <w:p w:rsidR="008D2A78" w:rsidRPr="007C203B" w:rsidRDefault="008D2A78" w:rsidP="00834730">
            <w:pPr>
              <w:spacing w:before="120" w:line="480" w:lineRule="auto"/>
              <w:jc w:val="center"/>
              <w:rPr>
                <w:rFonts w:ascii="Arial" w:hAnsi="Arial" w:cs="Arial"/>
                <w:b/>
                <w:color w:val="000000"/>
                <w:sz w:val="16"/>
                <w:szCs w:val="16"/>
              </w:rPr>
            </w:pPr>
            <w:proofErr w:type="spellStart"/>
            <w:r w:rsidRPr="007C203B">
              <w:rPr>
                <w:rFonts w:ascii="Arial" w:hAnsi="Arial" w:cs="Arial"/>
                <w:b/>
                <w:color w:val="000000"/>
                <w:sz w:val="16"/>
                <w:szCs w:val="16"/>
              </w:rPr>
              <w:t>overexpressed</w:t>
            </w:r>
            <w:proofErr w:type="spellEnd"/>
            <w:r w:rsidRPr="007C203B">
              <w:rPr>
                <w:rFonts w:ascii="Arial" w:hAnsi="Arial" w:cs="Arial"/>
                <w:b/>
                <w:color w:val="000000"/>
                <w:sz w:val="16"/>
                <w:szCs w:val="16"/>
              </w:rPr>
              <w:t xml:space="preserve"> antigens</w:t>
            </w:r>
          </w:p>
        </w:tc>
        <w:tc>
          <w:tcPr>
            <w:tcW w:w="580" w:type="dxa"/>
            <w:tcBorders>
              <w:top w:val="single" w:sz="4" w:space="0" w:color="auto"/>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b/>
                <w:color w:val="000000"/>
                <w:sz w:val="16"/>
                <w:szCs w:val="16"/>
              </w:rPr>
            </w:pPr>
            <w:r w:rsidRPr="007C203B">
              <w:rPr>
                <w:rFonts w:ascii="Arial" w:hAnsi="Arial" w:cs="Arial"/>
                <w:b/>
                <w:color w:val="000000"/>
                <w:sz w:val="16"/>
                <w:szCs w:val="16"/>
              </w:rPr>
              <w:t> </w:t>
            </w:r>
          </w:p>
        </w:tc>
        <w:tc>
          <w:tcPr>
            <w:tcW w:w="4000" w:type="dxa"/>
            <w:gridSpan w:val="4"/>
            <w:tcBorders>
              <w:top w:val="single" w:sz="4" w:space="0" w:color="auto"/>
              <w:left w:val="nil"/>
              <w:bottom w:val="single" w:sz="8" w:space="0" w:color="auto"/>
              <w:right w:val="single" w:sz="4" w:space="0" w:color="000000"/>
            </w:tcBorders>
            <w:shd w:val="clear" w:color="auto" w:fill="auto"/>
            <w:noWrap/>
            <w:vAlign w:val="bottom"/>
          </w:tcPr>
          <w:p w:rsidR="008D2A78" w:rsidRPr="007C203B" w:rsidRDefault="008D2A78" w:rsidP="00834730">
            <w:pPr>
              <w:spacing w:before="120" w:line="480" w:lineRule="auto"/>
              <w:jc w:val="center"/>
              <w:rPr>
                <w:rFonts w:ascii="Arial" w:hAnsi="Arial" w:cs="Arial"/>
                <w:b/>
                <w:color w:val="000000"/>
                <w:sz w:val="16"/>
                <w:szCs w:val="16"/>
              </w:rPr>
            </w:pPr>
            <w:r w:rsidRPr="007C203B">
              <w:rPr>
                <w:rFonts w:ascii="Arial" w:hAnsi="Arial" w:cs="Arial"/>
                <w:b/>
                <w:color w:val="000000"/>
                <w:sz w:val="16"/>
                <w:szCs w:val="16"/>
              </w:rPr>
              <w:t>CT antigens</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CEACAM1</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AFP</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MDM2</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ACTL8</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GPATCH2</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NXF2</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SPO11</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CEACAM21</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AIM2</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MMP2</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ADAM2</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IL13RA2</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ODF1</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SSX1</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CEACAM3</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ALDH1A1</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MMP7</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ADAM29</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IMP3</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ODF2</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SSX2B</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CEACAM4</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BCL2L1</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MUC1</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AKAP3</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KIAA0100</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OIP5</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SSX2</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CEACAM5</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WDR46</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MUC5AC</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AKAP4</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LDHC</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PAGE1</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SSX3</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CEACAM6</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BIRC5</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PLIN2</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ATAD2</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LUZP4</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PAGE4</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SSX4</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CEACAM7</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CA9</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PTTG1IP</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BRDT</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MAGEA1</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PBK</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SSX5</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CEACAM8</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CALCA</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RGS5</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CABYR</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MAGEA10</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PIWIL2</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SSX6</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KLK3</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CCND1</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RHOC</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CASC5</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MAGEA11</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PLAC1</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SSX7</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MLANA</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CES2</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RNF43</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CCDC33</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MAGEA12</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PRAME</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SYCP1</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PMEL</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CPSF1</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SCRN1</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CEP290</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MAGEA2</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PRM1</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TAF7L</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RAB38</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CSF1</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SMCP</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CEP55</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MAGEA4</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PRM2</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TDRD1</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SCGB2A2</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MDK</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SOX10</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CRISP2</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MAGEA5</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PTPN20B</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TEX14</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TYRL</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DKK1</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STEAP1</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CSAG3</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MAGEA6</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ROPN1</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TEX15</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color w:val="000000"/>
                <w:sz w:val="16"/>
                <w:szCs w:val="16"/>
              </w:rPr>
            </w:pPr>
            <w:r w:rsidRPr="007C203B">
              <w:rPr>
                <w:rFonts w:ascii="Arial" w:hAnsi="Arial" w:cs="Arial"/>
                <w:i/>
                <w:color w:val="000000"/>
                <w:sz w:val="16"/>
                <w:szCs w:val="16"/>
              </w:rPr>
              <w:t>TYRP1</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ENAH</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TERT</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CTAG1A</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MAGEA8</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RQCD1</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TFDP3</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r w:rsidRPr="007C203B">
              <w:rPr>
                <w:rFonts w:ascii="Arial" w:hAnsi="Arial" w:cs="Arial"/>
                <w:color w:val="000000"/>
                <w:sz w:val="16"/>
                <w:szCs w:val="16"/>
              </w:rPr>
              <w:t> </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EPCAM</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TP53</w:t>
            </w:r>
          </w:p>
        </w:tc>
        <w:tc>
          <w:tcPr>
            <w:tcW w:w="580" w:type="dxa"/>
            <w:tcBorders>
              <w:top w:val="nil"/>
              <w:left w:val="nil"/>
              <w:bottom w:val="nil"/>
              <w:right w:val="nil"/>
            </w:tcBorders>
            <w:shd w:val="clear" w:color="auto" w:fill="auto"/>
            <w:noWrap/>
            <w:vAlign w:val="bottom"/>
          </w:tcPr>
          <w:p w:rsidR="008D2A78" w:rsidRPr="007C203B" w:rsidRDefault="008D2A78" w:rsidP="00834730">
            <w:pPr>
              <w:keepNext/>
              <w:keepLines/>
              <w:spacing w:before="120" w:line="480" w:lineRule="auto"/>
              <w:outlineLvl w:val="0"/>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CTAG2</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MAGEA9</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SAGE1</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THEG</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r w:rsidRPr="007C203B">
              <w:rPr>
                <w:rFonts w:ascii="Arial" w:hAnsi="Arial" w:cs="Arial"/>
                <w:color w:val="000000"/>
                <w:sz w:val="16"/>
                <w:szCs w:val="16"/>
              </w:rPr>
              <w:t> </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EPHA3</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TPBG</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CTAGE1</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MAGEB1</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SEMG1</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TMEFF1</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r w:rsidRPr="007C203B">
              <w:rPr>
                <w:rFonts w:ascii="Arial" w:hAnsi="Arial" w:cs="Arial"/>
                <w:color w:val="000000"/>
                <w:sz w:val="16"/>
                <w:szCs w:val="16"/>
              </w:rPr>
              <w:t> </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ERBB2</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VEGF</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CTAGE5</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MAGEB2</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SPA17</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TPTE</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r w:rsidRPr="007C203B">
              <w:rPr>
                <w:rFonts w:ascii="Arial" w:hAnsi="Arial" w:cs="Arial"/>
                <w:color w:val="000000"/>
                <w:sz w:val="16"/>
                <w:szCs w:val="16"/>
              </w:rPr>
              <w:t> </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EZH2</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WT1</w:t>
            </w: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CTNNA2</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MAGEB3</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SPAG1</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TSGA10</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r w:rsidRPr="007C203B">
              <w:rPr>
                <w:rFonts w:ascii="Arial" w:hAnsi="Arial" w:cs="Arial"/>
                <w:color w:val="000000"/>
                <w:sz w:val="16"/>
                <w:szCs w:val="16"/>
              </w:rPr>
              <w:t> </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FGF5</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DDX43</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MAGEB4</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SPAG4</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TSPY10</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r w:rsidRPr="007C203B">
              <w:rPr>
                <w:rFonts w:ascii="Arial" w:hAnsi="Arial" w:cs="Arial"/>
                <w:color w:val="000000"/>
                <w:sz w:val="16"/>
                <w:szCs w:val="16"/>
              </w:rPr>
              <w:t> </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FOLH1</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DKKL1</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MAGEC1</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SPAG6</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TSPY6P</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r w:rsidRPr="007C203B">
              <w:rPr>
                <w:rFonts w:ascii="Arial" w:hAnsi="Arial" w:cs="Arial"/>
                <w:color w:val="000000"/>
                <w:sz w:val="16"/>
                <w:szCs w:val="16"/>
              </w:rPr>
              <w:t> </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GPC3</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DMRT1</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MAGEC2</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SPAG8</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TTK</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r w:rsidRPr="007C203B">
              <w:rPr>
                <w:rFonts w:ascii="Arial" w:hAnsi="Arial" w:cs="Arial"/>
                <w:color w:val="000000"/>
                <w:sz w:val="16"/>
                <w:szCs w:val="16"/>
              </w:rPr>
              <w:t> </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HPN</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DNAJB6</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MAGEC3</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SPAG9</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TULP2</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r w:rsidRPr="007C203B">
              <w:rPr>
                <w:rFonts w:ascii="Arial" w:hAnsi="Arial" w:cs="Arial"/>
                <w:color w:val="000000"/>
                <w:sz w:val="16"/>
                <w:szCs w:val="16"/>
              </w:rPr>
              <w:t> </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IL13RA1</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ELOVL4</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MORC1</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SPANXB2</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VENTXP1</w:t>
            </w:r>
          </w:p>
        </w:tc>
      </w:tr>
      <w:tr w:rsidR="008D2A78" w:rsidRPr="007C203B" w:rsidTr="00834730">
        <w:trPr>
          <w:trHeight w:hRule="exact" w:val="288"/>
        </w:trPr>
        <w:tc>
          <w:tcPr>
            <w:tcW w:w="208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r w:rsidRPr="007C203B">
              <w:rPr>
                <w:rFonts w:ascii="Arial" w:hAnsi="Arial" w:cs="Arial"/>
                <w:color w:val="000000"/>
                <w:sz w:val="16"/>
                <w:szCs w:val="16"/>
              </w:rPr>
              <w:t> </w:t>
            </w:r>
          </w:p>
        </w:tc>
        <w:tc>
          <w:tcPr>
            <w:tcW w:w="36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KIF20A</w:t>
            </w:r>
          </w:p>
        </w:tc>
        <w:tc>
          <w:tcPr>
            <w:tcW w:w="113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5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ind w:left="720"/>
              <w:contextualSpacing/>
              <w:rPr>
                <w:rFonts w:ascii="Arial" w:hAnsi="Arial" w:cs="Arial"/>
                <w:i/>
                <w:color w:val="000000"/>
                <w:sz w:val="16"/>
                <w:szCs w:val="16"/>
              </w:rPr>
            </w:pPr>
          </w:p>
        </w:tc>
        <w:tc>
          <w:tcPr>
            <w:tcW w:w="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GAGE1</w:t>
            </w:r>
          </w:p>
        </w:tc>
        <w:tc>
          <w:tcPr>
            <w:tcW w:w="1025"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NOL4</w:t>
            </w:r>
          </w:p>
        </w:tc>
        <w:tc>
          <w:tcPr>
            <w:tcW w:w="1003"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SPANXB2</w:t>
            </w:r>
          </w:p>
        </w:tc>
        <w:tc>
          <w:tcPr>
            <w:tcW w:w="992"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XAGE1B</w:t>
            </w:r>
          </w:p>
        </w:tc>
      </w:tr>
      <w:tr w:rsidR="008D2A78" w:rsidRPr="007C203B" w:rsidTr="00834730">
        <w:trPr>
          <w:trHeight w:hRule="exact" w:val="288"/>
        </w:trPr>
        <w:tc>
          <w:tcPr>
            <w:tcW w:w="2085" w:type="dxa"/>
            <w:tcBorders>
              <w:top w:val="nil"/>
              <w:left w:val="single" w:sz="4" w:space="0" w:color="auto"/>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r w:rsidRPr="007C203B">
              <w:rPr>
                <w:rFonts w:ascii="Arial" w:hAnsi="Arial" w:cs="Arial"/>
                <w:color w:val="000000"/>
                <w:sz w:val="16"/>
                <w:szCs w:val="16"/>
              </w:rPr>
              <w:t> </w:t>
            </w:r>
          </w:p>
        </w:tc>
        <w:tc>
          <w:tcPr>
            <w:tcW w:w="360" w:type="dxa"/>
            <w:tcBorders>
              <w:top w:val="nil"/>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color w:val="000000"/>
                <w:sz w:val="16"/>
                <w:szCs w:val="16"/>
              </w:rPr>
            </w:pPr>
            <w:r w:rsidRPr="007C203B">
              <w:rPr>
                <w:rFonts w:ascii="Arial" w:hAnsi="Arial" w:cs="Arial"/>
                <w:color w:val="000000"/>
                <w:sz w:val="16"/>
                <w:szCs w:val="16"/>
              </w:rPr>
              <w:t> </w:t>
            </w:r>
          </w:p>
        </w:tc>
        <w:tc>
          <w:tcPr>
            <w:tcW w:w="1025" w:type="dxa"/>
            <w:tcBorders>
              <w:top w:val="nil"/>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LGSN</w:t>
            </w:r>
          </w:p>
        </w:tc>
        <w:tc>
          <w:tcPr>
            <w:tcW w:w="1135" w:type="dxa"/>
            <w:tcBorders>
              <w:top w:val="nil"/>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 </w:t>
            </w:r>
          </w:p>
        </w:tc>
        <w:tc>
          <w:tcPr>
            <w:tcW w:w="580" w:type="dxa"/>
            <w:tcBorders>
              <w:top w:val="nil"/>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 </w:t>
            </w:r>
          </w:p>
        </w:tc>
        <w:tc>
          <w:tcPr>
            <w:tcW w:w="980" w:type="dxa"/>
            <w:tcBorders>
              <w:top w:val="nil"/>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GAGE12J</w:t>
            </w:r>
          </w:p>
        </w:tc>
        <w:tc>
          <w:tcPr>
            <w:tcW w:w="1025" w:type="dxa"/>
            <w:tcBorders>
              <w:top w:val="nil"/>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NR6A1</w:t>
            </w:r>
          </w:p>
        </w:tc>
        <w:tc>
          <w:tcPr>
            <w:tcW w:w="1003" w:type="dxa"/>
            <w:tcBorders>
              <w:top w:val="nil"/>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SPANXC</w:t>
            </w:r>
          </w:p>
        </w:tc>
        <w:tc>
          <w:tcPr>
            <w:tcW w:w="992" w:type="dxa"/>
            <w:tcBorders>
              <w:top w:val="nil"/>
              <w:left w:val="nil"/>
              <w:bottom w:val="single" w:sz="4" w:space="0" w:color="auto"/>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i/>
                <w:color w:val="000000"/>
                <w:sz w:val="16"/>
                <w:szCs w:val="16"/>
              </w:rPr>
            </w:pPr>
            <w:r w:rsidRPr="007C203B">
              <w:rPr>
                <w:rFonts w:ascii="Arial" w:hAnsi="Arial" w:cs="Arial"/>
                <w:i/>
                <w:color w:val="000000"/>
                <w:sz w:val="16"/>
                <w:szCs w:val="16"/>
              </w:rPr>
              <w:t>ZNF165</w:t>
            </w:r>
          </w:p>
        </w:tc>
      </w:tr>
    </w:tbl>
    <w:p w:rsidR="008D2A78" w:rsidRPr="007C203B" w:rsidRDefault="008D2A78" w:rsidP="008D2A78">
      <w:pPr>
        <w:spacing w:before="120" w:line="480" w:lineRule="auto"/>
      </w:pPr>
    </w:p>
    <w:p w:rsidR="008D2A78" w:rsidRPr="007C203B" w:rsidRDefault="008D2A78" w:rsidP="008D2A78">
      <w:pPr>
        <w:tabs>
          <w:tab w:val="left" w:pos="6943"/>
        </w:tabs>
        <w:spacing w:before="120" w:line="480" w:lineRule="auto"/>
        <w:jc w:val="both"/>
      </w:pPr>
      <w:r w:rsidRPr="007C203B">
        <w:tab/>
      </w:r>
    </w:p>
    <w:p w:rsidR="008D2A78" w:rsidRPr="007C203B" w:rsidRDefault="008D2A78" w:rsidP="008D2A78">
      <w:pPr>
        <w:spacing w:before="120" w:line="480" w:lineRule="auto"/>
        <w:jc w:val="both"/>
      </w:pPr>
    </w:p>
    <w:p w:rsidR="008D2A78" w:rsidRDefault="008D2A78" w:rsidP="008D2A78">
      <w:pPr>
        <w:spacing w:before="120" w:line="480" w:lineRule="auto"/>
      </w:pPr>
      <w:r w:rsidRPr="007C203B">
        <w:rPr>
          <w:b/>
        </w:rPr>
        <w:br w:type="page"/>
        <w:t>Table S</w:t>
      </w:r>
      <w:r w:rsidR="001B3CA6" w:rsidRPr="007C203B">
        <w:rPr>
          <w:b/>
        </w:rPr>
        <w:t>4</w:t>
      </w:r>
      <w:r w:rsidRPr="007C203B">
        <w:t xml:space="preserve">. </w:t>
      </w:r>
      <w:proofErr w:type="gramStart"/>
      <w:r w:rsidRPr="007C203B">
        <w:t>List of genes that by hierarchical clustering were differentially expressed in tumors with a PC signature (Fig.</w:t>
      </w:r>
      <w:proofErr w:type="gramEnd"/>
      <w:r w:rsidRPr="007C203B">
        <w:t xml:space="preserve"> S3).</w:t>
      </w:r>
    </w:p>
    <w:p w:rsidR="00465407" w:rsidRPr="007C203B" w:rsidRDefault="00465407" w:rsidP="008D2A78">
      <w:pPr>
        <w:spacing w:before="120" w:line="480" w:lineRule="auto"/>
        <w:rPr>
          <w:b/>
        </w:rPr>
      </w:pPr>
    </w:p>
    <w:tbl>
      <w:tblPr>
        <w:tblW w:w="2540" w:type="dxa"/>
        <w:tblInd w:w="93" w:type="dxa"/>
        <w:tblLook w:val="04A0"/>
      </w:tblPr>
      <w:tblGrid>
        <w:gridCol w:w="1347"/>
        <w:gridCol w:w="1193"/>
      </w:tblGrid>
      <w:tr w:rsidR="008D2A78" w:rsidRPr="007C203B" w:rsidTr="00834730">
        <w:trPr>
          <w:trHeight w:val="300"/>
        </w:trPr>
        <w:tc>
          <w:tcPr>
            <w:tcW w:w="254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b/>
                <w:bCs/>
                <w:color w:val="000000"/>
                <w:sz w:val="16"/>
                <w:szCs w:val="16"/>
              </w:rPr>
            </w:pPr>
            <w:r w:rsidRPr="007C203B">
              <w:rPr>
                <w:rFonts w:ascii="Arial" w:hAnsi="Arial" w:cs="Arial"/>
                <w:b/>
                <w:bCs/>
                <w:color w:val="000000"/>
                <w:sz w:val="16"/>
                <w:szCs w:val="16"/>
              </w:rPr>
              <w:t xml:space="preserve">Enriched in “PC” </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CRISP2</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MAGEA6</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CSAG3</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MAGEA8</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CTAG1A</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MAGEA9</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CTAG2</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NXF2</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DDX43</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PAGE1</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GAGE1</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PAGE4</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IL13RA2</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SSX1</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KIAA0100</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SSX2</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LDHC</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SSX3</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MAGEA1</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SSX4</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MAGEA10</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SSX5</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MAGEA11</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SSX6</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MAGEA12</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SSX7</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MAGEA2</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TPTE</w:t>
            </w:r>
          </w:p>
        </w:tc>
      </w:tr>
      <w:tr w:rsidR="008D2A78" w:rsidRPr="007C203B" w:rsidTr="00834730">
        <w:trPr>
          <w:trHeight w:val="300"/>
        </w:trPr>
        <w:tc>
          <w:tcPr>
            <w:tcW w:w="1347"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MAGEA4</w:t>
            </w:r>
          </w:p>
        </w:tc>
        <w:tc>
          <w:tcPr>
            <w:tcW w:w="1193"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XAGE1B</w:t>
            </w:r>
          </w:p>
        </w:tc>
      </w:tr>
      <w:tr w:rsidR="008D2A78" w:rsidRPr="007C203B" w:rsidTr="00834730">
        <w:trPr>
          <w:trHeight w:val="300"/>
        </w:trPr>
        <w:tc>
          <w:tcPr>
            <w:tcW w:w="1347" w:type="dxa"/>
            <w:tcBorders>
              <w:top w:val="nil"/>
              <w:left w:val="single" w:sz="4" w:space="0" w:color="auto"/>
              <w:bottom w:val="single" w:sz="4" w:space="0" w:color="auto"/>
              <w:right w:val="nil"/>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MAGEA5</w:t>
            </w:r>
          </w:p>
        </w:tc>
        <w:tc>
          <w:tcPr>
            <w:tcW w:w="1193" w:type="dxa"/>
            <w:tcBorders>
              <w:top w:val="nil"/>
              <w:left w:val="nil"/>
              <w:bottom w:val="single" w:sz="4" w:space="0" w:color="auto"/>
              <w:right w:val="single" w:sz="4" w:space="0" w:color="auto"/>
            </w:tcBorders>
            <w:shd w:val="clear" w:color="auto" w:fill="auto"/>
            <w:noWrap/>
            <w:vAlign w:val="bottom"/>
          </w:tcPr>
          <w:p w:rsidR="008D2A78" w:rsidRPr="007C203B" w:rsidRDefault="008D2A78" w:rsidP="00834730">
            <w:pPr>
              <w:spacing w:before="120" w:line="480" w:lineRule="auto"/>
              <w:jc w:val="center"/>
              <w:rPr>
                <w:rFonts w:ascii="Arial" w:hAnsi="Arial" w:cs="Arial"/>
                <w:i/>
                <w:sz w:val="16"/>
                <w:szCs w:val="16"/>
              </w:rPr>
            </w:pPr>
            <w:r w:rsidRPr="007C203B">
              <w:rPr>
                <w:rFonts w:ascii="Arial" w:hAnsi="Arial" w:cs="Arial"/>
                <w:i/>
                <w:sz w:val="16"/>
                <w:szCs w:val="16"/>
              </w:rPr>
              <w:t> </w:t>
            </w:r>
          </w:p>
        </w:tc>
      </w:tr>
    </w:tbl>
    <w:p w:rsidR="008D2A78" w:rsidRPr="007C203B" w:rsidRDefault="008D2A78" w:rsidP="008D2A78">
      <w:pPr>
        <w:spacing w:before="120" w:line="480" w:lineRule="auto"/>
      </w:pPr>
    </w:p>
    <w:p w:rsidR="008D2A78" w:rsidRPr="007C203B" w:rsidRDefault="008D2A78" w:rsidP="008D2A78">
      <w:pPr>
        <w:spacing w:before="120" w:line="480" w:lineRule="auto"/>
      </w:pPr>
      <w:r w:rsidRPr="007C203B">
        <w:br w:type="page"/>
      </w:r>
    </w:p>
    <w:p w:rsidR="008D2A78" w:rsidRDefault="008D2A78" w:rsidP="008D2A78">
      <w:pPr>
        <w:spacing w:before="120" w:line="480" w:lineRule="auto"/>
      </w:pPr>
      <w:r w:rsidRPr="007C203B">
        <w:rPr>
          <w:b/>
        </w:rPr>
        <w:t>Table S</w:t>
      </w:r>
      <w:r w:rsidR="001B3CA6" w:rsidRPr="007C203B">
        <w:rPr>
          <w:b/>
        </w:rPr>
        <w:t>5</w:t>
      </w:r>
      <w:r w:rsidRPr="007C203B">
        <w:t xml:space="preserve">. Clinical characteristics of HGSC patients represented on the 172-case TMA used for survival analysis; </w:t>
      </w:r>
      <w:r w:rsidRPr="007C203B">
        <w:rPr>
          <w:i/>
        </w:rPr>
        <w:t>P</w:t>
      </w:r>
      <w:r w:rsidRPr="007C203B">
        <w:t xml:space="preserve">-values refer to results of </w:t>
      </w:r>
      <w:proofErr w:type="spellStart"/>
      <w:r w:rsidRPr="007C203B">
        <w:t>univariate</w:t>
      </w:r>
      <w:proofErr w:type="spellEnd"/>
      <w:r w:rsidRPr="007C203B">
        <w:t xml:space="preserve"> analyses between the indicated variable and disease-specific survival using one-way ANOVA or chi-squared tests.</w:t>
      </w:r>
    </w:p>
    <w:p w:rsidR="00465407" w:rsidRPr="007C203B" w:rsidRDefault="00465407" w:rsidP="008D2A78">
      <w:pPr>
        <w:spacing w:before="120" w:line="480" w:lineRule="auto"/>
      </w:pPr>
    </w:p>
    <w:tbl>
      <w:tblPr>
        <w:tblW w:w="7035" w:type="dxa"/>
        <w:tblInd w:w="93" w:type="dxa"/>
        <w:tblLayout w:type="fixed"/>
        <w:tblLook w:val="04A0"/>
      </w:tblPr>
      <w:tblGrid>
        <w:gridCol w:w="2715"/>
        <w:gridCol w:w="630"/>
        <w:gridCol w:w="1980"/>
        <w:gridCol w:w="1710"/>
      </w:tblGrid>
      <w:tr w:rsidR="008D2A78" w:rsidRPr="007C203B" w:rsidTr="00834730">
        <w:trPr>
          <w:trHeight w:val="270"/>
        </w:trPr>
        <w:tc>
          <w:tcPr>
            <w:tcW w:w="2715" w:type="dxa"/>
            <w:tcBorders>
              <w:top w:val="single" w:sz="4" w:space="0" w:color="auto"/>
              <w:left w:val="single" w:sz="4" w:space="0" w:color="auto"/>
              <w:bottom w:val="single" w:sz="8"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b/>
                <w:sz w:val="16"/>
                <w:szCs w:val="16"/>
              </w:rPr>
            </w:pPr>
            <w:r w:rsidRPr="007C203B">
              <w:rPr>
                <w:rFonts w:ascii="Arial" w:hAnsi="Arial" w:cs="Arial"/>
                <w:sz w:val="16"/>
                <w:szCs w:val="16"/>
              </w:rPr>
              <w:t> </w:t>
            </w:r>
            <w:r w:rsidRPr="007C203B">
              <w:rPr>
                <w:rFonts w:ascii="Arial" w:hAnsi="Arial" w:cs="Arial"/>
                <w:b/>
                <w:sz w:val="16"/>
                <w:szCs w:val="16"/>
              </w:rPr>
              <w:t>Parameter</w:t>
            </w:r>
          </w:p>
        </w:tc>
        <w:tc>
          <w:tcPr>
            <w:tcW w:w="630" w:type="dxa"/>
            <w:tcBorders>
              <w:top w:val="single" w:sz="4" w:space="0" w:color="auto"/>
              <w:left w:val="nil"/>
              <w:bottom w:val="single" w:sz="8"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c>
          <w:tcPr>
            <w:tcW w:w="1980" w:type="dxa"/>
            <w:tcBorders>
              <w:top w:val="single" w:sz="4" w:space="0" w:color="auto"/>
              <w:left w:val="nil"/>
              <w:bottom w:val="single" w:sz="8"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b/>
                <w:sz w:val="16"/>
                <w:szCs w:val="16"/>
              </w:rPr>
            </w:pPr>
            <w:r w:rsidRPr="007C203B">
              <w:rPr>
                <w:rFonts w:ascii="Arial" w:hAnsi="Arial" w:cs="Arial"/>
                <w:b/>
                <w:sz w:val="16"/>
                <w:szCs w:val="16"/>
              </w:rPr>
              <w:t>Value</w:t>
            </w:r>
          </w:p>
        </w:tc>
        <w:tc>
          <w:tcPr>
            <w:tcW w:w="1710" w:type="dxa"/>
            <w:tcBorders>
              <w:top w:val="single" w:sz="4" w:space="0" w:color="auto"/>
              <w:left w:val="nil"/>
              <w:bottom w:val="single" w:sz="8" w:space="0" w:color="auto"/>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b/>
                <w:sz w:val="16"/>
                <w:szCs w:val="16"/>
              </w:rPr>
            </w:pPr>
            <w:proofErr w:type="spellStart"/>
            <w:r w:rsidRPr="007C203B">
              <w:rPr>
                <w:rFonts w:ascii="Arial" w:hAnsi="Arial" w:cs="Arial"/>
                <w:b/>
                <w:sz w:val="16"/>
                <w:szCs w:val="16"/>
              </w:rPr>
              <w:t>Univariate</w:t>
            </w:r>
            <w:proofErr w:type="spellEnd"/>
            <w:r w:rsidRPr="007C203B">
              <w:rPr>
                <w:rFonts w:ascii="Arial" w:hAnsi="Arial" w:cs="Arial"/>
                <w:b/>
                <w:sz w:val="16"/>
                <w:szCs w:val="16"/>
              </w:rPr>
              <w:t xml:space="preserve"> </w:t>
            </w:r>
            <w:r w:rsidRPr="007C203B">
              <w:rPr>
                <w:rFonts w:ascii="Arial" w:hAnsi="Arial" w:cs="Arial"/>
                <w:b/>
                <w:i/>
                <w:sz w:val="16"/>
                <w:szCs w:val="16"/>
              </w:rPr>
              <w:t>P</w:t>
            </w:r>
            <w:r w:rsidRPr="007C203B">
              <w:rPr>
                <w:rFonts w:ascii="Arial" w:hAnsi="Arial" w:cs="Arial"/>
                <w:b/>
                <w:sz w:val="16"/>
                <w:szCs w:val="16"/>
              </w:rPr>
              <w:t>-value</w:t>
            </w:r>
          </w:p>
        </w:tc>
      </w:tr>
      <w:tr w:rsidR="008D2A78" w:rsidRPr="007C203B" w:rsidTr="00834730">
        <w:trPr>
          <w:trHeight w:val="420"/>
        </w:trPr>
        <w:tc>
          <w:tcPr>
            <w:tcW w:w="2715" w:type="dxa"/>
            <w:tcBorders>
              <w:top w:val="nil"/>
              <w:left w:val="single" w:sz="4" w:space="0" w:color="auto"/>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xml:space="preserve">Median disease-specific survival </w:t>
            </w:r>
          </w:p>
        </w:tc>
        <w:tc>
          <w:tcPr>
            <w:tcW w:w="630" w:type="dxa"/>
            <w:tcBorders>
              <w:top w:val="nil"/>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p>
        </w:tc>
        <w:tc>
          <w:tcPr>
            <w:tcW w:w="1980" w:type="dxa"/>
            <w:tcBorders>
              <w:top w:val="nil"/>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4.8 years</w:t>
            </w:r>
          </w:p>
        </w:tc>
        <w:tc>
          <w:tcPr>
            <w:tcW w:w="1710" w:type="dxa"/>
            <w:tcBorders>
              <w:top w:val="nil"/>
              <w:left w:val="nil"/>
              <w:bottom w:val="single" w:sz="4" w:space="0" w:color="auto"/>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r>
      <w:tr w:rsidR="008D2A78" w:rsidRPr="007C203B" w:rsidTr="00834730">
        <w:trPr>
          <w:trHeight w:hRule="exact" w:val="72"/>
        </w:trPr>
        <w:tc>
          <w:tcPr>
            <w:tcW w:w="271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c>
          <w:tcPr>
            <w:tcW w:w="63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p>
        </w:tc>
        <w:tc>
          <w:tcPr>
            <w:tcW w:w="1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p>
        </w:tc>
        <w:tc>
          <w:tcPr>
            <w:tcW w:w="1710"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r>
      <w:tr w:rsidR="008D2A78" w:rsidRPr="007C203B" w:rsidTr="00834730">
        <w:trPr>
          <w:trHeight w:val="420"/>
        </w:trPr>
        <w:tc>
          <w:tcPr>
            <w:tcW w:w="2715" w:type="dxa"/>
            <w:tcBorders>
              <w:top w:val="single" w:sz="4" w:space="0" w:color="auto"/>
              <w:left w:val="single" w:sz="4" w:space="0" w:color="auto"/>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Age</w:t>
            </w:r>
          </w:p>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Median (range)</w:t>
            </w:r>
          </w:p>
        </w:tc>
        <w:tc>
          <w:tcPr>
            <w:tcW w:w="630" w:type="dxa"/>
            <w:tcBorders>
              <w:top w:val="single" w:sz="4" w:space="0" w:color="auto"/>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p>
        </w:tc>
        <w:tc>
          <w:tcPr>
            <w:tcW w:w="1980" w:type="dxa"/>
            <w:tcBorders>
              <w:top w:val="single" w:sz="4" w:space="0" w:color="auto"/>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xml:space="preserve">71.3 years (37.6-85.9) </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0.044</w:t>
            </w:r>
          </w:p>
        </w:tc>
      </w:tr>
      <w:tr w:rsidR="008D2A78" w:rsidRPr="007C203B" w:rsidTr="00834730">
        <w:trPr>
          <w:trHeight w:hRule="exact" w:val="72"/>
        </w:trPr>
        <w:tc>
          <w:tcPr>
            <w:tcW w:w="271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c>
          <w:tcPr>
            <w:tcW w:w="63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p>
        </w:tc>
        <w:tc>
          <w:tcPr>
            <w:tcW w:w="1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p>
        </w:tc>
        <w:tc>
          <w:tcPr>
            <w:tcW w:w="1710"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r>
      <w:tr w:rsidR="008D2A78" w:rsidRPr="007C203B" w:rsidTr="00834730">
        <w:trPr>
          <w:trHeight w:val="420"/>
        </w:trPr>
        <w:tc>
          <w:tcPr>
            <w:tcW w:w="2715" w:type="dxa"/>
            <w:tcBorders>
              <w:top w:val="single" w:sz="4" w:space="0" w:color="auto"/>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FIGO Stage</w:t>
            </w:r>
          </w:p>
        </w:tc>
        <w:tc>
          <w:tcPr>
            <w:tcW w:w="630" w:type="dxa"/>
            <w:tcBorders>
              <w:top w:val="single" w:sz="4" w:space="0" w:color="auto"/>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I</w:t>
            </w:r>
          </w:p>
        </w:tc>
        <w:tc>
          <w:tcPr>
            <w:tcW w:w="1980" w:type="dxa"/>
            <w:tcBorders>
              <w:top w:val="single" w:sz="4" w:space="0" w:color="auto"/>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43 cases (25%)</w:t>
            </w:r>
          </w:p>
        </w:tc>
        <w:tc>
          <w:tcPr>
            <w:tcW w:w="1710" w:type="dxa"/>
            <w:tcBorders>
              <w:top w:val="single" w:sz="4" w:space="0" w:color="auto"/>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0.053</w:t>
            </w:r>
          </w:p>
        </w:tc>
      </w:tr>
      <w:tr w:rsidR="008D2A78" w:rsidRPr="007C203B" w:rsidTr="00834730">
        <w:trPr>
          <w:trHeight w:val="540"/>
        </w:trPr>
        <w:tc>
          <w:tcPr>
            <w:tcW w:w="271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c>
          <w:tcPr>
            <w:tcW w:w="63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II</w:t>
            </w:r>
          </w:p>
        </w:tc>
        <w:tc>
          <w:tcPr>
            <w:tcW w:w="1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71 cases (41%)</w:t>
            </w:r>
          </w:p>
        </w:tc>
        <w:tc>
          <w:tcPr>
            <w:tcW w:w="1710"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r>
      <w:tr w:rsidR="008D2A78" w:rsidRPr="007C203B" w:rsidTr="00834730">
        <w:trPr>
          <w:trHeight w:val="420"/>
        </w:trPr>
        <w:tc>
          <w:tcPr>
            <w:tcW w:w="2715" w:type="dxa"/>
            <w:tcBorders>
              <w:top w:val="nil"/>
              <w:left w:val="single" w:sz="4" w:space="0" w:color="auto"/>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c>
          <w:tcPr>
            <w:tcW w:w="630" w:type="dxa"/>
            <w:tcBorders>
              <w:top w:val="nil"/>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III</w:t>
            </w:r>
          </w:p>
        </w:tc>
        <w:tc>
          <w:tcPr>
            <w:tcW w:w="1980" w:type="dxa"/>
            <w:tcBorders>
              <w:top w:val="nil"/>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58 cases (34%)</w:t>
            </w:r>
          </w:p>
        </w:tc>
        <w:tc>
          <w:tcPr>
            <w:tcW w:w="1710" w:type="dxa"/>
            <w:tcBorders>
              <w:top w:val="nil"/>
              <w:left w:val="nil"/>
              <w:bottom w:val="single" w:sz="4" w:space="0" w:color="auto"/>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r>
      <w:tr w:rsidR="008D2A78" w:rsidRPr="007C203B" w:rsidTr="00834730">
        <w:trPr>
          <w:trHeight w:hRule="exact" w:val="72"/>
        </w:trPr>
        <w:tc>
          <w:tcPr>
            <w:tcW w:w="2715" w:type="dxa"/>
            <w:tcBorders>
              <w:top w:val="nil"/>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c>
          <w:tcPr>
            <w:tcW w:w="63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p>
        </w:tc>
        <w:tc>
          <w:tcPr>
            <w:tcW w:w="1980" w:type="dxa"/>
            <w:tcBorders>
              <w:top w:val="nil"/>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p>
        </w:tc>
        <w:tc>
          <w:tcPr>
            <w:tcW w:w="1710" w:type="dxa"/>
            <w:tcBorders>
              <w:top w:val="nil"/>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r>
      <w:tr w:rsidR="008D2A78" w:rsidRPr="007C203B" w:rsidTr="00834730">
        <w:trPr>
          <w:trHeight w:val="420"/>
        </w:trPr>
        <w:tc>
          <w:tcPr>
            <w:tcW w:w="2715" w:type="dxa"/>
            <w:tcBorders>
              <w:top w:val="single" w:sz="4" w:space="0" w:color="auto"/>
              <w:left w:val="single" w:sz="4" w:space="0" w:color="auto"/>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Grade</w:t>
            </w:r>
          </w:p>
        </w:tc>
        <w:tc>
          <w:tcPr>
            <w:tcW w:w="630" w:type="dxa"/>
            <w:tcBorders>
              <w:top w:val="single" w:sz="4" w:space="0" w:color="auto"/>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2</w:t>
            </w:r>
          </w:p>
        </w:tc>
        <w:tc>
          <w:tcPr>
            <w:tcW w:w="1980" w:type="dxa"/>
            <w:tcBorders>
              <w:top w:val="single" w:sz="4" w:space="0" w:color="auto"/>
              <w:left w:val="nil"/>
              <w:bottom w:val="nil"/>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51 cases (30%)</w:t>
            </w:r>
          </w:p>
        </w:tc>
        <w:tc>
          <w:tcPr>
            <w:tcW w:w="1710" w:type="dxa"/>
            <w:tcBorders>
              <w:top w:val="single" w:sz="4" w:space="0" w:color="auto"/>
              <w:left w:val="nil"/>
              <w:bottom w:val="nil"/>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0.52</w:t>
            </w:r>
          </w:p>
        </w:tc>
      </w:tr>
      <w:tr w:rsidR="008D2A78" w:rsidRPr="007C203B" w:rsidTr="00834730">
        <w:trPr>
          <w:trHeight w:val="420"/>
        </w:trPr>
        <w:tc>
          <w:tcPr>
            <w:tcW w:w="2715" w:type="dxa"/>
            <w:tcBorders>
              <w:top w:val="nil"/>
              <w:left w:val="single" w:sz="4" w:space="0" w:color="auto"/>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c>
          <w:tcPr>
            <w:tcW w:w="630" w:type="dxa"/>
            <w:tcBorders>
              <w:top w:val="nil"/>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3</w:t>
            </w:r>
          </w:p>
        </w:tc>
        <w:tc>
          <w:tcPr>
            <w:tcW w:w="1980" w:type="dxa"/>
            <w:tcBorders>
              <w:top w:val="nil"/>
              <w:left w:val="nil"/>
              <w:bottom w:val="single" w:sz="4" w:space="0" w:color="auto"/>
              <w:right w:val="nil"/>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121 cases (70%)</w:t>
            </w:r>
          </w:p>
        </w:tc>
        <w:tc>
          <w:tcPr>
            <w:tcW w:w="1710" w:type="dxa"/>
            <w:tcBorders>
              <w:top w:val="nil"/>
              <w:left w:val="nil"/>
              <w:bottom w:val="single" w:sz="4" w:space="0" w:color="auto"/>
              <w:right w:val="single" w:sz="4" w:space="0" w:color="auto"/>
            </w:tcBorders>
            <w:shd w:val="clear" w:color="auto" w:fill="auto"/>
            <w:noWrap/>
            <w:vAlign w:val="bottom"/>
          </w:tcPr>
          <w:p w:rsidR="008D2A78" w:rsidRPr="007C203B" w:rsidRDefault="008D2A78" w:rsidP="00834730">
            <w:pPr>
              <w:spacing w:before="120" w:line="480" w:lineRule="auto"/>
              <w:rPr>
                <w:rFonts w:ascii="Arial" w:hAnsi="Arial" w:cs="Arial"/>
                <w:sz w:val="16"/>
                <w:szCs w:val="16"/>
              </w:rPr>
            </w:pPr>
            <w:r w:rsidRPr="007C203B">
              <w:rPr>
                <w:rFonts w:ascii="Arial" w:hAnsi="Arial" w:cs="Arial"/>
                <w:sz w:val="16"/>
                <w:szCs w:val="16"/>
              </w:rPr>
              <w:t> </w:t>
            </w:r>
          </w:p>
        </w:tc>
      </w:tr>
    </w:tbl>
    <w:p w:rsidR="008D2A78" w:rsidRPr="007C203B" w:rsidRDefault="008D2A78" w:rsidP="008D2A78">
      <w:pPr>
        <w:spacing w:before="120" w:line="480" w:lineRule="auto"/>
      </w:pPr>
      <w:r w:rsidRPr="007C203B">
        <w:br w:type="page"/>
      </w:r>
    </w:p>
    <w:p w:rsidR="008D2A78" w:rsidRPr="007C203B" w:rsidRDefault="008D2A78" w:rsidP="008D2A78">
      <w:pPr>
        <w:spacing w:before="120" w:line="480" w:lineRule="auto"/>
      </w:pPr>
      <w:r w:rsidRPr="007C203B">
        <w:rPr>
          <w:b/>
        </w:rPr>
        <w:t>Table S</w:t>
      </w:r>
      <w:r w:rsidR="001B3CA6" w:rsidRPr="007C203B">
        <w:rPr>
          <w:b/>
        </w:rPr>
        <w:t>6</w:t>
      </w:r>
      <w:r w:rsidRPr="007C203B">
        <w:t>. Antibodies used in this study.</w:t>
      </w:r>
    </w:p>
    <w:p w:rsidR="008D2A78" w:rsidRPr="007C203B" w:rsidRDefault="008D2A78" w:rsidP="008D2A78">
      <w:pPr>
        <w:spacing w:before="120" w:line="480" w:lineRule="auto"/>
      </w:pPr>
    </w:p>
    <w:tbl>
      <w:tblPr>
        <w:tblW w:w="5969" w:type="dxa"/>
        <w:tblInd w:w="93" w:type="dxa"/>
        <w:tblLook w:val="04A0"/>
      </w:tblPr>
      <w:tblGrid>
        <w:gridCol w:w="1101"/>
        <w:gridCol w:w="1203"/>
        <w:gridCol w:w="1880"/>
        <w:gridCol w:w="1785"/>
      </w:tblGrid>
      <w:tr w:rsidR="008D2A78" w:rsidRPr="007C203B" w:rsidTr="00834730">
        <w:trPr>
          <w:trHeight w:hRule="exact" w:val="288"/>
        </w:trPr>
        <w:tc>
          <w:tcPr>
            <w:tcW w:w="0" w:type="auto"/>
            <w:gridSpan w:val="4"/>
            <w:tcBorders>
              <w:top w:val="single" w:sz="4" w:space="0" w:color="auto"/>
              <w:left w:val="single" w:sz="4" w:space="0" w:color="auto"/>
              <w:bottom w:val="single" w:sz="8" w:space="0" w:color="auto"/>
              <w:right w:val="single" w:sz="4" w:space="0" w:color="000000"/>
            </w:tcBorders>
            <w:shd w:val="clear" w:color="auto" w:fill="auto"/>
            <w:noWrap/>
            <w:vAlign w:val="center"/>
          </w:tcPr>
          <w:p w:rsidR="008D2A78" w:rsidRPr="007C203B" w:rsidRDefault="008D2A78" w:rsidP="00834730">
            <w:pPr>
              <w:spacing w:before="120" w:line="480" w:lineRule="auto"/>
              <w:jc w:val="center"/>
              <w:rPr>
                <w:rFonts w:ascii="Calibri" w:hAnsi="Calibri"/>
                <w:b/>
                <w:color w:val="000000"/>
                <w:sz w:val="16"/>
                <w:szCs w:val="16"/>
              </w:rPr>
            </w:pPr>
            <w:r w:rsidRPr="007C203B">
              <w:rPr>
                <w:rFonts w:ascii="Calibri" w:hAnsi="Calibri"/>
                <w:b/>
                <w:color w:val="000000"/>
                <w:sz w:val="16"/>
                <w:szCs w:val="16"/>
              </w:rPr>
              <w:t xml:space="preserve">Flow </w:t>
            </w:r>
            <w:proofErr w:type="spellStart"/>
            <w:r w:rsidRPr="007C203B">
              <w:rPr>
                <w:rFonts w:ascii="Calibri" w:hAnsi="Calibri"/>
                <w:b/>
                <w:color w:val="000000"/>
                <w:sz w:val="16"/>
                <w:szCs w:val="16"/>
              </w:rPr>
              <w:t>Cytometry</w:t>
            </w:r>
            <w:proofErr w:type="spellEnd"/>
          </w:p>
        </w:tc>
      </w:tr>
      <w:tr w:rsidR="008D2A78" w:rsidRPr="007C203B" w:rsidTr="00834730">
        <w:trPr>
          <w:trHeight w:hRule="exact" w:val="288"/>
        </w:trPr>
        <w:tc>
          <w:tcPr>
            <w:tcW w:w="0" w:type="auto"/>
            <w:tcBorders>
              <w:top w:val="nil"/>
              <w:left w:val="single" w:sz="4" w:space="0" w:color="auto"/>
              <w:bottom w:val="single" w:sz="4" w:space="0" w:color="auto"/>
              <w:right w:val="nil"/>
            </w:tcBorders>
            <w:shd w:val="clear" w:color="auto" w:fill="auto"/>
            <w:noWrap/>
            <w:vAlign w:val="center"/>
          </w:tcPr>
          <w:p w:rsidR="008D2A78" w:rsidRPr="007C203B" w:rsidRDefault="008D2A78" w:rsidP="00834730">
            <w:pPr>
              <w:spacing w:before="120" w:line="480" w:lineRule="auto"/>
              <w:jc w:val="center"/>
              <w:rPr>
                <w:rFonts w:ascii="Calibri" w:hAnsi="Calibri"/>
                <w:b/>
                <w:color w:val="000000"/>
                <w:sz w:val="16"/>
                <w:szCs w:val="16"/>
              </w:rPr>
            </w:pPr>
            <w:r w:rsidRPr="007C203B">
              <w:rPr>
                <w:rFonts w:ascii="Calibri" w:hAnsi="Calibri"/>
                <w:b/>
                <w:color w:val="000000"/>
                <w:sz w:val="16"/>
                <w:szCs w:val="16"/>
              </w:rPr>
              <w:t>Marker</w:t>
            </w:r>
          </w:p>
        </w:tc>
        <w:tc>
          <w:tcPr>
            <w:tcW w:w="0" w:type="auto"/>
            <w:tcBorders>
              <w:top w:val="nil"/>
              <w:left w:val="nil"/>
              <w:bottom w:val="single" w:sz="4" w:space="0" w:color="auto"/>
              <w:right w:val="nil"/>
            </w:tcBorders>
            <w:shd w:val="clear" w:color="auto" w:fill="auto"/>
            <w:noWrap/>
            <w:vAlign w:val="center"/>
          </w:tcPr>
          <w:p w:rsidR="008D2A78" w:rsidRPr="007C203B" w:rsidRDefault="008D2A78" w:rsidP="00834730">
            <w:pPr>
              <w:spacing w:before="120" w:line="480" w:lineRule="auto"/>
              <w:jc w:val="center"/>
              <w:rPr>
                <w:rFonts w:ascii="Calibri" w:hAnsi="Calibri"/>
                <w:b/>
                <w:color w:val="000000"/>
                <w:sz w:val="16"/>
                <w:szCs w:val="16"/>
              </w:rPr>
            </w:pPr>
            <w:r w:rsidRPr="007C203B">
              <w:rPr>
                <w:rFonts w:ascii="Calibri" w:hAnsi="Calibri"/>
                <w:b/>
                <w:color w:val="000000"/>
                <w:sz w:val="16"/>
                <w:szCs w:val="16"/>
              </w:rPr>
              <w:t>Clone</w:t>
            </w:r>
          </w:p>
        </w:tc>
        <w:tc>
          <w:tcPr>
            <w:tcW w:w="0" w:type="auto"/>
            <w:tcBorders>
              <w:top w:val="nil"/>
              <w:left w:val="nil"/>
              <w:bottom w:val="single" w:sz="4" w:space="0" w:color="auto"/>
              <w:right w:val="nil"/>
            </w:tcBorders>
            <w:shd w:val="clear" w:color="auto" w:fill="auto"/>
            <w:noWrap/>
            <w:vAlign w:val="center"/>
          </w:tcPr>
          <w:p w:rsidR="008D2A78" w:rsidRPr="007C203B" w:rsidRDefault="008D2A78" w:rsidP="00834730">
            <w:pPr>
              <w:spacing w:before="120" w:line="480" w:lineRule="auto"/>
              <w:jc w:val="center"/>
              <w:rPr>
                <w:rFonts w:ascii="Calibri" w:hAnsi="Calibri"/>
                <w:b/>
                <w:color w:val="000000"/>
                <w:sz w:val="16"/>
                <w:szCs w:val="16"/>
              </w:rPr>
            </w:pPr>
            <w:r w:rsidRPr="007C203B">
              <w:rPr>
                <w:rFonts w:ascii="Calibri" w:hAnsi="Calibri"/>
                <w:b/>
                <w:color w:val="000000"/>
                <w:sz w:val="16"/>
                <w:szCs w:val="16"/>
              </w:rPr>
              <w:t>Supplier</w:t>
            </w:r>
          </w:p>
        </w:tc>
        <w:tc>
          <w:tcPr>
            <w:tcW w:w="0" w:type="auto"/>
            <w:tcBorders>
              <w:top w:val="nil"/>
              <w:left w:val="nil"/>
              <w:bottom w:val="single" w:sz="4" w:space="0" w:color="auto"/>
              <w:right w:val="single" w:sz="4" w:space="0" w:color="auto"/>
            </w:tcBorders>
            <w:shd w:val="clear" w:color="auto" w:fill="auto"/>
            <w:noWrap/>
            <w:vAlign w:val="center"/>
          </w:tcPr>
          <w:p w:rsidR="008D2A78" w:rsidRPr="007C203B" w:rsidRDefault="008D2A78" w:rsidP="00834730">
            <w:pPr>
              <w:spacing w:before="120" w:line="480" w:lineRule="auto"/>
              <w:jc w:val="center"/>
              <w:rPr>
                <w:rFonts w:ascii="Calibri" w:hAnsi="Calibri"/>
                <w:b/>
                <w:color w:val="000000"/>
                <w:sz w:val="16"/>
                <w:szCs w:val="16"/>
              </w:rPr>
            </w:pPr>
            <w:proofErr w:type="spellStart"/>
            <w:r w:rsidRPr="007C203B">
              <w:rPr>
                <w:rFonts w:ascii="Calibri" w:hAnsi="Calibri"/>
                <w:b/>
                <w:color w:val="000000"/>
                <w:sz w:val="16"/>
                <w:szCs w:val="16"/>
              </w:rPr>
              <w:t>Isotype</w:t>
            </w:r>
            <w:proofErr w:type="spellEnd"/>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CD138</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MI15</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BD bioscience</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mIgG1, k</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CD19</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HIB19</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BD bioscience</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mIgG1, k</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CD20</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2H7</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BD horizon</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mIgG2b, k</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CD27</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O323</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eBioscience</w:t>
            </w:r>
            <w:proofErr w:type="spellEnd"/>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mIgG1, k</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CD38</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HIT2</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Biolegend</w:t>
            </w:r>
            <w:proofErr w:type="spellEnd"/>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mIgG1</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CD95</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DX2</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Biolegend</w:t>
            </w:r>
            <w:proofErr w:type="spellEnd"/>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mIgG1, k</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CXCR3</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CEW33D</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eBioscience</w:t>
            </w:r>
            <w:proofErr w:type="spellEnd"/>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mIgG1, k</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CXCR5</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RF8B2</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BD bioscience</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rIgG2b, k</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IgD</w:t>
            </w:r>
            <w:proofErr w:type="spellEnd"/>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1A6-2</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BD bioscience</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mIgG2a</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IgG</w:t>
            </w:r>
            <w:proofErr w:type="spellEnd"/>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xml:space="preserve">G18-145 </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BD bioscience</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mIgG1, k</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w:t>
            </w:r>
          </w:p>
        </w:tc>
      </w:tr>
      <w:tr w:rsidR="008D2A78" w:rsidRPr="007C203B" w:rsidTr="00834730">
        <w:trPr>
          <w:trHeight w:hRule="exact" w:val="288"/>
        </w:trPr>
        <w:tc>
          <w:tcPr>
            <w:tcW w:w="0" w:type="auto"/>
            <w:gridSpan w:val="4"/>
            <w:tcBorders>
              <w:top w:val="nil"/>
              <w:left w:val="single" w:sz="4" w:space="0" w:color="auto"/>
              <w:bottom w:val="single" w:sz="8" w:space="0" w:color="auto"/>
              <w:right w:val="single" w:sz="4" w:space="0" w:color="000000"/>
            </w:tcBorders>
            <w:shd w:val="clear" w:color="auto" w:fill="auto"/>
            <w:noWrap/>
            <w:vAlign w:val="center"/>
          </w:tcPr>
          <w:p w:rsidR="008D2A78" w:rsidRPr="007C203B" w:rsidRDefault="008D2A78" w:rsidP="00834730">
            <w:pPr>
              <w:spacing w:before="120" w:line="480" w:lineRule="auto"/>
              <w:jc w:val="center"/>
              <w:rPr>
                <w:rFonts w:ascii="Calibri" w:hAnsi="Calibri"/>
                <w:b/>
                <w:color w:val="000000"/>
                <w:sz w:val="16"/>
                <w:szCs w:val="16"/>
              </w:rPr>
            </w:pPr>
            <w:proofErr w:type="spellStart"/>
            <w:r w:rsidRPr="007C203B">
              <w:rPr>
                <w:rFonts w:ascii="Calibri" w:hAnsi="Calibri"/>
                <w:b/>
                <w:color w:val="000000"/>
                <w:sz w:val="16"/>
                <w:szCs w:val="16"/>
              </w:rPr>
              <w:t>Immunohistochemistry</w:t>
            </w:r>
            <w:proofErr w:type="spellEnd"/>
          </w:p>
        </w:tc>
      </w:tr>
      <w:tr w:rsidR="008D2A78" w:rsidRPr="007C203B" w:rsidTr="00834730">
        <w:trPr>
          <w:trHeight w:hRule="exact" w:val="288"/>
        </w:trPr>
        <w:tc>
          <w:tcPr>
            <w:tcW w:w="0" w:type="auto"/>
            <w:tcBorders>
              <w:top w:val="nil"/>
              <w:left w:val="single" w:sz="4" w:space="0" w:color="auto"/>
              <w:bottom w:val="single" w:sz="4" w:space="0" w:color="auto"/>
              <w:right w:val="nil"/>
            </w:tcBorders>
            <w:shd w:val="clear" w:color="auto" w:fill="auto"/>
            <w:noWrap/>
            <w:vAlign w:val="center"/>
          </w:tcPr>
          <w:p w:rsidR="008D2A78" w:rsidRPr="007C203B" w:rsidRDefault="008D2A78" w:rsidP="00834730">
            <w:pPr>
              <w:spacing w:before="120" w:line="480" w:lineRule="auto"/>
              <w:jc w:val="center"/>
              <w:rPr>
                <w:rFonts w:ascii="Calibri" w:hAnsi="Calibri"/>
                <w:b/>
                <w:color w:val="000000"/>
                <w:sz w:val="16"/>
                <w:szCs w:val="16"/>
              </w:rPr>
            </w:pPr>
            <w:r w:rsidRPr="007C203B">
              <w:rPr>
                <w:rFonts w:ascii="Calibri" w:hAnsi="Calibri"/>
                <w:b/>
                <w:color w:val="000000"/>
                <w:sz w:val="16"/>
                <w:szCs w:val="16"/>
              </w:rPr>
              <w:t>Marker</w:t>
            </w:r>
          </w:p>
        </w:tc>
        <w:tc>
          <w:tcPr>
            <w:tcW w:w="0" w:type="auto"/>
            <w:tcBorders>
              <w:top w:val="nil"/>
              <w:left w:val="nil"/>
              <w:bottom w:val="single" w:sz="4" w:space="0" w:color="auto"/>
              <w:right w:val="nil"/>
            </w:tcBorders>
            <w:shd w:val="clear" w:color="auto" w:fill="auto"/>
            <w:noWrap/>
            <w:vAlign w:val="center"/>
          </w:tcPr>
          <w:p w:rsidR="008D2A78" w:rsidRPr="007C203B" w:rsidRDefault="008D2A78" w:rsidP="00834730">
            <w:pPr>
              <w:spacing w:before="120" w:line="480" w:lineRule="auto"/>
              <w:jc w:val="center"/>
              <w:rPr>
                <w:rFonts w:ascii="Calibri" w:hAnsi="Calibri"/>
                <w:b/>
                <w:color w:val="000000"/>
                <w:sz w:val="16"/>
                <w:szCs w:val="16"/>
              </w:rPr>
            </w:pPr>
            <w:r w:rsidRPr="007C203B">
              <w:rPr>
                <w:rFonts w:ascii="Calibri" w:hAnsi="Calibri"/>
                <w:b/>
                <w:color w:val="000000"/>
                <w:sz w:val="16"/>
                <w:szCs w:val="16"/>
              </w:rPr>
              <w:t>Clone</w:t>
            </w:r>
          </w:p>
        </w:tc>
        <w:tc>
          <w:tcPr>
            <w:tcW w:w="0" w:type="auto"/>
            <w:tcBorders>
              <w:top w:val="nil"/>
              <w:left w:val="nil"/>
              <w:bottom w:val="single" w:sz="4" w:space="0" w:color="auto"/>
              <w:right w:val="nil"/>
            </w:tcBorders>
            <w:shd w:val="clear" w:color="auto" w:fill="auto"/>
            <w:noWrap/>
            <w:vAlign w:val="center"/>
          </w:tcPr>
          <w:p w:rsidR="008D2A78" w:rsidRPr="007C203B" w:rsidRDefault="008D2A78" w:rsidP="00834730">
            <w:pPr>
              <w:spacing w:before="120" w:line="480" w:lineRule="auto"/>
              <w:jc w:val="center"/>
              <w:rPr>
                <w:rFonts w:ascii="Calibri" w:hAnsi="Calibri"/>
                <w:b/>
                <w:color w:val="000000"/>
                <w:sz w:val="16"/>
                <w:szCs w:val="16"/>
              </w:rPr>
            </w:pPr>
            <w:r w:rsidRPr="007C203B">
              <w:rPr>
                <w:rFonts w:ascii="Calibri" w:hAnsi="Calibri"/>
                <w:b/>
                <w:color w:val="000000"/>
                <w:sz w:val="16"/>
                <w:szCs w:val="16"/>
              </w:rPr>
              <w:t>Supplier</w:t>
            </w:r>
          </w:p>
        </w:tc>
        <w:tc>
          <w:tcPr>
            <w:tcW w:w="0" w:type="auto"/>
            <w:tcBorders>
              <w:top w:val="nil"/>
              <w:left w:val="nil"/>
              <w:bottom w:val="single" w:sz="4" w:space="0" w:color="auto"/>
              <w:right w:val="single" w:sz="4" w:space="0" w:color="auto"/>
            </w:tcBorders>
            <w:shd w:val="clear" w:color="auto" w:fill="auto"/>
            <w:noWrap/>
            <w:vAlign w:val="center"/>
          </w:tcPr>
          <w:p w:rsidR="008D2A78" w:rsidRPr="007C203B" w:rsidRDefault="008D2A78" w:rsidP="00834730">
            <w:pPr>
              <w:spacing w:before="120" w:line="480" w:lineRule="auto"/>
              <w:jc w:val="center"/>
              <w:rPr>
                <w:rFonts w:ascii="Calibri" w:hAnsi="Calibri"/>
                <w:b/>
                <w:color w:val="000000"/>
                <w:sz w:val="16"/>
                <w:szCs w:val="16"/>
              </w:rPr>
            </w:pPr>
            <w:proofErr w:type="spellStart"/>
            <w:r w:rsidRPr="007C203B">
              <w:rPr>
                <w:rFonts w:ascii="Calibri" w:hAnsi="Calibri"/>
                <w:b/>
                <w:color w:val="000000"/>
                <w:sz w:val="16"/>
                <w:szCs w:val="16"/>
              </w:rPr>
              <w:t>Isotype</w:t>
            </w:r>
            <w:proofErr w:type="spellEnd"/>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CD3</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xml:space="preserve"> SP7</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Spring Biosciences</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w:t>
            </w:r>
            <w:proofErr w:type="spellStart"/>
            <w:r w:rsidRPr="007C203B">
              <w:rPr>
                <w:rFonts w:ascii="Calibri" w:hAnsi="Calibri"/>
                <w:color w:val="000000"/>
                <w:sz w:val="16"/>
                <w:szCs w:val="16"/>
              </w:rPr>
              <w:t>rbIgG</w:t>
            </w:r>
            <w:proofErr w:type="spellEnd"/>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CD8</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C8/144B</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Cell Marque</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mIgG1,k</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CD20</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L26</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Biocare</w:t>
            </w:r>
            <w:proofErr w:type="spellEnd"/>
            <w:r w:rsidRPr="007C203B">
              <w:rPr>
                <w:rFonts w:ascii="Calibri" w:hAnsi="Calibri"/>
                <w:color w:val="000000"/>
                <w:sz w:val="16"/>
                <w:szCs w:val="16"/>
              </w:rPr>
              <w:t xml:space="preserve"> Medical</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mIgG2a,k</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CD21</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2G9</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Biocare</w:t>
            </w:r>
            <w:proofErr w:type="spellEnd"/>
            <w:r w:rsidRPr="007C203B">
              <w:rPr>
                <w:rFonts w:ascii="Calibri" w:hAnsi="Calibri"/>
                <w:color w:val="000000"/>
                <w:sz w:val="16"/>
                <w:szCs w:val="16"/>
              </w:rPr>
              <w:t xml:space="preserve"> Medical</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mIgG2a</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CD79a</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SP18</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Spring Biosciences</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w:t>
            </w:r>
            <w:proofErr w:type="spellStart"/>
            <w:r w:rsidRPr="007C203B">
              <w:rPr>
                <w:rFonts w:ascii="Calibri" w:hAnsi="Calibri"/>
                <w:color w:val="000000"/>
                <w:sz w:val="16"/>
                <w:szCs w:val="16"/>
              </w:rPr>
              <w:t>rbIgG</w:t>
            </w:r>
            <w:proofErr w:type="spellEnd"/>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CD138</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B-A38</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Biocare</w:t>
            </w:r>
            <w:proofErr w:type="spellEnd"/>
            <w:r w:rsidRPr="007C203B">
              <w:rPr>
                <w:rFonts w:ascii="Calibri" w:hAnsi="Calibri"/>
                <w:color w:val="000000"/>
                <w:sz w:val="16"/>
                <w:szCs w:val="16"/>
              </w:rPr>
              <w:t xml:space="preserve"> Medical</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mIgG1</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CD38</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SP149</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Spring Biosciences</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rbIgG</w:t>
            </w:r>
            <w:proofErr w:type="spellEnd"/>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CD208</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1010E1.01</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xml:space="preserve">Novus </w:t>
            </w:r>
            <w:proofErr w:type="spellStart"/>
            <w:r w:rsidRPr="007C203B">
              <w:rPr>
                <w:rFonts w:ascii="Calibri" w:hAnsi="Calibri"/>
                <w:color w:val="000000"/>
                <w:sz w:val="16"/>
                <w:szCs w:val="16"/>
              </w:rPr>
              <w:t>Biologicals</w:t>
            </w:r>
            <w:proofErr w:type="spellEnd"/>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rtIgG2a</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AID</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Ek2-5G9</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AbD</w:t>
            </w:r>
            <w:proofErr w:type="spellEnd"/>
            <w:r w:rsidRPr="007C203B">
              <w:rPr>
                <w:rFonts w:ascii="Calibri" w:hAnsi="Calibri"/>
                <w:color w:val="000000"/>
                <w:sz w:val="16"/>
                <w:szCs w:val="16"/>
              </w:rPr>
              <w:t xml:space="preserve"> </w:t>
            </w:r>
            <w:proofErr w:type="spellStart"/>
            <w:r w:rsidRPr="007C203B">
              <w:rPr>
                <w:rFonts w:ascii="Calibri" w:hAnsi="Calibri"/>
                <w:color w:val="000000"/>
                <w:sz w:val="16"/>
                <w:szCs w:val="16"/>
              </w:rPr>
              <w:t>Serotec</w:t>
            </w:r>
            <w:proofErr w:type="spellEnd"/>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rtIgG2b</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CD20</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N/A</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Spring Bioscience</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RbPAb</w:t>
            </w:r>
            <w:proofErr w:type="spellEnd"/>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BCL-6</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LN22</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Biocare</w:t>
            </w:r>
            <w:proofErr w:type="spellEnd"/>
            <w:r w:rsidRPr="007C203B">
              <w:rPr>
                <w:rFonts w:ascii="Calibri" w:hAnsi="Calibri"/>
                <w:color w:val="000000"/>
                <w:sz w:val="16"/>
                <w:szCs w:val="16"/>
              </w:rPr>
              <w:t xml:space="preserve"> Medical</w:t>
            </w:r>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mIgG2b</w:t>
            </w:r>
          </w:p>
        </w:tc>
      </w:tr>
      <w:tr w:rsidR="008D2A78" w:rsidRPr="007C203B" w:rsidTr="00834730">
        <w:trPr>
          <w:trHeight w:hRule="exact" w:val="288"/>
        </w:trPr>
        <w:tc>
          <w:tcPr>
            <w:tcW w:w="0" w:type="auto"/>
            <w:tcBorders>
              <w:top w:val="nil"/>
              <w:left w:val="single" w:sz="4" w:space="0" w:color="auto"/>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PNAd</w:t>
            </w:r>
            <w:proofErr w:type="spellEnd"/>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MECA-79</w:t>
            </w:r>
          </w:p>
        </w:tc>
        <w:tc>
          <w:tcPr>
            <w:tcW w:w="0" w:type="auto"/>
            <w:tcBorders>
              <w:top w:val="nil"/>
              <w:left w:val="nil"/>
              <w:bottom w:val="nil"/>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Biolegend</w:t>
            </w:r>
            <w:proofErr w:type="spellEnd"/>
          </w:p>
        </w:tc>
        <w:tc>
          <w:tcPr>
            <w:tcW w:w="0" w:type="auto"/>
            <w:tcBorders>
              <w:top w:val="nil"/>
              <w:left w:val="nil"/>
              <w:bottom w:val="nil"/>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w:t>
            </w:r>
            <w:proofErr w:type="spellStart"/>
            <w:r w:rsidRPr="007C203B">
              <w:rPr>
                <w:rFonts w:ascii="Calibri" w:hAnsi="Calibri"/>
                <w:color w:val="000000"/>
                <w:sz w:val="16"/>
                <w:szCs w:val="16"/>
              </w:rPr>
              <w:t>rtIgM</w:t>
            </w:r>
            <w:proofErr w:type="spellEnd"/>
          </w:p>
        </w:tc>
      </w:tr>
      <w:tr w:rsidR="008D2A78" w:rsidRPr="007C203B" w:rsidTr="00834730">
        <w:trPr>
          <w:trHeight w:hRule="exact" w:val="288"/>
        </w:trPr>
        <w:tc>
          <w:tcPr>
            <w:tcW w:w="0" w:type="auto"/>
            <w:tcBorders>
              <w:top w:val="nil"/>
              <w:left w:val="single" w:sz="4" w:space="0" w:color="auto"/>
              <w:bottom w:val="single" w:sz="4" w:space="0" w:color="auto"/>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L26 +CD3</w:t>
            </w:r>
          </w:p>
        </w:tc>
        <w:tc>
          <w:tcPr>
            <w:tcW w:w="0" w:type="auto"/>
            <w:tcBorders>
              <w:top w:val="nil"/>
              <w:left w:val="nil"/>
              <w:bottom w:val="single" w:sz="4" w:space="0" w:color="auto"/>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L26 + CD3</w:t>
            </w:r>
          </w:p>
        </w:tc>
        <w:tc>
          <w:tcPr>
            <w:tcW w:w="0" w:type="auto"/>
            <w:tcBorders>
              <w:top w:val="nil"/>
              <w:left w:val="nil"/>
              <w:bottom w:val="single" w:sz="4" w:space="0" w:color="auto"/>
              <w:right w:val="nil"/>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proofErr w:type="spellStart"/>
            <w:r w:rsidRPr="007C203B">
              <w:rPr>
                <w:rFonts w:ascii="Calibri" w:hAnsi="Calibri"/>
                <w:color w:val="000000"/>
                <w:sz w:val="16"/>
                <w:szCs w:val="16"/>
              </w:rPr>
              <w:t>Biocare</w:t>
            </w:r>
            <w:proofErr w:type="spellEnd"/>
            <w:r w:rsidRPr="007C203B">
              <w:rPr>
                <w:rFonts w:ascii="Calibri" w:hAnsi="Calibri"/>
                <w:color w:val="000000"/>
                <w:sz w:val="16"/>
                <w:szCs w:val="16"/>
              </w:rPr>
              <w:t xml:space="preserve"> Medical</w:t>
            </w:r>
          </w:p>
        </w:tc>
        <w:tc>
          <w:tcPr>
            <w:tcW w:w="0" w:type="auto"/>
            <w:tcBorders>
              <w:top w:val="nil"/>
              <w:left w:val="nil"/>
              <w:bottom w:val="single" w:sz="4" w:space="0" w:color="auto"/>
              <w:right w:val="single" w:sz="4" w:space="0" w:color="auto"/>
            </w:tcBorders>
            <w:shd w:val="clear" w:color="auto" w:fill="auto"/>
            <w:noWrap/>
            <w:vAlign w:val="center"/>
          </w:tcPr>
          <w:p w:rsidR="008D2A78" w:rsidRPr="007C203B" w:rsidRDefault="008D2A78" w:rsidP="00834730">
            <w:pPr>
              <w:spacing w:before="120" w:line="480" w:lineRule="auto"/>
              <w:rPr>
                <w:rFonts w:ascii="Calibri" w:hAnsi="Calibri"/>
                <w:color w:val="000000"/>
                <w:sz w:val="16"/>
                <w:szCs w:val="16"/>
              </w:rPr>
            </w:pPr>
            <w:r w:rsidRPr="007C203B">
              <w:rPr>
                <w:rFonts w:ascii="Calibri" w:hAnsi="Calibri"/>
                <w:color w:val="000000"/>
                <w:sz w:val="16"/>
                <w:szCs w:val="16"/>
              </w:rPr>
              <w:t xml:space="preserve">mIgG2a,k + </w:t>
            </w:r>
            <w:proofErr w:type="spellStart"/>
            <w:r w:rsidRPr="007C203B">
              <w:rPr>
                <w:rFonts w:ascii="Calibri" w:hAnsi="Calibri"/>
                <w:color w:val="000000"/>
                <w:sz w:val="16"/>
                <w:szCs w:val="16"/>
              </w:rPr>
              <w:t>rbIgG</w:t>
            </w:r>
            <w:proofErr w:type="spellEnd"/>
          </w:p>
        </w:tc>
      </w:tr>
    </w:tbl>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r w:rsidRPr="007C203B">
        <w:rPr>
          <w:b/>
          <w:noProof/>
        </w:rPr>
        <w:drawing>
          <wp:anchor distT="0" distB="0" distL="114300" distR="114300" simplePos="0" relativeHeight="251659264" behindDoc="1" locked="0" layoutInCell="1" allowOverlap="1">
            <wp:simplePos x="0" y="0"/>
            <wp:positionH relativeFrom="column">
              <wp:posOffset>422275</wp:posOffset>
            </wp:positionH>
            <wp:positionV relativeFrom="paragraph">
              <wp:posOffset>5715</wp:posOffset>
            </wp:positionV>
            <wp:extent cx="4975225" cy="3227070"/>
            <wp:effectExtent l="19050" t="0" r="0" b="0"/>
            <wp:wrapNone/>
            <wp:docPr id="16" name="Picture 15" descr="Figure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jpg"/>
                    <pic:cNvPicPr/>
                  </pic:nvPicPr>
                  <pic:blipFill>
                    <a:blip r:embed="rId7" cstate="print"/>
                    <a:stretch>
                      <a:fillRect/>
                    </a:stretch>
                  </pic:blipFill>
                  <pic:spPr>
                    <a:xfrm>
                      <a:off x="0" y="0"/>
                      <a:ext cx="4975225" cy="3227070"/>
                    </a:xfrm>
                    <a:prstGeom prst="rect">
                      <a:avLst/>
                    </a:prstGeom>
                  </pic:spPr>
                </pic:pic>
              </a:graphicData>
            </a:graphic>
          </wp:anchor>
        </w:drawing>
      </w: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pPr>
      <w:proofErr w:type="gramStart"/>
      <w:r w:rsidRPr="007C203B">
        <w:rPr>
          <w:b/>
        </w:rPr>
        <w:t>Fig</w:t>
      </w:r>
      <w:r w:rsidR="009163BF">
        <w:rPr>
          <w:b/>
        </w:rPr>
        <w:t>.</w:t>
      </w:r>
      <w:proofErr w:type="gramEnd"/>
      <w:r w:rsidRPr="007C203B">
        <w:rPr>
          <w:b/>
        </w:rPr>
        <w:t xml:space="preserve"> S1</w:t>
      </w:r>
      <w:r w:rsidRPr="007C203B">
        <w:t xml:space="preserve">. </w:t>
      </w:r>
      <w:r w:rsidRPr="007C203B">
        <w:rPr>
          <w:i/>
        </w:rPr>
        <w:t>Immunoglobulin heavy chain expression in HGSC</w:t>
      </w:r>
      <w:r w:rsidRPr="007C203B">
        <w:t>. Standardized read count (FPKM) data for 9 immunoglobulin heavy chain classes were plotted using TCGA HGSC RNA-</w:t>
      </w:r>
      <w:proofErr w:type="spellStart"/>
      <w:r w:rsidRPr="007C203B">
        <w:t>seq</w:t>
      </w:r>
      <w:proofErr w:type="spellEnd"/>
      <w:r w:rsidRPr="007C203B">
        <w:t xml:space="preserve"> data.</w:t>
      </w:r>
    </w:p>
    <w:p w:rsidR="008D2A78" w:rsidRPr="007C203B" w:rsidRDefault="008D2A78" w:rsidP="008D2A78">
      <w:r w:rsidRPr="007C203B">
        <w:br w:type="page"/>
      </w:r>
    </w:p>
    <w:p w:rsidR="008D2A78" w:rsidRPr="007C203B" w:rsidRDefault="008D2A78" w:rsidP="008D2A78">
      <w:pPr>
        <w:spacing w:before="120" w:line="480" w:lineRule="auto"/>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r w:rsidRPr="007C203B">
        <w:rPr>
          <w:b/>
          <w:noProof/>
        </w:rPr>
        <w:drawing>
          <wp:anchor distT="0" distB="0" distL="114300" distR="114300" simplePos="0" relativeHeight="251660288" behindDoc="1" locked="0" layoutInCell="1" allowOverlap="1">
            <wp:simplePos x="0" y="0"/>
            <wp:positionH relativeFrom="column">
              <wp:posOffset>852170</wp:posOffset>
            </wp:positionH>
            <wp:positionV relativeFrom="paragraph">
              <wp:posOffset>29210</wp:posOffset>
            </wp:positionV>
            <wp:extent cx="4223385" cy="4598670"/>
            <wp:effectExtent l="19050" t="0" r="5715" b="0"/>
            <wp:wrapNone/>
            <wp:docPr id="17" name="Picture 16" descr="Figure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jpg"/>
                    <pic:cNvPicPr/>
                  </pic:nvPicPr>
                  <pic:blipFill>
                    <a:blip r:embed="rId8" cstate="print"/>
                    <a:stretch>
                      <a:fillRect/>
                    </a:stretch>
                  </pic:blipFill>
                  <pic:spPr>
                    <a:xfrm>
                      <a:off x="0" y="0"/>
                      <a:ext cx="4223385" cy="4598670"/>
                    </a:xfrm>
                    <a:prstGeom prst="rect">
                      <a:avLst/>
                    </a:prstGeom>
                  </pic:spPr>
                </pic:pic>
              </a:graphicData>
            </a:graphic>
          </wp:anchor>
        </w:drawing>
      </w: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8D2A78" w:rsidP="008D2A78">
      <w:pPr>
        <w:spacing w:before="120" w:line="480" w:lineRule="auto"/>
        <w:rPr>
          <w:b/>
        </w:rPr>
      </w:pPr>
    </w:p>
    <w:p w:rsidR="008D2A78" w:rsidRPr="007C203B" w:rsidRDefault="007C203B" w:rsidP="007C203B">
      <w:pPr>
        <w:spacing w:line="480" w:lineRule="auto"/>
        <w:rPr>
          <w:b/>
        </w:rPr>
      </w:pPr>
      <w:proofErr w:type="gramStart"/>
      <w:r>
        <w:rPr>
          <w:b/>
        </w:rPr>
        <w:t>Fig.</w:t>
      </w:r>
      <w:proofErr w:type="gramEnd"/>
      <w:r w:rsidR="008D2A78" w:rsidRPr="007C203B">
        <w:rPr>
          <w:b/>
        </w:rPr>
        <w:t xml:space="preserve"> S2</w:t>
      </w:r>
      <w:r w:rsidR="008D2A78" w:rsidRPr="007C203B">
        <w:t xml:space="preserve">. </w:t>
      </w:r>
      <w:proofErr w:type="gramStart"/>
      <w:r w:rsidR="008D2A78" w:rsidRPr="007C203B">
        <w:rPr>
          <w:i/>
        </w:rPr>
        <w:t>Lack of association between the PC gene signature and immunogenic mutations, TP53 mutations, and differentiation/</w:t>
      </w:r>
      <w:proofErr w:type="spellStart"/>
      <w:r w:rsidR="008D2A78" w:rsidRPr="007C203B">
        <w:rPr>
          <w:i/>
        </w:rPr>
        <w:t>overexpressed</w:t>
      </w:r>
      <w:proofErr w:type="spellEnd"/>
      <w:r w:rsidR="008D2A78" w:rsidRPr="007C203B">
        <w:rPr>
          <w:i/>
        </w:rPr>
        <w:t xml:space="preserve"> antigens in HGSC.</w:t>
      </w:r>
      <w:proofErr w:type="gramEnd"/>
      <w:r w:rsidR="008D2A78" w:rsidRPr="007C203B">
        <w:t xml:space="preserve"> </w:t>
      </w:r>
      <w:r w:rsidR="008D2A78" w:rsidRPr="007C203B">
        <w:rPr>
          <w:b/>
        </w:rPr>
        <w:t>A, B</w:t>
      </w:r>
      <w:r w:rsidR="008D2A78" w:rsidRPr="007C203B">
        <w:t xml:space="preserve">) </w:t>
      </w:r>
      <w:r w:rsidR="008D2A78" w:rsidRPr="007C203B">
        <w:rPr>
          <w:i/>
        </w:rPr>
        <w:t>IGJ</w:t>
      </w:r>
      <w:r w:rsidR="008D2A78" w:rsidRPr="007C203B">
        <w:t xml:space="preserve"> </w:t>
      </w:r>
      <w:proofErr w:type="spellStart"/>
      <w:r w:rsidR="008D2A78" w:rsidRPr="007C203B">
        <w:t>vs</w:t>
      </w:r>
      <w:proofErr w:type="spellEnd"/>
      <w:r w:rsidR="008D2A78" w:rsidRPr="007C203B">
        <w:t xml:space="preserve"> </w:t>
      </w:r>
      <w:r w:rsidR="008D2A78" w:rsidRPr="007C203B">
        <w:rPr>
          <w:i/>
        </w:rPr>
        <w:t>TNFRSF17</w:t>
      </w:r>
      <w:r w:rsidR="008D2A78" w:rsidRPr="007C203B">
        <w:t xml:space="preserve"> data was plotted as in Figure 7 with </w:t>
      </w:r>
      <w:r w:rsidR="008D2A78" w:rsidRPr="007C203B">
        <w:rPr>
          <w:b/>
        </w:rPr>
        <w:t>A</w:t>
      </w:r>
      <w:r w:rsidR="008D2A78" w:rsidRPr="007C203B">
        <w:t xml:space="preserve">) overlaid above-median immunogenic point mutation count (defined as point mutations that are predicted to result in a mutant peptide with &lt;500nM affinity for HLA-A in cases positive for expression of HLA-A), or </w:t>
      </w:r>
      <w:r w:rsidR="008D2A78" w:rsidRPr="007C203B">
        <w:rPr>
          <w:b/>
        </w:rPr>
        <w:t>B</w:t>
      </w:r>
      <w:r w:rsidR="008D2A78" w:rsidRPr="007C203B">
        <w:t xml:space="preserve">) overlaid with </w:t>
      </w:r>
      <w:r w:rsidR="008D2A78" w:rsidRPr="007C203B">
        <w:rPr>
          <w:i/>
        </w:rPr>
        <w:t>TP53</w:t>
      </w:r>
      <w:r w:rsidR="008D2A78" w:rsidRPr="007C203B">
        <w:t xml:space="preserve"> mutation type.</w:t>
      </w: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7C203B" w:rsidP="008D2A78">
      <w:pPr>
        <w:spacing w:before="120" w:line="480" w:lineRule="auto"/>
      </w:pPr>
      <w:r>
        <w:rPr>
          <w:noProof/>
        </w:rPr>
        <w:drawing>
          <wp:anchor distT="0" distB="0" distL="114300" distR="114300" simplePos="0" relativeHeight="251661312" behindDoc="1" locked="0" layoutInCell="1" allowOverlap="1">
            <wp:simplePos x="0" y="0"/>
            <wp:positionH relativeFrom="column">
              <wp:posOffset>-67945</wp:posOffset>
            </wp:positionH>
            <wp:positionV relativeFrom="paragraph">
              <wp:posOffset>-120015</wp:posOffset>
            </wp:positionV>
            <wp:extent cx="5281930" cy="4441190"/>
            <wp:effectExtent l="19050" t="0" r="0" b="0"/>
            <wp:wrapNone/>
            <wp:docPr id="18" name="Picture 17" descr="Figure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jpg"/>
                    <pic:cNvPicPr/>
                  </pic:nvPicPr>
                  <pic:blipFill>
                    <a:blip r:embed="rId9" cstate="print"/>
                    <a:stretch>
                      <a:fillRect/>
                    </a:stretch>
                  </pic:blipFill>
                  <pic:spPr>
                    <a:xfrm>
                      <a:off x="0" y="0"/>
                      <a:ext cx="5281930" cy="4441190"/>
                    </a:xfrm>
                    <a:prstGeom prst="rect">
                      <a:avLst/>
                    </a:prstGeom>
                  </pic:spPr>
                </pic:pic>
              </a:graphicData>
            </a:graphic>
          </wp:anchor>
        </w:drawing>
      </w: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7C203B" w:rsidRDefault="008D2A78" w:rsidP="008D2A78">
      <w:pPr>
        <w:spacing w:before="120" w:line="480" w:lineRule="auto"/>
      </w:pPr>
    </w:p>
    <w:p w:rsidR="008D2A78" w:rsidRPr="00EC5125" w:rsidRDefault="008D2A78" w:rsidP="008D2A78">
      <w:pPr>
        <w:spacing w:before="120" w:line="480" w:lineRule="auto"/>
      </w:pPr>
      <w:proofErr w:type="gramStart"/>
      <w:r w:rsidRPr="007C203B">
        <w:rPr>
          <w:b/>
        </w:rPr>
        <w:t>Fig</w:t>
      </w:r>
      <w:r w:rsidR="009163BF">
        <w:rPr>
          <w:b/>
        </w:rPr>
        <w:t>.</w:t>
      </w:r>
      <w:proofErr w:type="gramEnd"/>
      <w:r w:rsidR="009163BF">
        <w:rPr>
          <w:b/>
        </w:rPr>
        <w:t xml:space="preserve"> </w:t>
      </w:r>
      <w:r w:rsidRPr="007C203B">
        <w:rPr>
          <w:b/>
        </w:rPr>
        <w:t>S3</w:t>
      </w:r>
      <w:r w:rsidRPr="007C203B">
        <w:t xml:space="preserve">. </w:t>
      </w:r>
      <w:proofErr w:type="spellStart"/>
      <w:proofErr w:type="gramStart"/>
      <w:r w:rsidRPr="007C203B">
        <w:rPr>
          <w:i/>
        </w:rPr>
        <w:t>Heatmap</w:t>
      </w:r>
      <w:proofErr w:type="spellEnd"/>
      <w:r w:rsidRPr="007C203B">
        <w:rPr>
          <w:i/>
        </w:rPr>
        <w:t xml:space="preserve"> of CT antigen expression.</w:t>
      </w:r>
      <w:proofErr w:type="gramEnd"/>
      <w:r w:rsidRPr="007C203B">
        <w:t xml:space="preserve"> </w:t>
      </w:r>
      <w:proofErr w:type="spellStart"/>
      <w:proofErr w:type="gramStart"/>
      <w:r w:rsidRPr="007C203B">
        <w:t>Semisupervised</w:t>
      </w:r>
      <w:proofErr w:type="spellEnd"/>
      <w:r w:rsidRPr="007C203B">
        <w:t xml:space="preserve"> hierarchical clustering of CT antigen expression (z-scores).</w:t>
      </w:r>
      <w:proofErr w:type="gramEnd"/>
      <w:r w:rsidRPr="007C203B">
        <w:t xml:space="preserve"> Dotted line indicates a branch of genes that was overrepresented in PC signature positive tumors.</w:t>
      </w:r>
      <w:r>
        <w:t xml:space="preserve"> </w:t>
      </w:r>
    </w:p>
    <w:p w:rsidR="00834730" w:rsidRDefault="00834730"/>
    <w:sectPr w:rsidR="00834730" w:rsidSect="00834730">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730" w:rsidRDefault="00834730" w:rsidP="00B95594">
      <w:r>
        <w:separator/>
      </w:r>
    </w:p>
  </w:endnote>
  <w:endnote w:type="continuationSeparator" w:id="0">
    <w:p w:rsidR="00834730" w:rsidRDefault="00834730" w:rsidP="00B955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658156"/>
      <w:docPartObj>
        <w:docPartGallery w:val="Page Numbers (Bottom of Page)"/>
        <w:docPartUnique/>
      </w:docPartObj>
    </w:sdtPr>
    <w:sdtContent>
      <w:p w:rsidR="00834730" w:rsidRDefault="00834730">
        <w:pPr>
          <w:pStyle w:val="Footer"/>
          <w:jc w:val="right"/>
        </w:pPr>
        <w:fldSimple w:instr=" PAGE   \* MERGEFORMAT ">
          <w:r w:rsidR="00F62416">
            <w:rPr>
              <w:noProof/>
            </w:rPr>
            <w:t>10</w:t>
          </w:r>
        </w:fldSimple>
      </w:p>
    </w:sdtContent>
  </w:sdt>
  <w:p w:rsidR="00834730" w:rsidRDefault="008347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730" w:rsidRDefault="00834730" w:rsidP="00B95594">
      <w:r>
        <w:separator/>
      </w:r>
    </w:p>
  </w:footnote>
  <w:footnote w:type="continuationSeparator" w:id="0">
    <w:p w:rsidR="00834730" w:rsidRDefault="00834730" w:rsidP="00B955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72DA1"/>
    <w:multiLevelType w:val="hybridMultilevel"/>
    <w:tmpl w:val="85A6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F19FD"/>
    <w:multiLevelType w:val="hybridMultilevel"/>
    <w:tmpl w:val="44E208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ED7A84"/>
    <w:multiLevelType w:val="hybridMultilevel"/>
    <w:tmpl w:val="C8863A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744337"/>
    <w:multiLevelType w:val="hybridMultilevel"/>
    <w:tmpl w:val="A49EE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AA32EC"/>
    <w:multiLevelType w:val="hybridMultilevel"/>
    <w:tmpl w:val="739E0C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C652C6F"/>
    <w:multiLevelType w:val="hybridMultilevel"/>
    <w:tmpl w:val="A65EE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4F1712"/>
    <w:multiLevelType w:val="hybridMultilevel"/>
    <w:tmpl w:val="4F34E51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FD1074"/>
    <w:multiLevelType w:val="hybridMultilevel"/>
    <w:tmpl w:val="F264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33131"/>
    <w:multiLevelType w:val="hybridMultilevel"/>
    <w:tmpl w:val="4B66E2C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DD5E99"/>
    <w:multiLevelType w:val="hybridMultilevel"/>
    <w:tmpl w:val="9A008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27D4689"/>
    <w:multiLevelType w:val="hybridMultilevel"/>
    <w:tmpl w:val="7F3C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A142B4"/>
    <w:multiLevelType w:val="hybridMultilevel"/>
    <w:tmpl w:val="860049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949024A"/>
    <w:multiLevelType w:val="hybridMultilevel"/>
    <w:tmpl w:val="154C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B82CDD"/>
    <w:multiLevelType w:val="hybridMultilevel"/>
    <w:tmpl w:val="D0F25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0B4A41"/>
    <w:multiLevelType w:val="hybridMultilevel"/>
    <w:tmpl w:val="3E6045A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981B28"/>
    <w:multiLevelType w:val="hybridMultilevel"/>
    <w:tmpl w:val="0CA8022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8455B1B"/>
    <w:multiLevelType w:val="hybridMultilevel"/>
    <w:tmpl w:val="E982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4E137A"/>
    <w:multiLevelType w:val="hybridMultilevel"/>
    <w:tmpl w:val="C23E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614A04"/>
    <w:multiLevelType w:val="hybridMultilevel"/>
    <w:tmpl w:val="2A16F71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4F2D00"/>
    <w:multiLevelType w:val="hybridMultilevel"/>
    <w:tmpl w:val="1B5026D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1C023FC"/>
    <w:multiLevelType w:val="hybridMultilevel"/>
    <w:tmpl w:val="7E0A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3E0081"/>
    <w:multiLevelType w:val="multilevel"/>
    <w:tmpl w:val="E3E68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C53015"/>
    <w:multiLevelType w:val="hybridMultilevel"/>
    <w:tmpl w:val="AF40A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8C2D95"/>
    <w:multiLevelType w:val="hybridMultilevel"/>
    <w:tmpl w:val="F07EA0A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nsid w:val="47107E01"/>
    <w:multiLevelType w:val="hybridMultilevel"/>
    <w:tmpl w:val="A6769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F74956"/>
    <w:multiLevelType w:val="multilevel"/>
    <w:tmpl w:val="B9FA395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1C67005"/>
    <w:multiLevelType w:val="hybridMultilevel"/>
    <w:tmpl w:val="9FCC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DE2337"/>
    <w:multiLevelType w:val="hybridMultilevel"/>
    <w:tmpl w:val="35D6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7E4E30"/>
    <w:multiLevelType w:val="hybridMultilevel"/>
    <w:tmpl w:val="A5DA2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060140"/>
    <w:multiLevelType w:val="multilevel"/>
    <w:tmpl w:val="760E9302"/>
    <w:lvl w:ilvl="0">
      <w:start w:val="1"/>
      <w:numFmt w:val="bullet"/>
      <w:pStyle w:val="PABulletLevel1"/>
      <w:lvlText w:val=""/>
      <w:lvlJc w:val="left"/>
      <w:pPr>
        <w:tabs>
          <w:tab w:val="num" w:pos="360"/>
        </w:tabs>
        <w:ind w:left="1080" w:hanging="360"/>
      </w:pPr>
      <w:rPr>
        <w:rFonts w:ascii="Symbol" w:hAnsi="Symbol" w:hint="default"/>
        <w:sz w:val="20"/>
      </w:rPr>
    </w:lvl>
    <w:lvl w:ilvl="1">
      <w:start w:val="1"/>
      <w:numFmt w:val="bullet"/>
      <w:pStyle w:val="PABulletLevel1o"/>
      <w:lvlText w:val="○"/>
      <w:lvlJc w:val="left"/>
      <w:pPr>
        <w:tabs>
          <w:tab w:val="num" w:pos="1440"/>
        </w:tabs>
        <w:ind w:left="1440" w:hanging="360"/>
      </w:pPr>
      <w:rPr>
        <w:rFonts w:ascii="Times New Roman" w:hAnsi="Times New Roman" w:cs="Times New Roman" w:hint="default"/>
        <w:sz w:val="20"/>
      </w:rPr>
    </w:lvl>
    <w:lvl w:ilvl="2">
      <w:start w:val="1"/>
      <w:numFmt w:val="bullet"/>
      <w:pStyle w:val="PABulletLevel1-"/>
      <w:lvlText w:val="-"/>
      <w:lvlJc w:val="left"/>
      <w:pPr>
        <w:tabs>
          <w:tab w:val="num" w:pos="1800"/>
        </w:tabs>
        <w:ind w:left="1800" w:hanging="360"/>
      </w:pPr>
      <w:rPr>
        <w:rFonts w:ascii="Times New Roman" w:hAnsi="Times New Roman"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6325486A"/>
    <w:multiLevelType w:val="hybridMultilevel"/>
    <w:tmpl w:val="8BC4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5C6372"/>
    <w:multiLevelType w:val="hybridMultilevel"/>
    <w:tmpl w:val="D1EE5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92923EE"/>
    <w:multiLevelType w:val="hybridMultilevel"/>
    <w:tmpl w:val="6CA8D818"/>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96C1A2E"/>
    <w:multiLevelType w:val="hybridMultilevel"/>
    <w:tmpl w:val="1256D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385656"/>
    <w:multiLevelType w:val="multilevel"/>
    <w:tmpl w:val="C02010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D9D5F8F"/>
    <w:multiLevelType w:val="hybridMultilevel"/>
    <w:tmpl w:val="960C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AD52EA"/>
    <w:multiLevelType w:val="hybridMultilevel"/>
    <w:tmpl w:val="25A82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190793"/>
    <w:multiLevelType w:val="hybridMultilevel"/>
    <w:tmpl w:val="838AB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CC598D"/>
    <w:multiLevelType w:val="hybridMultilevel"/>
    <w:tmpl w:val="7D34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57716F"/>
    <w:multiLevelType w:val="hybridMultilevel"/>
    <w:tmpl w:val="D8F4B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54D5E66"/>
    <w:multiLevelType w:val="hybridMultilevel"/>
    <w:tmpl w:val="5EC6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32"/>
  </w:num>
  <w:num w:numId="5">
    <w:abstractNumId w:val="11"/>
  </w:num>
  <w:num w:numId="6">
    <w:abstractNumId w:val="23"/>
  </w:num>
  <w:num w:numId="7">
    <w:abstractNumId w:val="19"/>
  </w:num>
  <w:num w:numId="8">
    <w:abstractNumId w:val="15"/>
  </w:num>
  <w:num w:numId="9">
    <w:abstractNumId w:val="14"/>
  </w:num>
  <w:num w:numId="10">
    <w:abstractNumId w:val="25"/>
  </w:num>
  <w:num w:numId="11">
    <w:abstractNumId w:val="2"/>
  </w:num>
  <w:num w:numId="12">
    <w:abstractNumId w:val="9"/>
  </w:num>
  <w:num w:numId="13">
    <w:abstractNumId w:val="4"/>
  </w:num>
  <w:num w:numId="14">
    <w:abstractNumId w:val="31"/>
  </w:num>
  <w:num w:numId="15">
    <w:abstractNumId w:val="39"/>
  </w:num>
  <w:num w:numId="16">
    <w:abstractNumId w:val="37"/>
  </w:num>
  <w:num w:numId="17">
    <w:abstractNumId w:val="6"/>
  </w:num>
  <w:num w:numId="18">
    <w:abstractNumId w:val="5"/>
  </w:num>
  <w:num w:numId="19">
    <w:abstractNumId w:val="30"/>
  </w:num>
  <w:num w:numId="20">
    <w:abstractNumId w:val="33"/>
  </w:num>
  <w:num w:numId="21">
    <w:abstractNumId w:val="7"/>
  </w:num>
  <w:num w:numId="22">
    <w:abstractNumId w:val="17"/>
  </w:num>
  <w:num w:numId="23">
    <w:abstractNumId w:val="12"/>
  </w:num>
  <w:num w:numId="24">
    <w:abstractNumId w:val="16"/>
  </w:num>
  <w:num w:numId="25">
    <w:abstractNumId w:val="26"/>
  </w:num>
  <w:num w:numId="26">
    <w:abstractNumId w:val="28"/>
  </w:num>
  <w:num w:numId="27">
    <w:abstractNumId w:val="40"/>
  </w:num>
  <w:num w:numId="28">
    <w:abstractNumId w:val="38"/>
  </w:num>
  <w:num w:numId="29">
    <w:abstractNumId w:val="3"/>
  </w:num>
  <w:num w:numId="30">
    <w:abstractNumId w:val="27"/>
  </w:num>
  <w:num w:numId="31">
    <w:abstractNumId w:val="35"/>
  </w:num>
  <w:num w:numId="32">
    <w:abstractNumId w:val="1"/>
  </w:num>
  <w:num w:numId="33">
    <w:abstractNumId w:val="0"/>
  </w:num>
  <w:num w:numId="34">
    <w:abstractNumId w:val="24"/>
  </w:num>
  <w:num w:numId="35">
    <w:abstractNumId w:val="13"/>
  </w:num>
  <w:num w:numId="36">
    <w:abstractNumId w:val="22"/>
  </w:num>
  <w:num w:numId="37">
    <w:abstractNumId w:val="20"/>
  </w:num>
  <w:num w:numId="38">
    <w:abstractNumId w:val="21"/>
  </w:num>
  <w:num w:numId="39">
    <w:abstractNumId w:val="36"/>
  </w:num>
  <w:num w:numId="40">
    <w:abstractNumId w:val="10"/>
  </w:num>
  <w:num w:numId="41">
    <w:abstractNumId w:val="18"/>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footnotePr>
    <w:footnote w:id="-1"/>
    <w:footnote w:id="0"/>
  </w:footnotePr>
  <w:endnotePr>
    <w:endnote w:id="-1"/>
    <w:endnote w:id="0"/>
  </w:endnotePr>
  <w:compat/>
  <w:docVars>
    <w:docVar w:name="EN.Layout" w:val="&lt;ENLayout&gt;&lt;Style&gt;JAMA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wdzsrxr3fzfe1eza5fvwsr6fr95rzs90f0e&quot;&gt;David Kroeger&lt;record-ids&gt;&lt;item&gt;48&lt;/item&gt;&lt;item&gt;64&lt;/item&gt;&lt;item&gt;65&lt;/item&gt;&lt;item&gt;200&lt;/item&gt;&lt;item&gt;215&lt;/item&gt;&lt;item&gt;249&lt;/item&gt;&lt;item&gt;303&lt;/item&gt;&lt;item&gt;309&lt;/item&gt;&lt;item&gt;341&lt;/item&gt;&lt;/record-ids&gt;&lt;/item&gt;&lt;/Libraries&gt;"/>
  </w:docVars>
  <w:rsids>
    <w:rsidRoot w:val="008D2A78"/>
    <w:rsid w:val="00007B53"/>
    <w:rsid w:val="00037C96"/>
    <w:rsid w:val="0009632F"/>
    <w:rsid w:val="000B1007"/>
    <w:rsid w:val="001B3CA6"/>
    <w:rsid w:val="001C1312"/>
    <w:rsid w:val="0039123F"/>
    <w:rsid w:val="00392A68"/>
    <w:rsid w:val="00465407"/>
    <w:rsid w:val="005A239B"/>
    <w:rsid w:val="006526C5"/>
    <w:rsid w:val="00721D24"/>
    <w:rsid w:val="007C203B"/>
    <w:rsid w:val="00834730"/>
    <w:rsid w:val="008D2A78"/>
    <w:rsid w:val="008D53E0"/>
    <w:rsid w:val="008F1431"/>
    <w:rsid w:val="009163BF"/>
    <w:rsid w:val="00A31A17"/>
    <w:rsid w:val="00B407E5"/>
    <w:rsid w:val="00B95594"/>
    <w:rsid w:val="00DC584F"/>
    <w:rsid w:val="00E075B5"/>
    <w:rsid w:val="00E477F3"/>
    <w:rsid w:val="00E605DA"/>
    <w:rsid w:val="00E803C9"/>
    <w:rsid w:val="00EF4D87"/>
    <w:rsid w:val="00F22A5A"/>
    <w:rsid w:val="00F624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78"/>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8D2A78"/>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D2A78"/>
    <w:rPr>
      <w:rFonts w:ascii="Times New Roman" w:eastAsia="Times New Roman" w:hAnsi="Times New Roman" w:cs="Times New Roman"/>
      <w:b/>
      <w:bCs/>
      <w:sz w:val="24"/>
      <w:szCs w:val="24"/>
    </w:rPr>
  </w:style>
  <w:style w:type="paragraph" w:styleId="DocumentMap">
    <w:name w:val="Document Map"/>
    <w:basedOn w:val="Normal"/>
    <w:link w:val="DocumentMapChar"/>
    <w:semiHidden/>
    <w:rsid w:val="008D2A7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D2A78"/>
    <w:rPr>
      <w:rFonts w:ascii="Tahoma" w:eastAsia="Times New Roman" w:hAnsi="Tahoma" w:cs="Tahoma"/>
      <w:sz w:val="20"/>
      <w:szCs w:val="20"/>
      <w:shd w:val="clear" w:color="auto" w:fill="000080"/>
    </w:rPr>
  </w:style>
  <w:style w:type="paragraph" w:styleId="ListParagraph">
    <w:name w:val="List Paragraph"/>
    <w:basedOn w:val="Normal"/>
    <w:uiPriority w:val="34"/>
    <w:qFormat/>
    <w:rsid w:val="008D2A78"/>
    <w:pPr>
      <w:ind w:left="720"/>
      <w:contextualSpacing/>
    </w:pPr>
  </w:style>
  <w:style w:type="character" w:styleId="Hyperlink">
    <w:name w:val="Hyperlink"/>
    <w:basedOn w:val="DefaultParagraphFont"/>
    <w:rsid w:val="008D2A78"/>
    <w:rPr>
      <w:color w:val="0000FF" w:themeColor="hyperlink"/>
      <w:u w:val="single"/>
    </w:rPr>
  </w:style>
  <w:style w:type="paragraph" w:styleId="NormalWeb">
    <w:name w:val="Normal (Web)"/>
    <w:basedOn w:val="Normal"/>
    <w:uiPriority w:val="99"/>
    <w:unhideWhenUsed/>
    <w:rsid w:val="008D2A78"/>
    <w:pPr>
      <w:spacing w:before="100" w:beforeAutospacing="1" w:after="100" w:afterAutospacing="1"/>
    </w:pPr>
  </w:style>
  <w:style w:type="paragraph" w:customStyle="1" w:styleId="ColorfulList-Accent11">
    <w:name w:val="Colorful List - Accent 11"/>
    <w:basedOn w:val="Normal"/>
    <w:uiPriority w:val="34"/>
    <w:qFormat/>
    <w:rsid w:val="008D2A78"/>
    <w:pPr>
      <w:ind w:left="720"/>
      <w:contextualSpacing/>
    </w:pPr>
  </w:style>
  <w:style w:type="paragraph" w:styleId="Header">
    <w:name w:val="header"/>
    <w:basedOn w:val="Normal"/>
    <w:link w:val="HeaderChar"/>
    <w:rsid w:val="008D2A78"/>
    <w:pPr>
      <w:tabs>
        <w:tab w:val="center" w:pos="4680"/>
        <w:tab w:val="right" w:pos="9360"/>
      </w:tabs>
    </w:pPr>
  </w:style>
  <w:style w:type="character" w:customStyle="1" w:styleId="HeaderChar">
    <w:name w:val="Header Char"/>
    <w:basedOn w:val="DefaultParagraphFont"/>
    <w:link w:val="Header"/>
    <w:rsid w:val="008D2A78"/>
    <w:rPr>
      <w:rFonts w:ascii="Times New Roman" w:eastAsia="Times New Roman" w:hAnsi="Times New Roman" w:cs="Times New Roman"/>
      <w:sz w:val="24"/>
      <w:szCs w:val="24"/>
    </w:rPr>
  </w:style>
  <w:style w:type="paragraph" w:styleId="Footer">
    <w:name w:val="footer"/>
    <w:basedOn w:val="Normal"/>
    <w:link w:val="FooterChar"/>
    <w:uiPriority w:val="99"/>
    <w:rsid w:val="008D2A78"/>
    <w:pPr>
      <w:tabs>
        <w:tab w:val="center" w:pos="4680"/>
        <w:tab w:val="right" w:pos="9360"/>
      </w:tabs>
    </w:pPr>
  </w:style>
  <w:style w:type="character" w:customStyle="1" w:styleId="FooterChar">
    <w:name w:val="Footer Char"/>
    <w:basedOn w:val="DefaultParagraphFont"/>
    <w:link w:val="Footer"/>
    <w:uiPriority w:val="99"/>
    <w:rsid w:val="008D2A78"/>
    <w:rPr>
      <w:rFonts w:ascii="Times New Roman" w:eastAsia="Times New Roman" w:hAnsi="Times New Roman" w:cs="Times New Roman"/>
      <w:sz w:val="24"/>
      <w:szCs w:val="24"/>
    </w:rPr>
  </w:style>
  <w:style w:type="character" w:styleId="LineNumber">
    <w:name w:val="line number"/>
    <w:basedOn w:val="DefaultParagraphFont"/>
    <w:rsid w:val="008D2A78"/>
  </w:style>
  <w:style w:type="character" w:styleId="CommentReference">
    <w:name w:val="annotation reference"/>
    <w:basedOn w:val="DefaultParagraphFont"/>
    <w:rsid w:val="008D2A78"/>
    <w:rPr>
      <w:sz w:val="16"/>
      <w:szCs w:val="16"/>
    </w:rPr>
  </w:style>
  <w:style w:type="paragraph" w:styleId="BalloonText">
    <w:name w:val="Balloon Text"/>
    <w:basedOn w:val="Normal"/>
    <w:link w:val="BalloonTextChar"/>
    <w:rsid w:val="008D2A78"/>
    <w:rPr>
      <w:rFonts w:ascii="Tahoma" w:hAnsi="Tahoma" w:cs="Tahoma"/>
      <w:sz w:val="16"/>
      <w:szCs w:val="16"/>
    </w:rPr>
  </w:style>
  <w:style w:type="character" w:customStyle="1" w:styleId="BalloonTextChar">
    <w:name w:val="Balloon Text Char"/>
    <w:basedOn w:val="DefaultParagraphFont"/>
    <w:link w:val="BalloonText"/>
    <w:rsid w:val="008D2A78"/>
    <w:rPr>
      <w:rFonts w:ascii="Tahoma" w:eastAsia="Times New Roman" w:hAnsi="Tahoma" w:cs="Tahoma"/>
      <w:sz w:val="16"/>
      <w:szCs w:val="16"/>
    </w:rPr>
  </w:style>
  <w:style w:type="paragraph" w:styleId="CommentText">
    <w:name w:val="annotation text"/>
    <w:basedOn w:val="Normal"/>
    <w:link w:val="CommentTextChar"/>
    <w:rsid w:val="008D2A78"/>
    <w:rPr>
      <w:sz w:val="20"/>
      <w:szCs w:val="20"/>
    </w:rPr>
  </w:style>
  <w:style w:type="character" w:customStyle="1" w:styleId="CommentTextChar">
    <w:name w:val="Comment Text Char"/>
    <w:basedOn w:val="DefaultParagraphFont"/>
    <w:link w:val="CommentText"/>
    <w:rsid w:val="008D2A78"/>
    <w:rPr>
      <w:rFonts w:ascii="Times New Roman" w:eastAsia="Times New Roman" w:hAnsi="Times New Roman" w:cs="Times New Roman"/>
      <w:sz w:val="20"/>
      <w:szCs w:val="20"/>
    </w:rPr>
  </w:style>
  <w:style w:type="character" w:customStyle="1" w:styleId="apple-converted-space">
    <w:name w:val="apple-converted-space"/>
    <w:basedOn w:val="DefaultParagraphFont"/>
    <w:rsid w:val="008D2A78"/>
  </w:style>
  <w:style w:type="paragraph" w:styleId="CommentSubject">
    <w:name w:val="annotation subject"/>
    <w:basedOn w:val="CommentText"/>
    <w:next w:val="CommentText"/>
    <w:link w:val="CommentSubjectChar"/>
    <w:rsid w:val="008D2A78"/>
    <w:rPr>
      <w:b/>
      <w:bCs/>
    </w:rPr>
  </w:style>
  <w:style w:type="character" w:customStyle="1" w:styleId="CommentSubjectChar">
    <w:name w:val="Comment Subject Char"/>
    <w:basedOn w:val="CommentTextChar"/>
    <w:link w:val="CommentSubject"/>
    <w:rsid w:val="008D2A78"/>
    <w:rPr>
      <w:b/>
      <w:bCs/>
    </w:rPr>
  </w:style>
  <w:style w:type="paragraph" w:styleId="Revision">
    <w:name w:val="Revision"/>
    <w:hidden/>
    <w:uiPriority w:val="99"/>
    <w:semiHidden/>
    <w:rsid w:val="008D2A78"/>
    <w:pPr>
      <w:spacing w:after="0"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8D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CA"/>
    </w:rPr>
  </w:style>
  <w:style w:type="character" w:customStyle="1" w:styleId="HTMLPreformattedChar">
    <w:name w:val="HTML Preformatted Char"/>
    <w:basedOn w:val="DefaultParagraphFont"/>
    <w:link w:val="HTMLPreformatted"/>
    <w:uiPriority w:val="99"/>
    <w:rsid w:val="008D2A78"/>
    <w:rPr>
      <w:rFonts w:ascii="Courier" w:eastAsia="Times New Roman" w:hAnsi="Courier" w:cs="Courier"/>
      <w:sz w:val="20"/>
      <w:szCs w:val="20"/>
      <w:lang w:val="en-CA"/>
    </w:rPr>
  </w:style>
  <w:style w:type="paragraph" w:customStyle="1" w:styleId="PABulletLevel1">
    <w:name w:val="PA Bullet Level 1"/>
    <w:basedOn w:val="Normal"/>
    <w:rsid w:val="008D2A78"/>
    <w:pPr>
      <w:numPr>
        <w:numId w:val="3"/>
      </w:numPr>
      <w:autoSpaceDE w:val="0"/>
      <w:autoSpaceDN w:val="0"/>
      <w:adjustRightInd w:val="0"/>
      <w:snapToGrid w:val="0"/>
      <w:spacing w:after="120"/>
    </w:pPr>
    <w:rPr>
      <w:bCs/>
      <w:noProof/>
    </w:rPr>
  </w:style>
  <w:style w:type="paragraph" w:customStyle="1" w:styleId="PABulletLevel1-">
    <w:name w:val="PA Bullet Level 1 (-)"/>
    <w:basedOn w:val="PABulletLevel1"/>
    <w:rsid w:val="008D2A78"/>
    <w:pPr>
      <w:numPr>
        <w:ilvl w:val="2"/>
      </w:numPr>
    </w:pPr>
  </w:style>
  <w:style w:type="paragraph" w:customStyle="1" w:styleId="PABulletLevel1o">
    <w:name w:val="PA Bullet Level 1 (o)"/>
    <w:basedOn w:val="PABulletLevel1"/>
    <w:rsid w:val="008D2A78"/>
    <w:pPr>
      <w:widowControl w:val="0"/>
      <w:numPr>
        <w:ilvl w:val="1"/>
      </w:numPr>
    </w:pPr>
  </w:style>
</w:styles>
</file>

<file path=word/webSettings.xml><?xml version="1.0" encoding="utf-8"?>
<w:webSettings xmlns:r="http://schemas.openxmlformats.org/officeDocument/2006/relationships" xmlns:w="http://schemas.openxmlformats.org/wordprocessingml/2006/main">
  <w:divs>
    <w:div w:id="79082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4267</Words>
  <Characters>24328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BC Cancer Research Centre</Company>
  <LinksUpToDate>false</LinksUpToDate>
  <CharactersWithSpaces>28538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dkroeger</dc:creator>
  <cp:lastModifiedBy>dkroeger</cp:lastModifiedBy>
  <cp:revision>8</cp:revision>
  <dcterms:created xsi:type="dcterms:W3CDTF">2015-11-05T22:07:00Z</dcterms:created>
  <dcterms:modified xsi:type="dcterms:W3CDTF">2015-12-31T20:56:00Z</dcterms:modified>
</cp:coreProperties>
</file>