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9A" w:rsidRPr="00020C6A" w:rsidRDefault="00020C6A" w:rsidP="00020C6A">
      <w:pPr>
        <w:spacing w:line="480" w:lineRule="auto"/>
        <w:jc w:val="center"/>
        <w:rPr>
          <w:b/>
          <w:sz w:val="24"/>
        </w:rPr>
      </w:pPr>
      <w:r w:rsidRPr="00020C6A">
        <w:rPr>
          <w:b/>
          <w:sz w:val="24"/>
        </w:rPr>
        <w:t>Supplementary Methods &amp; Figure Legend</w:t>
      </w:r>
    </w:p>
    <w:p w:rsidR="00020C6A" w:rsidRDefault="00020C6A" w:rsidP="00020C6A">
      <w:pPr>
        <w:spacing w:line="480" w:lineRule="auto"/>
        <w:rPr>
          <w:sz w:val="24"/>
        </w:rPr>
      </w:pPr>
    </w:p>
    <w:p w:rsidR="00020C6A" w:rsidRPr="004F55AA" w:rsidRDefault="00020C6A" w:rsidP="00020C6A">
      <w:pPr>
        <w:spacing w:line="480" w:lineRule="auto"/>
        <w:rPr>
          <w:b/>
          <w:sz w:val="24"/>
        </w:rPr>
      </w:pPr>
      <w:r w:rsidRPr="004F55AA">
        <w:rPr>
          <w:b/>
          <w:sz w:val="24"/>
        </w:rPr>
        <w:t>Methods</w:t>
      </w:r>
    </w:p>
    <w:p w:rsidR="00020C6A" w:rsidRDefault="00020C6A" w:rsidP="00020C6A">
      <w:pPr>
        <w:spacing w:line="480" w:lineRule="auto"/>
        <w:rPr>
          <w:sz w:val="24"/>
        </w:rPr>
      </w:pPr>
      <w:r w:rsidRPr="004F55AA">
        <w:rPr>
          <w:b/>
          <w:sz w:val="24"/>
        </w:rPr>
        <w:t xml:space="preserve">BCR stimulation and treatment </w:t>
      </w:r>
      <w:r w:rsidR="0065684A">
        <w:rPr>
          <w:b/>
          <w:sz w:val="24"/>
        </w:rPr>
        <w:t xml:space="preserve">of CLL B-cells with </w:t>
      </w:r>
      <w:r w:rsidRPr="004F55AA">
        <w:rPr>
          <w:b/>
          <w:sz w:val="24"/>
        </w:rPr>
        <w:t>BTK inhibitors</w:t>
      </w:r>
    </w:p>
    <w:p w:rsidR="00020C6A" w:rsidRDefault="00020C6A" w:rsidP="004F55AA">
      <w:pPr>
        <w:spacing w:line="480" w:lineRule="auto"/>
        <w:jc w:val="both"/>
        <w:rPr>
          <w:sz w:val="24"/>
        </w:rPr>
      </w:pPr>
      <w:r>
        <w:rPr>
          <w:sz w:val="24"/>
        </w:rPr>
        <w:t>CLL B-cells fr</w:t>
      </w:r>
      <w:r w:rsidR="004F55AA">
        <w:rPr>
          <w:sz w:val="24"/>
        </w:rPr>
        <w:t xml:space="preserve">om previously untreated CLL patients (n=5) were </w:t>
      </w:r>
      <w:r w:rsidR="000C00D3">
        <w:rPr>
          <w:sz w:val="24"/>
        </w:rPr>
        <w:t>incubated</w:t>
      </w:r>
      <w:r w:rsidR="004F55AA">
        <w:rPr>
          <w:sz w:val="24"/>
        </w:rPr>
        <w:t xml:space="preserve"> with 10</w:t>
      </w:r>
      <w:r w:rsidR="004F55AA" w:rsidRPr="004F55AA">
        <w:rPr>
          <w:rFonts w:ascii="Symbol" w:hAnsi="Symbol"/>
          <w:sz w:val="24"/>
        </w:rPr>
        <w:t></w:t>
      </w:r>
      <w:r w:rsidR="004F55AA">
        <w:rPr>
          <w:sz w:val="24"/>
        </w:rPr>
        <w:t xml:space="preserve">g/ml </w:t>
      </w:r>
      <w:r w:rsidR="000C00D3">
        <w:rPr>
          <w:sz w:val="24"/>
        </w:rPr>
        <w:t xml:space="preserve">goat </w:t>
      </w:r>
      <w:proofErr w:type="gramStart"/>
      <w:r w:rsidR="000C00D3">
        <w:rPr>
          <w:sz w:val="24"/>
        </w:rPr>
        <w:t>F(</w:t>
      </w:r>
      <w:proofErr w:type="gramEnd"/>
      <w:r w:rsidR="000C00D3">
        <w:rPr>
          <w:sz w:val="24"/>
        </w:rPr>
        <w:t>ab’)</w:t>
      </w:r>
      <w:r w:rsidR="000C00D3" w:rsidRPr="000C00D3">
        <w:rPr>
          <w:sz w:val="24"/>
          <w:vertAlign w:val="subscript"/>
        </w:rPr>
        <w:t>2</w:t>
      </w:r>
      <w:r w:rsidR="000C00D3">
        <w:rPr>
          <w:sz w:val="24"/>
        </w:rPr>
        <w:t xml:space="preserve"> </w:t>
      </w:r>
      <w:r w:rsidR="004F55AA">
        <w:rPr>
          <w:sz w:val="24"/>
        </w:rPr>
        <w:t>anti-</w:t>
      </w:r>
      <w:r w:rsidR="000C00D3">
        <w:rPr>
          <w:sz w:val="24"/>
        </w:rPr>
        <w:t xml:space="preserve">human </w:t>
      </w:r>
      <w:proofErr w:type="spellStart"/>
      <w:r w:rsidR="004F55AA">
        <w:rPr>
          <w:sz w:val="24"/>
        </w:rPr>
        <w:t>IgM</w:t>
      </w:r>
      <w:proofErr w:type="spellEnd"/>
      <w:r w:rsidR="004F55AA">
        <w:rPr>
          <w:sz w:val="24"/>
        </w:rPr>
        <w:t xml:space="preserve"> antibody (</w:t>
      </w:r>
      <w:r w:rsidR="000C00D3">
        <w:rPr>
          <w:sz w:val="24"/>
        </w:rPr>
        <w:t xml:space="preserve">MP </w:t>
      </w:r>
      <w:proofErr w:type="spellStart"/>
      <w:r w:rsidR="000C00D3">
        <w:rPr>
          <w:sz w:val="24"/>
        </w:rPr>
        <w:t>Biomedicals</w:t>
      </w:r>
      <w:proofErr w:type="spellEnd"/>
      <w:r w:rsidR="004F55AA">
        <w:rPr>
          <w:sz w:val="24"/>
        </w:rPr>
        <w:t xml:space="preserve">) or left </w:t>
      </w:r>
      <w:r w:rsidR="005A39FF">
        <w:rPr>
          <w:sz w:val="24"/>
        </w:rPr>
        <w:t>untreated</w:t>
      </w:r>
      <w:r w:rsidR="004F55AA">
        <w:rPr>
          <w:sz w:val="24"/>
        </w:rPr>
        <w:t>, followed by exposing the cells to BTK inhibitors (</w:t>
      </w:r>
      <w:proofErr w:type="spellStart"/>
      <w:r w:rsidR="004F55AA">
        <w:rPr>
          <w:sz w:val="24"/>
        </w:rPr>
        <w:t>ibrutinib</w:t>
      </w:r>
      <w:proofErr w:type="spellEnd"/>
      <w:r w:rsidR="004F55AA">
        <w:rPr>
          <w:sz w:val="24"/>
        </w:rPr>
        <w:t xml:space="preserve"> or TP-4216) at increasing doses (0.25-0.75</w:t>
      </w:r>
      <w:r w:rsidR="004F55AA" w:rsidRPr="004F55AA">
        <w:rPr>
          <w:rFonts w:ascii="Symbol" w:hAnsi="Symbol"/>
          <w:sz w:val="24"/>
        </w:rPr>
        <w:t></w:t>
      </w:r>
      <w:r w:rsidR="004F55AA">
        <w:rPr>
          <w:sz w:val="24"/>
        </w:rPr>
        <w:t xml:space="preserve">M) for 24 h. Cells were harvested and apoptosis induction was determined by flow </w:t>
      </w:r>
      <w:proofErr w:type="spellStart"/>
      <w:r w:rsidR="004F55AA">
        <w:rPr>
          <w:sz w:val="24"/>
        </w:rPr>
        <w:t>cytometric</w:t>
      </w:r>
      <w:proofErr w:type="spellEnd"/>
      <w:r w:rsidR="004F55AA">
        <w:rPr>
          <w:sz w:val="24"/>
        </w:rPr>
        <w:t xml:space="preserve"> analysis after staining with </w:t>
      </w:r>
      <w:proofErr w:type="spellStart"/>
      <w:r w:rsidR="004F55AA">
        <w:rPr>
          <w:sz w:val="24"/>
        </w:rPr>
        <w:t>annexin</w:t>
      </w:r>
      <w:proofErr w:type="spellEnd"/>
      <w:r w:rsidR="004F55AA">
        <w:rPr>
          <w:sz w:val="24"/>
        </w:rPr>
        <w:t xml:space="preserve"> V/PI. </w:t>
      </w:r>
    </w:p>
    <w:p w:rsidR="0065684A" w:rsidRDefault="0065684A" w:rsidP="004F55AA">
      <w:pPr>
        <w:spacing w:line="480" w:lineRule="auto"/>
        <w:jc w:val="both"/>
        <w:rPr>
          <w:sz w:val="24"/>
        </w:rPr>
      </w:pPr>
    </w:p>
    <w:p w:rsidR="0065684A" w:rsidRPr="0065684A" w:rsidRDefault="0065684A" w:rsidP="004F55AA">
      <w:pPr>
        <w:spacing w:line="480" w:lineRule="auto"/>
        <w:jc w:val="both"/>
        <w:rPr>
          <w:b/>
          <w:sz w:val="24"/>
        </w:rPr>
      </w:pPr>
      <w:r w:rsidRPr="0065684A">
        <w:rPr>
          <w:b/>
          <w:sz w:val="24"/>
        </w:rPr>
        <w:t>Figure Legend</w:t>
      </w:r>
    </w:p>
    <w:p w:rsidR="0065684A" w:rsidRDefault="0065684A" w:rsidP="004F55AA">
      <w:pPr>
        <w:spacing w:line="480" w:lineRule="auto"/>
        <w:jc w:val="both"/>
        <w:rPr>
          <w:sz w:val="24"/>
        </w:rPr>
      </w:pPr>
      <w:proofErr w:type="gramStart"/>
      <w:r w:rsidRPr="0065684A">
        <w:rPr>
          <w:b/>
          <w:sz w:val="24"/>
        </w:rPr>
        <w:t>Supplementary Fig. 1.</w:t>
      </w:r>
      <w:proofErr w:type="gramEnd"/>
      <w:r w:rsidRPr="0065684A">
        <w:rPr>
          <w:b/>
          <w:sz w:val="24"/>
        </w:rPr>
        <w:t xml:space="preserve"> BCR stimulation sensitizes CLL B-cells to BTK inhibitor induced apoptosis </w:t>
      </w:r>
      <w:r w:rsidRPr="0065684A">
        <w:rPr>
          <w:b/>
          <w:i/>
          <w:sz w:val="24"/>
        </w:rPr>
        <w:t>in vitro</w:t>
      </w:r>
      <w:r>
        <w:rPr>
          <w:sz w:val="24"/>
        </w:rPr>
        <w:t xml:space="preserve">. CLL B-cells from previously untreated CLL patients (n=5) were treated with increasing doses of </w:t>
      </w:r>
      <w:proofErr w:type="spellStart"/>
      <w:r>
        <w:rPr>
          <w:sz w:val="24"/>
        </w:rPr>
        <w:t>ibrutinib</w:t>
      </w:r>
      <w:proofErr w:type="spellEnd"/>
      <w:r>
        <w:rPr>
          <w:sz w:val="24"/>
        </w:rPr>
        <w:t xml:space="preserve"> (</w:t>
      </w:r>
      <w:r w:rsidRPr="0065684A">
        <w:rPr>
          <w:b/>
          <w:sz w:val="24"/>
        </w:rPr>
        <w:t>panel A</w:t>
      </w:r>
      <w:r>
        <w:rPr>
          <w:sz w:val="24"/>
        </w:rPr>
        <w:t>) or TP-4216 (</w:t>
      </w:r>
      <w:r w:rsidRPr="0065684A">
        <w:rPr>
          <w:b/>
          <w:sz w:val="24"/>
        </w:rPr>
        <w:t>panel B</w:t>
      </w:r>
      <w:r>
        <w:rPr>
          <w:sz w:val="24"/>
        </w:rPr>
        <w:t xml:space="preserve">) as indicated in presence </w:t>
      </w:r>
      <w:r w:rsidR="008029C2">
        <w:rPr>
          <w:sz w:val="24"/>
        </w:rPr>
        <w:t xml:space="preserve">or absence </w:t>
      </w:r>
      <w:bookmarkStart w:id="0" w:name="_GoBack"/>
      <w:bookmarkEnd w:id="0"/>
      <w:r>
        <w:rPr>
          <w:sz w:val="24"/>
        </w:rPr>
        <w:t>of 10</w:t>
      </w:r>
      <w:r w:rsidRPr="0065684A">
        <w:rPr>
          <w:rFonts w:ascii="Symbol" w:hAnsi="Symbol"/>
          <w:sz w:val="24"/>
        </w:rPr>
        <w:t></w:t>
      </w:r>
      <w:r>
        <w:rPr>
          <w:sz w:val="24"/>
        </w:rPr>
        <w:t xml:space="preserve">g/ml of goat anti-human </w:t>
      </w:r>
      <w:proofErr w:type="spellStart"/>
      <w:r>
        <w:rPr>
          <w:sz w:val="24"/>
        </w:rPr>
        <w:t>IgM</w:t>
      </w:r>
      <w:proofErr w:type="spellEnd"/>
      <w:r>
        <w:rPr>
          <w:sz w:val="24"/>
        </w:rPr>
        <w:t xml:space="preserve"> antibody. After 24 h, cells were harvested and apoptosis induction was determined by flow cytometry after staining the cells with </w:t>
      </w:r>
      <w:proofErr w:type="spellStart"/>
      <w:r>
        <w:rPr>
          <w:sz w:val="24"/>
        </w:rPr>
        <w:t>annexin</w:t>
      </w:r>
      <w:proofErr w:type="spellEnd"/>
      <w:r>
        <w:rPr>
          <w:sz w:val="24"/>
        </w:rPr>
        <w:t xml:space="preserve"> V</w:t>
      </w:r>
      <w:r w:rsidR="002D1B0D">
        <w:rPr>
          <w:sz w:val="24"/>
        </w:rPr>
        <w:t>-FITC</w:t>
      </w:r>
      <w:r>
        <w:rPr>
          <w:sz w:val="24"/>
        </w:rPr>
        <w:t>/PI. Results are expressed as mean with standard deviation values at each dose</w:t>
      </w:r>
      <w:r w:rsidR="002D1B0D">
        <w:rPr>
          <w:sz w:val="24"/>
        </w:rPr>
        <w:t xml:space="preserve"> of the inhibitors</w:t>
      </w:r>
      <w:r>
        <w:rPr>
          <w:sz w:val="24"/>
        </w:rPr>
        <w:t xml:space="preserve">. </w:t>
      </w:r>
    </w:p>
    <w:p w:rsidR="00020C6A" w:rsidRDefault="00020C6A" w:rsidP="00020C6A">
      <w:pPr>
        <w:spacing w:line="480" w:lineRule="auto"/>
        <w:rPr>
          <w:sz w:val="24"/>
        </w:rPr>
      </w:pPr>
    </w:p>
    <w:p w:rsidR="00020C6A" w:rsidRPr="00020C6A" w:rsidRDefault="00020C6A" w:rsidP="00020C6A">
      <w:pPr>
        <w:spacing w:line="480" w:lineRule="auto"/>
        <w:rPr>
          <w:sz w:val="24"/>
        </w:rPr>
      </w:pPr>
    </w:p>
    <w:sectPr w:rsidR="00020C6A" w:rsidRPr="00020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6A"/>
    <w:rsid w:val="00020C6A"/>
    <w:rsid w:val="000C00D3"/>
    <w:rsid w:val="001D5327"/>
    <w:rsid w:val="002D1B0D"/>
    <w:rsid w:val="004F55AA"/>
    <w:rsid w:val="005A39FF"/>
    <w:rsid w:val="0065684A"/>
    <w:rsid w:val="008029C2"/>
    <w:rsid w:val="00D9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27"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27"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Asish K Ghosh</dc:creator>
  <cp:lastModifiedBy>Asish K Ghosh</cp:lastModifiedBy>
  <cp:revision>3</cp:revision>
  <dcterms:created xsi:type="dcterms:W3CDTF">2014-10-20T18:47:00Z</dcterms:created>
  <dcterms:modified xsi:type="dcterms:W3CDTF">2014-10-22T14:46:00Z</dcterms:modified>
</cp:coreProperties>
</file>