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26" w:rsidRPr="009F19F0" w:rsidRDefault="00346E26" w:rsidP="00346E26">
      <w:pPr>
        <w:jc w:val="both"/>
        <w:rPr>
          <w:sz w:val="20"/>
          <w:szCs w:val="20"/>
          <w:lang w:val="en-GB"/>
        </w:rPr>
      </w:pPr>
      <w:proofErr w:type="gramStart"/>
      <w:r w:rsidRPr="009F19F0">
        <w:rPr>
          <w:rFonts w:eastAsia="Times New Roman" w:cs="Arial"/>
          <w:b/>
          <w:sz w:val="20"/>
          <w:szCs w:val="20"/>
          <w:lang w:val="en-US" w:eastAsia="en-US"/>
        </w:rPr>
        <w:t>Supplemental Figure S7.</w:t>
      </w:r>
      <w:proofErr w:type="gramEnd"/>
      <w:r w:rsidRPr="009F19F0">
        <w:rPr>
          <w:rFonts w:eastAsia="Times New Roman" w:cs="Arial"/>
          <w:b/>
          <w:sz w:val="20"/>
          <w:szCs w:val="20"/>
          <w:lang w:val="en-US" w:eastAsia="en-US"/>
        </w:rPr>
        <w:t xml:space="preserve"> BRD4 is partially depleted from </w:t>
      </w:r>
      <w:r w:rsidRPr="009F19F0">
        <w:rPr>
          <w:rFonts w:eastAsia="Times New Roman" w:cs="Arial"/>
          <w:b/>
          <w:i/>
          <w:sz w:val="20"/>
          <w:szCs w:val="20"/>
          <w:lang w:val="en-US" w:eastAsia="en-US"/>
        </w:rPr>
        <w:t>MYD88</w:t>
      </w:r>
      <w:r w:rsidRPr="009F19F0">
        <w:rPr>
          <w:rFonts w:eastAsia="Times New Roman" w:cs="Arial"/>
          <w:b/>
          <w:sz w:val="20"/>
          <w:szCs w:val="20"/>
          <w:lang w:val="en-US" w:eastAsia="en-US"/>
        </w:rPr>
        <w:t xml:space="preserve"> gene promoter region in ABC-DLBCL cell lines after exposure to BET Bromodomain inhibitors. (A)</w:t>
      </w:r>
      <w:r w:rsidRPr="009F19F0">
        <w:rPr>
          <w:rFonts w:eastAsia="Times New Roman" w:cs="Arial"/>
          <w:sz w:val="20"/>
          <w:szCs w:val="20"/>
          <w:lang w:val="en-US" w:eastAsia="en-US"/>
        </w:rPr>
        <w:t xml:space="preserve">, </w:t>
      </w:r>
      <w:r w:rsidRPr="009F19F0">
        <w:rPr>
          <w:sz w:val="20"/>
          <w:szCs w:val="20"/>
          <w:lang w:val="en-GB"/>
        </w:rPr>
        <w:t xml:space="preserve">Decreased BRD4 binding to the upstream regulatory regions of </w:t>
      </w:r>
      <w:r w:rsidRPr="009F19F0">
        <w:rPr>
          <w:i/>
          <w:sz w:val="20"/>
          <w:szCs w:val="20"/>
          <w:lang w:val="en-GB"/>
        </w:rPr>
        <w:t>MYD88</w:t>
      </w:r>
      <w:r w:rsidRPr="009F19F0">
        <w:rPr>
          <w:sz w:val="20"/>
          <w:szCs w:val="20"/>
          <w:lang w:val="en-GB"/>
        </w:rPr>
        <w:t xml:space="preserve"> in HBL1 ABC DLBCL cells following treatment with JQ1:</w:t>
      </w:r>
      <w:r w:rsidRPr="009F19F0">
        <w:rPr>
          <w:b/>
          <w:sz w:val="20"/>
          <w:szCs w:val="20"/>
          <w:lang w:val="en-GB"/>
        </w:rPr>
        <w:t xml:space="preserve"> </w:t>
      </w:r>
      <w:r w:rsidRPr="009F19F0">
        <w:rPr>
          <w:rFonts w:eastAsia="Times New Roman" w:cs="Arial"/>
          <w:sz w:val="20"/>
          <w:szCs w:val="20"/>
          <w:lang w:val="en-US" w:eastAsia="en-US"/>
        </w:rPr>
        <w:t xml:space="preserve">ChIP-Seq reads at the </w:t>
      </w:r>
      <w:r w:rsidRPr="009F19F0">
        <w:rPr>
          <w:rFonts w:eastAsia="Times New Roman" w:cs="Arial"/>
          <w:i/>
          <w:sz w:val="20"/>
          <w:szCs w:val="20"/>
          <w:lang w:val="en-US" w:eastAsia="en-US"/>
        </w:rPr>
        <w:t>MYD88</w:t>
      </w:r>
      <w:r w:rsidRPr="009F19F0">
        <w:rPr>
          <w:rFonts w:eastAsia="Times New Roman" w:cs="Arial"/>
          <w:sz w:val="20"/>
          <w:szCs w:val="20"/>
          <w:lang w:val="en-US" w:eastAsia="en-US"/>
        </w:rPr>
        <w:t xml:space="preserve"> gene locus showing BRD4 binding in HBL1 ABC-DLBCL cells exposed to DMSO (blue) or 500 nM JQ1 (red) for 3 hours. The red and blue tracks have been overlaid to better show the reduction in BRD4 binding after JQ1 exposure. The lower panel shows the </w:t>
      </w:r>
      <w:r w:rsidRPr="009F19F0">
        <w:rPr>
          <w:rFonts w:eastAsia="Times New Roman" w:cs="Arial"/>
          <w:i/>
          <w:sz w:val="20"/>
          <w:szCs w:val="20"/>
          <w:lang w:val="en-US" w:eastAsia="en-US"/>
        </w:rPr>
        <w:t>MYD88</w:t>
      </w:r>
      <w:r w:rsidRPr="009F19F0">
        <w:rPr>
          <w:rFonts w:eastAsia="Times New Roman" w:cs="Arial"/>
          <w:sz w:val="20"/>
          <w:szCs w:val="20"/>
          <w:lang w:val="en-US" w:eastAsia="en-US"/>
        </w:rPr>
        <w:t xml:space="preserve"> gene structure. </w:t>
      </w:r>
      <w:r w:rsidRPr="009F19F0">
        <w:rPr>
          <w:rFonts w:eastAsia="Times New Roman" w:cs="Arial"/>
          <w:b/>
          <w:sz w:val="20"/>
          <w:szCs w:val="20"/>
          <w:lang w:val="en-US" w:eastAsia="en-US"/>
        </w:rPr>
        <w:t>(B)</w:t>
      </w:r>
      <w:r w:rsidRPr="009F19F0">
        <w:rPr>
          <w:rFonts w:eastAsia="Times New Roman" w:cs="Arial"/>
          <w:sz w:val="20"/>
          <w:szCs w:val="20"/>
          <w:lang w:val="en-US" w:eastAsia="en-US"/>
        </w:rPr>
        <w:t xml:space="preserve">, </w:t>
      </w:r>
      <w:r w:rsidRPr="009F19F0">
        <w:rPr>
          <w:sz w:val="20"/>
          <w:szCs w:val="20"/>
          <w:lang w:val="en-GB"/>
        </w:rPr>
        <w:t xml:space="preserve">Decreased BRD4 binding to the upstream regulatory regions of </w:t>
      </w:r>
      <w:r w:rsidRPr="009F19F0">
        <w:rPr>
          <w:i/>
          <w:sz w:val="20"/>
          <w:szCs w:val="20"/>
          <w:lang w:val="en-GB"/>
        </w:rPr>
        <w:t>MYD88</w:t>
      </w:r>
      <w:r w:rsidRPr="009F19F0">
        <w:rPr>
          <w:sz w:val="20"/>
          <w:szCs w:val="20"/>
          <w:lang w:val="en-GB"/>
        </w:rPr>
        <w:t xml:space="preserve"> in SU-DHL-2 ABC DLBCL cells following treatment with OTX015. SU-DHL-2 cells were treated with 500nM OTX015 or an equivalent concentration of DMSO for 3 hours following which cells were fixed with formaldehyde and subjected to the Chromatin Immunoprecipitation (</w:t>
      </w:r>
      <w:proofErr w:type="spellStart"/>
      <w:r w:rsidRPr="009F19F0">
        <w:rPr>
          <w:sz w:val="20"/>
          <w:szCs w:val="20"/>
          <w:lang w:val="en-GB"/>
        </w:rPr>
        <w:t>ChIP</w:t>
      </w:r>
      <w:proofErr w:type="spellEnd"/>
      <w:r w:rsidRPr="009F19F0">
        <w:rPr>
          <w:sz w:val="20"/>
          <w:szCs w:val="20"/>
          <w:lang w:val="en-GB"/>
        </w:rPr>
        <w:t>) assay. Anti-</w:t>
      </w:r>
      <w:proofErr w:type="spellStart"/>
      <w:r w:rsidRPr="009F19F0">
        <w:rPr>
          <w:sz w:val="20"/>
          <w:szCs w:val="20"/>
          <w:lang w:val="en-GB"/>
        </w:rPr>
        <w:t>IgG</w:t>
      </w:r>
      <w:proofErr w:type="spellEnd"/>
      <w:r w:rsidRPr="009F19F0">
        <w:rPr>
          <w:sz w:val="20"/>
          <w:szCs w:val="20"/>
          <w:lang w:val="en-GB"/>
        </w:rPr>
        <w:t xml:space="preserve"> served as a negative control for the </w:t>
      </w:r>
      <w:proofErr w:type="spellStart"/>
      <w:r w:rsidRPr="009F19F0">
        <w:rPr>
          <w:sz w:val="20"/>
          <w:szCs w:val="20"/>
          <w:lang w:val="en-GB"/>
        </w:rPr>
        <w:t>ChIP</w:t>
      </w:r>
      <w:proofErr w:type="spellEnd"/>
      <w:r w:rsidRPr="009F19F0">
        <w:rPr>
          <w:sz w:val="20"/>
          <w:szCs w:val="20"/>
          <w:lang w:val="en-GB"/>
        </w:rPr>
        <w:t xml:space="preserve"> assay. Quantitative real-time PCR showed the enrichment of BRD4 binding in the upstream regulatory regions of </w:t>
      </w:r>
      <w:r w:rsidRPr="009F19F0">
        <w:rPr>
          <w:i/>
          <w:sz w:val="20"/>
          <w:szCs w:val="20"/>
          <w:lang w:val="en-GB"/>
        </w:rPr>
        <w:t>MYD88</w:t>
      </w:r>
      <w:r w:rsidRPr="009F19F0">
        <w:rPr>
          <w:sz w:val="20"/>
          <w:szCs w:val="20"/>
          <w:lang w:val="en-GB"/>
        </w:rPr>
        <w:t xml:space="preserve">, which decreased following treatment with OTX015. Amplification of the </w:t>
      </w:r>
      <w:proofErr w:type="spellStart"/>
      <w:r w:rsidRPr="009F19F0">
        <w:rPr>
          <w:sz w:val="20"/>
          <w:szCs w:val="20"/>
          <w:lang w:val="en-GB"/>
        </w:rPr>
        <w:t>centromeric</w:t>
      </w:r>
      <w:proofErr w:type="spellEnd"/>
      <w:r w:rsidRPr="009F19F0">
        <w:rPr>
          <w:sz w:val="20"/>
          <w:szCs w:val="20"/>
          <w:lang w:val="en-GB"/>
        </w:rPr>
        <w:t xml:space="preserve"> human alpha satellite sequence served as a negative control. For each primer set, results were normalised to total input chromatin DNA samples. </w:t>
      </w:r>
    </w:p>
    <w:p w:rsidR="00346E26" w:rsidRPr="00644D0B" w:rsidRDefault="00346E26" w:rsidP="00346E26">
      <w:pPr>
        <w:tabs>
          <w:tab w:val="left" w:pos="284"/>
        </w:tabs>
        <w:jc w:val="both"/>
        <w:rPr>
          <w:rFonts w:eastAsia="Times New Roman" w:cs="Arial"/>
          <w:color w:val="000000"/>
          <w:sz w:val="20"/>
          <w:szCs w:val="20"/>
          <w:lang w:val="en-US" w:eastAsia="en-US"/>
        </w:rPr>
      </w:pPr>
    </w:p>
    <w:p w:rsidR="00346E26" w:rsidRPr="00247607" w:rsidRDefault="00346E26" w:rsidP="00346E26">
      <w:pPr>
        <w:tabs>
          <w:tab w:val="left" w:pos="284"/>
        </w:tabs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2841DF21" wp14:editId="0219B6DB">
            <wp:extent cx="5270500" cy="3497580"/>
            <wp:effectExtent l="0" t="0" r="1270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E26" w:rsidRDefault="00346E26" w:rsidP="00346E26">
      <w:pPr>
        <w:jc w:val="both"/>
        <w:rPr>
          <w:rFonts w:cs="Arial"/>
          <w:b/>
          <w:sz w:val="20"/>
          <w:szCs w:val="20"/>
          <w:lang w:val="en-US"/>
        </w:rPr>
      </w:pPr>
    </w:p>
    <w:p w:rsidR="00346E26" w:rsidRDefault="00346E26" w:rsidP="00346E26">
      <w:pPr>
        <w:widowControl w:val="0"/>
        <w:autoSpaceDE w:val="0"/>
        <w:autoSpaceDN w:val="0"/>
        <w:adjustRightInd w:val="0"/>
        <w:spacing w:after="40" w:line="276" w:lineRule="auto"/>
        <w:ind w:right="-6"/>
        <w:jc w:val="both"/>
        <w:rPr>
          <w:rFonts w:cs="Arial"/>
          <w:b/>
          <w:sz w:val="20"/>
          <w:szCs w:val="20"/>
          <w:lang w:val="en-US"/>
        </w:rPr>
      </w:pPr>
    </w:p>
    <w:p w:rsidR="00E14858" w:rsidRDefault="00E14858">
      <w:bookmarkStart w:id="0" w:name="_GoBack"/>
      <w:bookmarkEnd w:id="0"/>
    </w:p>
    <w:sectPr w:rsidR="00E14858" w:rsidSect="00E148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6"/>
    <w:rsid w:val="00346E26"/>
    <w:rsid w:val="00E1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54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26"/>
    <w:rPr>
      <w:rFonts w:ascii="Arial" w:eastAsia="MS Mincho" w:hAnsi="Arial" w:cs="Times New Roman"/>
      <w:sz w:val="22"/>
      <w:szCs w:val="22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26"/>
    <w:rPr>
      <w:rFonts w:ascii="Lucida Grande" w:eastAsia="MS Mincho" w:hAnsi="Lucida Grande" w:cs="Lucida Grande"/>
      <w:sz w:val="18"/>
      <w:szCs w:val="18"/>
      <w:lang w:val="it-IT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26"/>
    <w:rPr>
      <w:rFonts w:ascii="Arial" w:eastAsia="MS Mincho" w:hAnsi="Arial" w:cs="Times New Roman"/>
      <w:sz w:val="22"/>
      <w:szCs w:val="22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26"/>
    <w:rPr>
      <w:rFonts w:ascii="Lucida Grande" w:eastAsia="MS Mincho" w:hAnsi="Lucida Grande" w:cs="Lucida Grande"/>
      <w:sz w:val="18"/>
      <w:szCs w:val="18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Macintosh Word</Application>
  <DocSecurity>0</DocSecurity>
  <Lines>9</Lines>
  <Paragraphs>2</Paragraphs>
  <ScaleCrop>false</ScaleCrop>
  <Company>IOR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Bertoni</dc:creator>
  <cp:keywords/>
  <dc:description/>
  <cp:lastModifiedBy>Francesco Bertoni</cp:lastModifiedBy>
  <cp:revision>1</cp:revision>
  <dcterms:created xsi:type="dcterms:W3CDTF">2014-12-09T23:12:00Z</dcterms:created>
  <dcterms:modified xsi:type="dcterms:W3CDTF">2014-12-09T23:12:00Z</dcterms:modified>
</cp:coreProperties>
</file>