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3819" w:rsidRDefault="00E13819" w:rsidP="00E13819">
      <w:pPr>
        <w:jc w:val="both"/>
        <w:rPr>
          <w:rFonts w:cs="Arial"/>
          <w:sz w:val="20"/>
          <w:szCs w:val="20"/>
          <w:lang w:val="en-US"/>
        </w:rPr>
      </w:pPr>
      <w:proofErr w:type="gramStart"/>
      <w:r>
        <w:rPr>
          <w:rFonts w:eastAsia="Times New Roman" w:cs="Arial"/>
          <w:b/>
          <w:color w:val="000000"/>
          <w:sz w:val="20"/>
          <w:szCs w:val="20"/>
          <w:lang w:val="en-US" w:eastAsia="en-US"/>
        </w:rPr>
        <w:t xml:space="preserve">Supplemental </w:t>
      </w:r>
      <w:r w:rsidRPr="001F669C">
        <w:rPr>
          <w:rFonts w:eastAsia="Times New Roman" w:cs="Arial"/>
          <w:b/>
          <w:color w:val="000000"/>
          <w:sz w:val="20"/>
          <w:szCs w:val="20"/>
          <w:lang w:val="en-US" w:eastAsia="en-US"/>
        </w:rPr>
        <w:t xml:space="preserve">Figure </w:t>
      </w:r>
      <w:r>
        <w:rPr>
          <w:rFonts w:eastAsia="Times New Roman" w:cs="Arial"/>
          <w:b/>
          <w:color w:val="000000"/>
          <w:sz w:val="20"/>
          <w:szCs w:val="20"/>
          <w:lang w:val="en-US" w:eastAsia="en-US"/>
        </w:rPr>
        <w:t>S3</w:t>
      </w:r>
      <w:r w:rsidRPr="001F669C">
        <w:rPr>
          <w:rFonts w:eastAsia="Times New Roman" w:cs="Arial"/>
          <w:b/>
          <w:color w:val="000000"/>
          <w:sz w:val="20"/>
          <w:szCs w:val="20"/>
          <w:lang w:val="en-US" w:eastAsia="en-US"/>
        </w:rPr>
        <w:t>.</w:t>
      </w:r>
      <w:proofErr w:type="gramEnd"/>
      <w:r>
        <w:rPr>
          <w:rFonts w:eastAsia="Times New Roman" w:cs="Arial"/>
          <w:b/>
          <w:color w:val="000000"/>
          <w:sz w:val="20"/>
          <w:szCs w:val="20"/>
          <w:lang w:val="en-US" w:eastAsia="en-US"/>
        </w:rPr>
        <w:t xml:space="preserve"> </w:t>
      </w:r>
      <w:r w:rsidRPr="001F669C">
        <w:rPr>
          <w:rFonts w:cs="Arial"/>
          <w:b/>
          <w:sz w:val="20"/>
          <w:szCs w:val="20"/>
          <w:lang w:val="en-US"/>
        </w:rPr>
        <w:t xml:space="preserve">Gene expression profiling of two DLBCL cell lines </w:t>
      </w:r>
      <w:r>
        <w:rPr>
          <w:rFonts w:cs="Arial"/>
          <w:b/>
          <w:sz w:val="20"/>
          <w:szCs w:val="20"/>
          <w:lang w:val="en-US"/>
        </w:rPr>
        <w:t xml:space="preserve">(SU-DHL-2 and SU-DHL-6) </w:t>
      </w:r>
      <w:r w:rsidRPr="001F669C">
        <w:rPr>
          <w:rFonts w:cs="Arial"/>
          <w:b/>
          <w:sz w:val="20"/>
          <w:szCs w:val="20"/>
          <w:lang w:val="en-US"/>
        </w:rPr>
        <w:t>exposed to DMSO or OTX015 (500 nM) for 1, 2, 4, 8 or 12 hours.</w:t>
      </w:r>
      <w:r>
        <w:rPr>
          <w:rFonts w:cs="Arial"/>
          <w:sz w:val="20"/>
          <w:szCs w:val="20"/>
          <w:lang w:val="en-US"/>
        </w:rPr>
        <w:t xml:space="preserve"> </w:t>
      </w:r>
      <w:r w:rsidRPr="002C0495">
        <w:rPr>
          <w:rFonts w:cs="Arial"/>
          <w:b/>
          <w:sz w:val="20"/>
          <w:szCs w:val="20"/>
          <w:lang w:val="en-US"/>
        </w:rPr>
        <w:t>(A)</w:t>
      </w:r>
      <w:r>
        <w:rPr>
          <w:rFonts w:cs="Arial"/>
          <w:sz w:val="20"/>
          <w:szCs w:val="20"/>
          <w:lang w:val="en-US"/>
        </w:rPr>
        <w:t>,</w:t>
      </w:r>
      <w:r w:rsidRPr="001F669C">
        <w:rPr>
          <w:rFonts w:cs="Arial"/>
          <w:sz w:val="20"/>
          <w:szCs w:val="20"/>
          <w:lang w:val="en-US"/>
        </w:rPr>
        <w:t xml:space="preserve"> </w:t>
      </w:r>
      <w:proofErr w:type="spellStart"/>
      <w:r w:rsidRPr="001F669C">
        <w:rPr>
          <w:rFonts w:cs="Arial"/>
          <w:sz w:val="20"/>
          <w:szCs w:val="20"/>
          <w:lang w:val="en-US"/>
        </w:rPr>
        <w:t>Heatmap</w:t>
      </w:r>
      <w:proofErr w:type="spellEnd"/>
      <w:r w:rsidRPr="001F669C">
        <w:rPr>
          <w:rFonts w:cs="Arial"/>
          <w:sz w:val="20"/>
          <w:szCs w:val="20"/>
          <w:lang w:val="en-US"/>
        </w:rPr>
        <w:t xml:space="preserve"> of average gene set expression of the top 80 most enriched gene sets from combined GSEA and </w:t>
      </w:r>
      <w:proofErr w:type="spellStart"/>
      <w:r w:rsidRPr="001F669C">
        <w:rPr>
          <w:rFonts w:cs="Arial"/>
          <w:sz w:val="20"/>
          <w:szCs w:val="20"/>
          <w:lang w:val="en-US"/>
        </w:rPr>
        <w:t>MetaCore</w:t>
      </w:r>
      <w:proofErr w:type="spellEnd"/>
      <w:r w:rsidRPr="001F669C">
        <w:rPr>
          <w:rFonts w:cs="Arial"/>
          <w:sz w:val="20"/>
          <w:szCs w:val="20"/>
          <w:lang w:val="en-US"/>
        </w:rPr>
        <w:t xml:space="preserve"> analysis. The gene set expression was calculated as the mean expression of all members in the set. Y-axis: cell lines at different time points. The </w:t>
      </w:r>
      <w:proofErr w:type="spellStart"/>
      <w:r w:rsidRPr="001F669C">
        <w:rPr>
          <w:rFonts w:cs="Arial"/>
          <w:sz w:val="20"/>
          <w:szCs w:val="20"/>
          <w:lang w:val="en-US"/>
        </w:rPr>
        <w:t>heatmap</w:t>
      </w:r>
      <w:proofErr w:type="spellEnd"/>
      <w:r w:rsidRPr="001F669C">
        <w:rPr>
          <w:rFonts w:cs="Arial"/>
          <w:sz w:val="20"/>
          <w:szCs w:val="20"/>
          <w:lang w:val="en-US"/>
        </w:rPr>
        <w:t xml:space="preserve"> colors are not scaled and show the consistent increase (or decrease) of gene set expression in time. X-axis: top differentially expressed gene sets as assessed by GSEA and </w:t>
      </w:r>
      <w:proofErr w:type="spellStart"/>
      <w:r w:rsidRPr="001F669C">
        <w:rPr>
          <w:rFonts w:cs="Arial"/>
          <w:sz w:val="20"/>
          <w:szCs w:val="20"/>
          <w:lang w:val="en-US"/>
        </w:rPr>
        <w:t>MetaCore</w:t>
      </w:r>
      <w:proofErr w:type="spellEnd"/>
      <w:r w:rsidRPr="001F669C">
        <w:rPr>
          <w:rFonts w:cs="Arial"/>
          <w:sz w:val="20"/>
          <w:szCs w:val="20"/>
          <w:lang w:val="en-US"/>
        </w:rPr>
        <w:t xml:space="preserve">. For GSEA, gene sets were filtered for a minimal fold-change of &gt;0.15 and FDR&lt;0.05. For </w:t>
      </w:r>
      <w:proofErr w:type="spellStart"/>
      <w:r w:rsidRPr="001F669C">
        <w:rPr>
          <w:rFonts w:cs="Arial"/>
          <w:sz w:val="20"/>
          <w:szCs w:val="20"/>
          <w:lang w:val="en-US"/>
        </w:rPr>
        <w:t>MetaCore</w:t>
      </w:r>
      <w:proofErr w:type="spellEnd"/>
      <w:r w:rsidRPr="001F669C">
        <w:rPr>
          <w:rFonts w:cs="Arial"/>
          <w:sz w:val="20"/>
          <w:szCs w:val="20"/>
          <w:lang w:val="en-US"/>
        </w:rPr>
        <w:t xml:space="preserve">, gene sets were considered significant at FDR&lt;0.01 and obtained using the list of differentially expressed genes with a </w:t>
      </w:r>
      <w:proofErr w:type="spellStart"/>
      <w:r w:rsidRPr="001F669C">
        <w:rPr>
          <w:rFonts w:cs="Arial"/>
          <w:sz w:val="20"/>
          <w:szCs w:val="20"/>
          <w:lang w:val="en-US"/>
        </w:rPr>
        <w:t>logratio</w:t>
      </w:r>
      <w:proofErr w:type="spellEnd"/>
      <w:r w:rsidRPr="001F669C">
        <w:rPr>
          <w:rFonts w:cs="Arial"/>
          <w:sz w:val="20"/>
          <w:szCs w:val="20"/>
          <w:lang w:val="en-US"/>
        </w:rPr>
        <w:t xml:space="preserve"> </w:t>
      </w:r>
      <w:proofErr w:type="spellStart"/>
      <w:r w:rsidRPr="001F669C">
        <w:rPr>
          <w:rFonts w:cs="Arial"/>
          <w:sz w:val="20"/>
          <w:szCs w:val="20"/>
          <w:lang w:val="en-US"/>
        </w:rPr>
        <w:t>treshold</w:t>
      </w:r>
      <w:proofErr w:type="spellEnd"/>
      <w:r w:rsidRPr="001F669C">
        <w:rPr>
          <w:rFonts w:cs="Arial"/>
          <w:sz w:val="20"/>
          <w:szCs w:val="20"/>
          <w:lang w:val="en-US"/>
        </w:rPr>
        <w:t xml:space="preserve"> of 0.2 and a p-value of 0.05. </w:t>
      </w:r>
      <w:r w:rsidRPr="002C0495">
        <w:rPr>
          <w:rFonts w:cs="Arial"/>
          <w:b/>
          <w:sz w:val="20"/>
          <w:szCs w:val="20"/>
          <w:lang w:val="en-US"/>
        </w:rPr>
        <w:t>(B)</w:t>
      </w:r>
      <w:r>
        <w:rPr>
          <w:rFonts w:cs="Arial"/>
          <w:sz w:val="20"/>
          <w:szCs w:val="20"/>
          <w:lang w:val="en-US"/>
        </w:rPr>
        <w:t>,</w:t>
      </w:r>
      <w:r w:rsidRPr="001F669C">
        <w:rPr>
          <w:rFonts w:cs="Arial"/>
          <w:sz w:val="20"/>
          <w:szCs w:val="20"/>
          <w:lang w:val="en-US"/>
        </w:rPr>
        <w:t xml:space="preserve"> Hierarchical clustering of genes in the top enriched gene sets. The </w:t>
      </w:r>
      <w:proofErr w:type="spellStart"/>
      <w:r w:rsidRPr="001F669C">
        <w:rPr>
          <w:rFonts w:cs="Arial"/>
          <w:sz w:val="20"/>
          <w:szCs w:val="20"/>
          <w:lang w:val="en-US"/>
        </w:rPr>
        <w:t>heatmap</w:t>
      </w:r>
      <w:proofErr w:type="spellEnd"/>
      <w:r w:rsidRPr="001F669C">
        <w:rPr>
          <w:rFonts w:cs="Arial"/>
          <w:sz w:val="20"/>
          <w:szCs w:val="20"/>
          <w:lang w:val="en-US"/>
        </w:rPr>
        <w:t xml:space="preserve"> coloring shows the overall importance of a gene and gene set combination in the data set. The normalized value is proportional to the product of the rank of the gene differential expression (top side colors) and rank of the gene sets differential expression (left side colors). A cell value of zero (dark blue color) means the gene is not member of that particular gene set. A value close to one (bright red) means both gene and gene set were highly ranked in the analysis. Differential gene expression was assessed by two-group comparison OTX015 vs. DMSO. Differential expression of the gene set was calculated as the average differential expression of its members.</w:t>
      </w:r>
    </w:p>
    <w:p w:rsidR="00E13819" w:rsidRPr="001F669C" w:rsidRDefault="00E13819" w:rsidP="00E13819">
      <w:pPr>
        <w:jc w:val="both"/>
        <w:rPr>
          <w:rFonts w:cs="Arial"/>
          <w:sz w:val="20"/>
          <w:szCs w:val="20"/>
          <w:lang w:val="en-US"/>
        </w:rPr>
      </w:pPr>
      <w:r w:rsidRPr="001F669C">
        <w:rPr>
          <w:rFonts w:cs="Arial"/>
          <w:sz w:val="20"/>
          <w:szCs w:val="20"/>
          <w:lang w:val="en-US"/>
        </w:rPr>
        <w:t xml:space="preserve"> </w:t>
      </w:r>
    </w:p>
    <w:p w:rsidR="00E13819" w:rsidRPr="001F669C" w:rsidRDefault="00E13819" w:rsidP="00E13819">
      <w:pPr>
        <w:tabs>
          <w:tab w:val="left" w:pos="284"/>
        </w:tabs>
        <w:jc w:val="both"/>
        <w:rPr>
          <w:rFonts w:cs="Arial"/>
          <w:sz w:val="20"/>
          <w:szCs w:val="20"/>
          <w:lang w:val="en-US"/>
        </w:rPr>
      </w:pPr>
    </w:p>
    <w:p w:rsidR="00E13819" w:rsidRPr="001F669C" w:rsidRDefault="00E13819" w:rsidP="00E13819">
      <w:pPr>
        <w:spacing w:after="40" w:line="276" w:lineRule="auto"/>
        <w:jc w:val="both"/>
        <w:rPr>
          <w:rFonts w:eastAsia="Times New Roman" w:cs="Arial"/>
          <w:b/>
          <w:color w:val="000000"/>
          <w:sz w:val="20"/>
          <w:szCs w:val="20"/>
          <w:lang w:val="en-US" w:eastAsia="en-US"/>
        </w:rPr>
      </w:pPr>
      <w:r>
        <w:rPr>
          <w:rFonts w:eastAsia="Times New Roman" w:cs="Arial"/>
          <w:b/>
          <w:noProof/>
          <w:color w:val="000000"/>
          <w:sz w:val="20"/>
          <w:szCs w:val="20"/>
          <w:lang w:val="en-US" w:eastAsia="en-US"/>
        </w:rPr>
        <w:drawing>
          <wp:inline distT="0" distB="0" distL="0" distR="0" wp14:anchorId="1E190D48" wp14:editId="421F4D30">
            <wp:extent cx="5270500" cy="3611245"/>
            <wp:effectExtent l="0" t="0" r="1270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S3.jpg"/>
                    <pic:cNvPicPr/>
                  </pic:nvPicPr>
                  <pic:blipFill>
                    <a:blip r:embed="rId5">
                      <a:extLst>
                        <a:ext uri="{28A0092B-C50C-407E-A947-70E740481C1C}">
                          <a14:useLocalDpi xmlns:a14="http://schemas.microsoft.com/office/drawing/2010/main" val="0"/>
                        </a:ext>
                      </a:extLst>
                    </a:blip>
                    <a:stretch>
                      <a:fillRect/>
                    </a:stretch>
                  </pic:blipFill>
                  <pic:spPr>
                    <a:xfrm>
                      <a:off x="0" y="0"/>
                      <a:ext cx="5270500" cy="3611245"/>
                    </a:xfrm>
                    <a:prstGeom prst="rect">
                      <a:avLst/>
                    </a:prstGeom>
                  </pic:spPr>
                </pic:pic>
              </a:graphicData>
            </a:graphic>
          </wp:inline>
        </w:drawing>
      </w:r>
    </w:p>
    <w:p w:rsidR="00E13819" w:rsidRPr="001F669C" w:rsidRDefault="00E13819" w:rsidP="00E13819">
      <w:pPr>
        <w:spacing w:after="40" w:line="276" w:lineRule="auto"/>
        <w:jc w:val="both"/>
        <w:rPr>
          <w:rFonts w:eastAsia="Times New Roman" w:cs="Arial"/>
          <w:b/>
          <w:color w:val="000000"/>
          <w:sz w:val="20"/>
          <w:szCs w:val="20"/>
          <w:lang w:val="en-US" w:eastAsia="en-US"/>
        </w:rPr>
      </w:pPr>
      <w:r w:rsidRPr="001F669C">
        <w:rPr>
          <w:rFonts w:eastAsia="Times New Roman" w:cs="Arial"/>
          <w:b/>
          <w:color w:val="000000"/>
          <w:sz w:val="20"/>
          <w:szCs w:val="20"/>
          <w:lang w:val="en-US" w:eastAsia="en-US"/>
        </w:rPr>
        <w:br w:type="page"/>
      </w:r>
    </w:p>
    <w:p w:rsidR="00E13819" w:rsidRPr="00612B5D" w:rsidRDefault="00E13819" w:rsidP="00E13819">
      <w:pPr>
        <w:jc w:val="both"/>
        <w:rPr>
          <w:b/>
          <w:sz w:val="20"/>
          <w:szCs w:val="20"/>
          <w:lang w:val="en-US"/>
        </w:rPr>
      </w:pPr>
      <w:proofErr w:type="gramStart"/>
      <w:r>
        <w:rPr>
          <w:rFonts w:eastAsia="Times New Roman" w:cs="Arial"/>
          <w:b/>
          <w:color w:val="000000"/>
          <w:sz w:val="20"/>
          <w:szCs w:val="20"/>
          <w:lang w:val="en-US" w:eastAsia="en-US"/>
        </w:rPr>
        <w:lastRenderedPageBreak/>
        <w:t xml:space="preserve">Supplemental </w:t>
      </w:r>
      <w:r w:rsidRPr="00DB3A85">
        <w:rPr>
          <w:rFonts w:eastAsia="Times New Roman" w:cs="Arial"/>
          <w:b/>
          <w:color w:val="000000"/>
          <w:sz w:val="20"/>
          <w:szCs w:val="20"/>
          <w:lang w:val="en-US" w:eastAsia="en-US"/>
        </w:rPr>
        <w:t xml:space="preserve">Figure </w:t>
      </w:r>
      <w:r>
        <w:rPr>
          <w:rFonts w:eastAsia="Times New Roman" w:cs="Arial"/>
          <w:b/>
          <w:color w:val="000000"/>
          <w:sz w:val="20"/>
          <w:szCs w:val="20"/>
          <w:lang w:val="en-US" w:eastAsia="en-US"/>
        </w:rPr>
        <w:t>S4</w:t>
      </w:r>
      <w:r w:rsidRPr="00DB3A85">
        <w:rPr>
          <w:rFonts w:eastAsia="Times New Roman" w:cs="Arial"/>
          <w:b/>
          <w:color w:val="000000"/>
          <w:sz w:val="20"/>
          <w:szCs w:val="20"/>
          <w:lang w:val="en-US" w:eastAsia="en-US"/>
        </w:rPr>
        <w:t>.</w:t>
      </w:r>
      <w:proofErr w:type="gramEnd"/>
      <w:r w:rsidRPr="00DB3A85">
        <w:rPr>
          <w:rFonts w:eastAsia="Times New Roman" w:cs="Arial"/>
          <w:b/>
          <w:color w:val="000000"/>
          <w:sz w:val="20"/>
          <w:szCs w:val="20"/>
          <w:lang w:val="en-US" w:eastAsia="en-US"/>
        </w:rPr>
        <w:t xml:space="preserve"> </w:t>
      </w:r>
      <w:proofErr w:type="spellStart"/>
      <w:r w:rsidRPr="00612B5D">
        <w:rPr>
          <w:b/>
          <w:sz w:val="20"/>
          <w:szCs w:val="20"/>
          <w:lang w:val="en-US"/>
        </w:rPr>
        <w:t>Metacore</w:t>
      </w:r>
      <w:proofErr w:type="spellEnd"/>
      <w:r w:rsidRPr="00612B5D">
        <w:rPr>
          <w:b/>
          <w:sz w:val="20"/>
          <w:szCs w:val="20"/>
          <w:lang w:val="en-US"/>
        </w:rPr>
        <w:t xml:space="preserve"> Network of the top regulated genes by OTX015 (500 nM) in SU-DHL-2 and SU-DHL-6 cells, identifying MYC as a hub.</w:t>
      </w:r>
    </w:p>
    <w:p w:rsidR="00E13819" w:rsidRDefault="00E13819" w:rsidP="00E13819">
      <w:pPr>
        <w:jc w:val="center"/>
        <w:rPr>
          <w:sz w:val="20"/>
          <w:szCs w:val="20"/>
          <w:lang w:val="en-US"/>
        </w:rPr>
      </w:pPr>
      <w:r>
        <w:rPr>
          <w:noProof/>
          <w:sz w:val="20"/>
          <w:szCs w:val="20"/>
          <w:lang w:val="en-US" w:eastAsia="en-US"/>
        </w:rPr>
        <w:drawing>
          <wp:inline distT="0" distB="0" distL="0" distR="0" wp14:anchorId="45E0EF99" wp14:editId="61548D28">
            <wp:extent cx="5270500" cy="4303395"/>
            <wp:effectExtent l="0" t="0" r="1270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S4.jpg"/>
                    <pic:cNvPicPr/>
                  </pic:nvPicPr>
                  <pic:blipFill>
                    <a:blip r:embed="rId6">
                      <a:extLst>
                        <a:ext uri="{28A0092B-C50C-407E-A947-70E740481C1C}">
                          <a14:useLocalDpi xmlns:a14="http://schemas.microsoft.com/office/drawing/2010/main" val="0"/>
                        </a:ext>
                      </a:extLst>
                    </a:blip>
                    <a:stretch>
                      <a:fillRect/>
                    </a:stretch>
                  </pic:blipFill>
                  <pic:spPr>
                    <a:xfrm>
                      <a:off x="0" y="0"/>
                      <a:ext cx="5270500" cy="4303395"/>
                    </a:xfrm>
                    <a:prstGeom prst="rect">
                      <a:avLst/>
                    </a:prstGeom>
                  </pic:spPr>
                </pic:pic>
              </a:graphicData>
            </a:graphic>
          </wp:inline>
        </w:drawing>
      </w:r>
    </w:p>
    <w:p w:rsidR="00E13819" w:rsidRDefault="00E13819" w:rsidP="00E13819">
      <w:pPr>
        <w:jc w:val="both"/>
        <w:rPr>
          <w:sz w:val="20"/>
          <w:szCs w:val="20"/>
          <w:lang w:val="en-US"/>
        </w:rPr>
      </w:pPr>
    </w:p>
    <w:p w:rsidR="00E13819" w:rsidRDefault="00E13819" w:rsidP="00E13819">
      <w:pPr>
        <w:jc w:val="both"/>
        <w:rPr>
          <w:sz w:val="20"/>
          <w:szCs w:val="20"/>
          <w:lang w:val="en-US"/>
        </w:rPr>
      </w:pPr>
      <w:r>
        <w:rPr>
          <w:sz w:val="20"/>
          <w:szCs w:val="20"/>
          <w:lang w:val="en-US"/>
        </w:rPr>
        <w:br w:type="page"/>
      </w:r>
    </w:p>
    <w:p w:rsidR="00E13819" w:rsidRDefault="00E13819" w:rsidP="00E13819">
      <w:pPr>
        <w:tabs>
          <w:tab w:val="left" w:pos="284"/>
        </w:tabs>
        <w:jc w:val="both"/>
        <w:rPr>
          <w:sz w:val="20"/>
          <w:szCs w:val="20"/>
          <w:lang w:val="en-US"/>
        </w:rPr>
      </w:pPr>
      <w:proofErr w:type="gramStart"/>
      <w:r>
        <w:rPr>
          <w:rFonts w:eastAsia="Times New Roman" w:cs="Arial"/>
          <w:b/>
          <w:color w:val="000000"/>
          <w:sz w:val="20"/>
          <w:szCs w:val="20"/>
          <w:lang w:val="en-US" w:eastAsia="en-US"/>
        </w:rPr>
        <w:t xml:space="preserve">Supplemental </w:t>
      </w:r>
      <w:r w:rsidRPr="00DB3A85">
        <w:rPr>
          <w:rFonts w:eastAsia="Times New Roman" w:cs="Arial"/>
          <w:b/>
          <w:color w:val="000000"/>
          <w:sz w:val="20"/>
          <w:szCs w:val="20"/>
          <w:lang w:val="en-US" w:eastAsia="en-US"/>
        </w:rPr>
        <w:t xml:space="preserve">Figure </w:t>
      </w:r>
      <w:r>
        <w:rPr>
          <w:rFonts w:eastAsia="Times New Roman" w:cs="Arial"/>
          <w:b/>
          <w:color w:val="000000"/>
          <w:sz w:val="20"/>
          <w:szCs w:val="20"/>
          <w:lang w:val="en-US" w:eastAsia="en-US"/>
        </w:rPr>
        <w:t>S5</w:t>
      </w:r>
      <w:r w:rsidRPr="00DB3A85">
        <w:rPr>
          <w:rFonts w:eastAsia="Times New Roman" w:cs="Arial"/>
          <w:b/>
          <w:color w:val="000000"/>
          <w:sz w:val="20"/>
          <w:szCs w:val="20"/>
          <w:lang w:val="en-US" w:eastAsia="en-US"/>
        </w:rPr>
        <w:t>.</w:t>
      </w:r>
      <w:proofErr w:type="gramEnd"/>
      <w:r w:rsidRPr="00DB3A85">
        <w:rPr>
          <w:rFonts w:eastAsia="Times New Roman" w:cs="Arial"/>
          <w:b/>
          <w:color w:val="000000"/>
          <w:sz w:val="20"/>
          <w:szCs w:val="20"/>
          <w:lang w:val="en-US" w:eastAsia="en-US"/>
        </w:rPr>
        <w:t xml:space="preserve"> OTX015 shows biologic effects similar to JQ1</w:t>
      </w:r>
      <w:r w:rsidRPr="00DB3A85">
        <w:rPr>
          <w:rFonts w:eastAsia="Times New Roman" w:cs="Arial"/>
          <w:color w:val="000000"/>
          <w:sz w:val="20"/>
          <w:szCs w:val="20"/>
          <w:lang w:val="en-US" w:eastAsia="en-US"/>
        </w:rPr>
        <w:t xml:space="preserve">. </w:t>
      </w:r>
      <w:r w:rsidRPr="00DB3A85">
        <w:rPr>
          <w:rFonts w:cs="Arial"/>
          <w:sz w:val="20"/>
          <w:szCs w:val="20"/>
          <w:lang w:val="en-US"/>
        </w:rPr>
        <w:t xml:space="preserve">Enrichment plots of JQ1 expression signatures derived from different pre-clinical cancer models </w:t>
      </w:r>
      <w:r w:rsidRPr="00DB3A85">
        <w:rPr>
          <w:rFonts w:cs="Arial"/>
          <w:sz w:val="20"/>
          <w:szCs w:val="20"/>
          <w:lang w:val="en-US"/>
        </w:rPr>
        <w:fldChar w:fldCharType="begin">
          <w:fldData xml:space="preserve">PEVuZE5vdGU+PENpdGU+PEF1dGhvcj5NZXJ0ejwvQXV0aG9yPjxZZWFyPjIwMTE8L1llYXI+PFJl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</w:fldData>
        </w:fldChar>
      </w:r>
      <w:r>
        <w:rPr>
          <w:rFonts w:cs="Arial"/>
          <w:sz w:val="20"/>
          <w:szCs w:val="20"/>
          <w:lang w:val="en-US"/>
        </w:rPr>
        <w:instrText xml:space="preserve"> ADDIN EN.CITE </w:instrText>
      </w:r>
      <w:r>
        <w:rPr>
          <w:rFonts w:cs="Arial"/>
          <w:sz w:val="20"/>
          <w:szCs w:val="20"/>
          <w:lang w:val="en-US"/>
        </w:rPr>
        <w:fldChar w:fldCharType="begin">
          <w:fldData xml:space="preserve">PEVuZE5vdGU+PENpdGU+PEF1dGhvcj5NZXJ0ejwvQXV0aG9yPjxZZWFyPjIwMTE8L1llYXI+PFJl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</w:fldData>
        </w:fldChar>
      </w:r>
      <w:r>
        <w:rPr>
          <w:rFonts w:cs="Arial"/>
          <w:sz w:val="20"/>
          <w:szCs w:val="20"/>
          <w:lang w:val="en-US"/>
        </w:rPr>
        <w:instrText xml:space="preserve"> ADDIN EN.CITE.DATA </w:instrText>
      </w:r>
      <w:r>
        <w:rPr>
          <w:rFonts w:cs="Arial"/>
          <w:sz w:val="20"/>
          <w:szCs w:val="20"/>
          <w:lang w:val="en-US"/>
        </w:rPr>
      </w:r>
      <w:r>
        <w:rPr>
          <w:rFonts w:cs="Arial"/>
          <w:sz w:val="20"/>
          <w:szCs w:val="20"/>
          <w:lang w:val="en-US"/>
        </w:rPr>
        <w:fldChar w:fldCharType="end"/>
      </w:r>
      <w:r w:rsidRPr="00DB3A85">
        <w:rPr>
          <w:rFonts w:cs="Arial"/>
          <w:sz w:val="20"/>
          <w:szCs w:val="20"/>
          <w:lang w:val="en-US"/>
        </w:rPr>
      </w:r>
      <w:r w:rsidRPr="00DB3A85">
        <w:rPr>
          <w:rFonts w:cs="Arial"/>
          <w:sz w:val="20"/>
          <w:szCs w:val="20"/>
          <w:lang w:val="en-US"/>
        </w:rPr>
        <w:fldChar w:fldCharType="separate"/>
      </w:r>
      <w:r>
        <w:rPr>
          <w:rFonts w:cs="Arial"/>
          <w:noProof/>
          <w:sz w:val="20"/>
          <w:szCs w:val="20"/>
          <w:lang w:val="en-US"/>
        </w:rPr>
        <w:t>(</w:t>
      </w:r>
      <w:hyperlink w:anchor="_ENREF_1" w:tooltip="Mertz, 2011 #13135" w:history="1">
        <w:r>
          <w:rPr>
            <w:rFonts w:cs="Arial"/>
            <w:noProof/>
            <w:sz w:val="20"/>
            <w:szCs w:val="20"/>
            <w:lang w:val="en-US"/>
          </w:rPr>
          <w:t>1-5</w:t>
        </w:r>
      </w:hyperlink>
      <w:r>
        <w:rPr>
          <w:rFonts w:cs="Arial"/>
          <w:noProof/>
          <w:sz w:val="20"/>
          <w:szCs w:val="20"/>
          <w:lang w:val="en-US"/>
        </w:rPr>
        <w:t>)</w:t>
      </w:r>
      <w:r w:rsidRPr="00DB3A85">
        <w:rPr>
          <w:rFonts w:cs="Arial"/>
          <w:sz w:val="20"/>
          <w:szCs w:val="20"/>
          <w:lang w:val="en-US"/>
        </w:rPr>
        <w:fldChar w:fldCharType="end"/>
      </w:r>
      <w:r w:rsidRPr="00DB3A85">
        <w:rPr>
          <w:rFonts w:cs="Arial"/>
          <w:sz w:val="20"/>
          <w:szCs w:val="20"/>
          <w:lang w:val="en-US"/>
        </w:rPr>
        <w:t xml:space="preserve"> in SUDHL2 and SUDHL6 cells treated with OTX015 (500 nM). The plot shows the ordered differential expression of the 8000 most varying genes (i.e. with highest variance) in the experiment. In red are highlighted the genes that belong to the particular gene set. Gene sets with genes concentrated to the left or right of the plot are highly enriched. All JQ1 signatures were highly statistically significant according to a Kolmogorov-Smirnov test (calculation not shown)</w:t>
      </w:r>
      <w:r w:rsidRPr="00DB3A85">
        <w:rPr>
          <w:sz w:val="20"/>
          <w:szCs w:val="20"/>
          <w:lang w:val="en-US"/>
        </w:rPr>
        <w:t xml:space="preserve">. </w:t>
      </w:r>
    </w:p>
    <w:p w:rsidR="00E13819" w:rsidRPr="00DB3A85" w:rsidRDefault="00E13819" w:rsidP="00E13819">
      <w:pPr>
        <w:tabs>
          <w:tab w:val="left" w:pos="284"/>
        </w:tabs>
        <w:jc w:val="both"/>
        <w:rPr>
          <w:rFonts w:cs="Arial"/>
          <w:sz w:val="20"/>
          <w:szCs w:val="20"/>
          <w:lang w:val="en-US"/>
        </w:rPr>
      </w:pPr>
      <w:r>
        <w:rPr>
          <w:rFonts w:cs="Arial"/>
          <w:noProof/>
          <w:sz w:val="20"/>
          <w:szCs w:val="20"/>
          <w:lang w:val="en-US" w:eastAsia="en-US"/>
        </w:rPr>
        <w:drawing>
          <wp:inline distT="0" distB="0" distL="0" distR="0" wp14:anchorId="03B829CD" wp14:editId="4B285106">
            <wp:extent cx="5270500" cy="1608455"/>
            <wp:effectExtent l="0" t="0" r="1270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S5.jpg"/>
                    <pic:cNvPicPr/>
                  </pic:nvPicPr>
                  <pic:blipFill>
                    <a:blip r:embed="rId7">
                      <a:extLst>
                        <a:ext uri="{28A0092B-C50C-407E-A947-70E740481C1C}">
                          <a14:useLocalDpi xmlns:a14="http://schemas.microsoft.com/office/drawing/2010/main" val="0"/>
                        </a:ext>
                      </a:extLst>
                    </a:blip>
                    <a:stretch>
                      <a:fillRect/>
                    </a:stretch>
                  </pic:blipFill>
                  <pic:spPr>
                    <a:xfrm>
                      <a:off x="0" y="0"/>
                      <a:ext cx="5270500" cy="1608455"/>
                    </a:xfrm>
                    <a:prstGeom prst="rect">
                      <a:avLst/>
                    </a:prstGeom>
                  </pic:spPr>
                </pic:pic>
              </a:graphicData>
            </a:graphic>
          </wp:inline>
        </w:drawing>
      </w:r>
    </w:p>
    <w:p w:rsidR="00E13819" w:rsidRPr="006E2098" w:rsidRDefault="00E13819" w:rsidP="00E13819">
      <w:pPr>
        <w:widowControl w:val="0"/>
        <w:autoSpaceDE w:val="0"/>
        <w:autoSpaceDN w:val="0"/>
        <w:adjustRightInd w:val="0"/>
        <w:spacing w:after="40" w:line="276" w:lineRule="auto"/>
        <w:ind w:right="-6"/>
        <w:jc w:val="both"/>
        <w:rPr>
          <w:rFonts w:cs="Arial"/>
          <w:b/>
          <w:sz w:val="20"/>
          <w:szCs w:val="20"/>
          <w:lang w:val="en-US"/>
        </w:rPr>
      </w:pPr>
      <w:r w:rsidRPr="006E2098">
        <w:rPr>
          <w:rFonts w:cs="Arial"/>
          <w:b/>
          <w:sz w:val="20"/>
          <w:szCs w:val="20"/>
          <w:lang w:val="en-US"/>
        </w:rPr>
        <w:t>References</w:t>
      </w:r>
    </w:p>
    <w:p w:rsidR="00E13819" w:rsidRPr="00D3519D" w:rsidRDefault="00E13819" w:rsidP="00E13819">
      <w:pPr>
        <w:jc w:val="both"/>
        <w:rPr>
          <w:rFonts w:cs="Arial"/>
          <w:noProof/>
          <w:sz w:val="20"/>
          <w:szCs w:val="20"/>
        </w:rPr>
      </w:pPr>
      <w:r w:rsidRPr="00D3519D">
        <w:rPr>
          <w:sz w:val="20"/>
          <w:szCs w:val="20"/>
        </w:rPr>
        <w:fldChar w:fldCharType="begin"/>
      </w:r>
      <w:r w:rsidRPr="00D3519D">
        <w:rPr>
          <w:sz w:val="20"/>
          <w:szCs w:val="20"/>
        </w:rPr>
        <w:instrText xml:space="preserve"> ADDIN EN.REFLIST </w:instrText>
      </w:r>
      <w:r w:rsidRPr="00D3519D">
        <w:rPr>
          <w:sz w:val="20"/>
          <w:szCs w:val="20"/>
        </w:rPr>
        <w:fldChar w:fldCharType="separate"/>
      </w:r>
      <w:bookmarkStart w:id="0" w:name="_ENREF_1"/>
      <w:r w:rsidRPr="00D3519D">
        <w:rPr>
          <w:rFonts w:cs="Arial"/>
          <w:noProof/>
          <w:sz w:val="20"/>
          <w:szCs w:val="20"/>
        </w:rPr>
        <w:t>1.</w:t>
      </w:r>
      <w:r w:rsidRPr="00D3519D">
        <w:rPr>
          <w:rFonts w:cs="Arial"/>
          <w:noProof/>
          <w:sz w:val="20"/>
          <w:szCs w:val="20"/>
        </w:rPr>
        <w:tab/>
        <w:t>Mertz JA, Conery AR, Bryant BM, Sandy P, Balasubramanian S, Mele DA, et al. Targeting MYC dependence in cancer by inhibiting BET bromodomains. Proc Natl Acad Sci U S A. 2011;108:16669-74.</w:t>
      </w:r>
      <w:bookmarkEnd w:id="0"/>
    </w:p>
    <w:p w:rsidR="00E13819" w:rsidRPr="00D3519D" w:rsidRDefault="00E13819" w:rsidP="00E13819">
      <w:pPr>
        <w:jc w:val="both"/>
        <w:rPr>
          <w:rFonts w:cs="Arial"/>
          <w:noProof/>
          <w:sz w:val="20"/>
          <w:szCs w:val="20"/>
        </w:rPr>
      </w:pPr>
      <w:bookmarkStart w:id="1" w:name="_ENREF_2"/>
      <w:r w:rsidRPr="00D3519D">
        <w:rPr>
          <w:rFonts w:cs="Arial"/>
          <w:noProof/>
          <w:sz w:val="20"/>
          <w:szCs w:val="20"/>
        </w:rPr>
        <w:t>2.</w:t>
      </w:r>
      <w:r w:rsidRPr="00D3519D">
        <w:rPr>
          <w:rFonts w:cs="Arial"/>
          <w:noProof/>
          <w:sz w:val="20"/>
          <w:szCs w:val="20"/>
        </w:rPr>
        <w:tab/>
        <w:t>Delmore JE, Issa GC, Lemieux ME, Rahl PB, Shi J, Jacobs HM, et al. BET bromodomain inhibition as a therapeutic strategy to target c-Myc. Cell. 2011;146:904-17.</w:t>
      </w:r>
      <w:bookmarkEnd w:id="1"/>
    </w:p>
    <w:p w:rsidR="00E13819" w:rsidRPr="00D3519D" w:rsidRDefault="00E13819" w:rsidP="00E13819">
      <w:pPr>
        <w:jc w:val="both"/>
        <w:rPr>
          <w:rFonts w:cs="Arial"/>
          <w:noProof/>
          <w:sz w:val="20"/>
          <w:szCs w:val="20"/>
        </w:rPr>
      </w:pPr>
      <w:bookmarkStart w:id="2" w:name="_ENREF_3"/>
      <w:r w:rsidRPr="00D3519D">
        <w:rPr>
          <w:rFonts w:cs="Arial"/>
          <w:noProof/>
          <w:sz w:val="20"/>
          <w:szCs w:val="20"/>
        </w:rPr>
        <w:t>3.</w:t>
      </w:r>
      <w:r w:rsidRPr="00D3519D">
        <w:rPr>
          <w:rFonts w:cs="Arial"/>
          <w:noProof/>
          <w:sz w:val="20"/>
          <w:szCs w:val="20"/>
        </w:rPr>
        <w:tab/>
        <w:t>Lockwood WW, Zejnullahu K, Bradner JE, Varmus H. Sensitivity of human lung adenocarcinoma cell lines to targeted inhibition of BET epigenetic signaling proteins. Proc Natl Acad Sci U S A. 2012;109:19408-13.</w:t>
      </w:r>
      <w:bookmarkEnd w:id="2"/>
    </w:p>
    <w:p w:rsidR="00E13819" w:rsidRPr="00D3519D" w:rsidRDefault="00E13819" w:rsidP="00E13819">
      <w:pPr>
        <w:jc w:val="both"/>
        <w:rPr>
          <w:rFonts w:cs="Arial"/>
          <w:noProof/>
          <w:sz w:val="20"/>
          <w:szCs w:val="20"/>
        </w:rPr>
      </w:pPr>
      <w:bookmarkStart w:id="3" w:name="_ENREF_4"/>
      <w:r w:rsidRPr="00D3519D">
        <w:rPr>
          <w:rFonts w:cs="Arial"/>
          <w:noProof/>
          <w:sz w:val="20"/>
          <w:szCs w:val="20"/>
        </w:rPr>
        <w:t>4.</w:t>
      </w:r>
      <w:r w:rsidRPr="00D3519D">
        <w:rPr>
          <w:rFonts w:cs="Arial"/>
          <w:noProof/>
          <w:sz w:val="20"/>
          <w:szCs w:val="20"/>
        </w:rPr>
        <w:tab/>
        <w:t>Ott CJ, Kopp N, Bird L, Paranal RM, Qi J, Bowman T, et al. BET bromodomain inhibition targets both c-Myc and IL7R in high-risk acute lymphoblastic leukemia. Blood. 2012;120:2843-52.</w:t>
      </w:r>
      <w:bookmarkEnd w:id="3"/>
    </w:p>
    <w:p w:rsidR="00E13819" w:rsidRPr="00D3519D" w:rsidRDefault="00E13819" w:rsidP="00E13819">
      <w:pPr>
        <w:jc w:val="both"/>
        <w:rPr>
          <w:rFonts w:cs="Arial"/>
          <w:noProof/>
          <w:sz w:val="20"/>
          <w:szCs w:val="20"/>
        </w:rPr>
      </w:pPr>
      <w:bookmarkStart w:id="4" w:name="_ENREF_5"/>
      <w:r w:rsidRPr="00D3519D">
        <w:rPr>
          <w:rFonts w:cs="Arial"/>
          <w:noProof/>
          <w:sz w:val="20"/>
          <w:szCs w:val="20"/>
        </w:rPr>
        <w:t>5.</w:t>
      </w:r>
      <w:r w:rsidRPr="00D3519D">
        <w:rPr>
          <w:rFonts w:cs="Arial"/>
          <w:noProof/>
          <w:sz w:val="20"/>
          <w:szCs w:val="20"/>
        </w:rPr>
        <w:tab/>
        <w:t>Puissant A, Frumm SM, Alexe G, Bassil CF, Qi J, Chanthery YH, et al. Targeting MYCN in neuroblastoma by BET bromodomain inhibition. Cancer Discov. 2013;3:308-23.</w:t>
      </w:r>
      <w:bookmarkEnd w:id="4"/>
    </w:p>
    <w:p w:rsidR="00E14858" w:rsidRDefault="00E13819" w:rsidP="00E13819">
      <w:r w:rsidRPr="00D3519D">
        <w:rPr>
          <w:sz w:val="20"/>
          <w:szCs w:val="20"/>
        </w:rPr>
        <w:fldChar w:fldCharType="end"/>
      </w:r>
      <w:bookmarkStart w:id="5" w:name="_GoBack"/>
      <w:bookmarkEnd w:id="5"/>
    </w:p>
    <w:sectPr w:rsidR="00E14858" w:rsidSect="00E14858">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MS Mincho">
    <w:altName w:val="ＭＳ 明朝"/>
    <w:charset w:val="80"/>
    <w:family w:val="modern"/>
    <w:pitch w:val="fixed"/>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3819"/>
    <w:rsid w:val="00E13819"/>
    <w:rsid w:val="00E1485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2C4542B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3819"/>
    <w:rPr>
      <w:rFonts w:ascii="Arial" w:eastAsia="MS Mincho" w:hAnsi="Arial" w:cs="Times New Roman"/>
      <w:sz w:val="22"/>
      <w:szCs w:val="22"/>
      <w:lang w:val="it-IT"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1381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13819"/>
    <w:rPr>
      <w:rFonts w:ascii="Lucida Grande" w:eastAsia="MS Mincho" w:hAnsi="Lucida Grande" w:cs="Lucida Grande"/>
      <w:sz w:val="18"/>
      <w:szCs w:val="18"/>
      <w:lang w:val="it-IT" w:eastAsia="ja-JP"/>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3819"/>
    <w:rPr>
      <w:rFonts w:ascii="Arial" w:eastAsia="MS Mincho" w:hAnsi="Arial" w:cs="Times New Roman"/>
      <w:sz w:val="22"/>
      <w:szCs w:val="22"/>
      <w:lang w:val="it-IT"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1381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13819"/>
    <w:rPr>
      <w:rFonts w:ascii="Lucida Grande" w:eastAsia="MS Mincho" w:hAnsi="Lucida Grande" w:cs="Lucida Grande"/>
      <w:sz w:val="18"/>
      <w:szCs w:val="18"/>
      <w:lang w:val="it-IT"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g"/><Relationship Id="rId6" Type="http://schemas.openxmlformats.org/officeDocument/2006/relationships/image" Target="media/image2.jpg"/><Relationship Id="rId7" Type="http://schemas.openxmlformats.org/officeDocument/2006/relationships/image" Target="media/image3.jp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517</Words>
  <Characters>2951</Characters>
  <Application>Microsoft Macintosh Word</Application>
  <DocSecurity>0</DocSecurity>
  <Lines>24</Lines>
  <Paragraphs>6</Paragraphs>
  <ScaleCrop>false</ScaleCrop>
  <Company>IOR</Company>
  <LinksUpToDate>false</LinksUpToDate>
  <CharactersWithSpaces>3462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Francesco Bertoni</dc:creator>
  <cp:keywords/>
  <dc:description/>
  <cp:lastModifiedBy>Francesco Bertoni</cp:lastModifiedBy>
  <cp:revision>1</cp:revision>
  <dcterms:created xsi:type="dcterms:W3CDTF">2014-12-09T23:11:00Z</dcterms:created>
  <dcterms:modified xsi:type="dcterms:W3CDTF">2014-12-09T23:12:00Z</dcterms:modified>
</cp:coreProperties>
</file>