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5A" w:rsidRPr="002A0797" w:rsidRDefault="006F785A" w:rsidP="006F785A">
      <w:pPr>
        <w:jc w:val="both"/>
        <w:rPr>
          <w:rFonts w:ascii="Arial" w:hAnsi="Arial" w:cs="Arial"/>
          <w:b/>
          <w:bCs/>
          <w:sz w:val="20"/>
          <w:szCs w:val="20"/>
          <w:lang w:val="en-US"/>
        </w:rPr>
      </w:pPr>
      <w:bookmarkStart w:id="0" w:name="_GoBack"/>
      <w:bookmarkEnd w:id="0"/>
      <w:r w:rsidRPr="002A0797">
        <w:rPr>
          <w:rFonts w:ascii="Arial" w:hAnsi="Arial" w:cs="Arial"/>
          <w:b/>
          <w:bCs/>
          <w:sz w:val="20"/>
          <w:szCs w:val="20"/>
          <w:lang w:val="en-US"/>
        </w:rPr>
        <w:t>SUPPLEMENTAL FIGURES: LEGEND</w:t>
      </w:r>
    </w:p>
    <w:p w:rsidR="006F785A" w:rsidRPr="002A0797" w:rsidRDefault="006F785A" w:rsidP="006F785A">
      <w:pPr>
        <w:jc w:val="both"/>
        <w:rPr>
          <w:rFonts w:ascii="Arial" w:hAnsi="Arial" w:cs="Arial"/>
          <w:b/>
          <w:bCs/>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 xml:space="preserve">Figure S1: </w:t>
      </w:r>
      <w:r w:rsidRPr="002A0797">
        <w:rPr>
          <w:rFonts w:ascii="Arial" w:hAnsi="Arial" w:cs="Arial"/>
          <w:b/>
          <w:sz w:val="20"/>
          <w:szCs w:val="20"/>
          <w:lang w:val="en-US"/>
        </w:rPr>
        <w:t>Expression of immune modulators among the 4 molecular subgroups and normal samples</w:t>
      </w:r>
    </w:p>
    <w:p w:rsidR="006F785A" w:rsidRPr="002A0797" w:rsidRDefault="006F785A" w:rsidP="006F785A">
      <w:pPr>
        <w:jc w:val="both"/>
        <w:rPr>
          <w:rFonts w:ascii="Arial" w:hAnsi="Arial" w:cs="Arial"/>
          <w:b/>
          <w:bCs/>
          <w:sz w:val="20"/>
          <w:szCs w:val="20"/>
          <w:lang w:val="en-US"/>
        </w:rPr>
      </w:pPr>
      <w:r w:rsidRPr="002A0797">
        <w:rPr>
          <w:rFonts w:ascii="Arial" w:hAnsi="Arial" w:cs="Arial"/>
          <w:sz w:val="20"/>
          <w:szCs w:val="20"/>
          <w:lang w:val="en-US"/>
        </w:rPr>
        <w:t xml:space="preserve">Red means : higher relative expression, white : average expression, green : lower relative expression. Genes are functionally classified. Notable protein aliases are </w:t>
      </w:r>
      <w:r w:rsidRPr="002A0797">
        <w:rPr>
          <w:rFonts w:ascii="Arial" w:hAnsi="Arial" w:cs="Arial"/>
          <w:i/>
          <w:sz w:val="20"/>
          <w:szCs w:val="20"/>
          <w:lang w:val="en-US"/>
        </w:rPr>
        <w:t>PD-1 (PCD1), PD-L1 (CD274), PD-L2 (PDCD1LG2), TIM3 (HAVCR2)</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Figure S2</w:t>
      </w:r>
      <w:r w:rsidRPr="002A0797">
        <w:rPr>
          <w:rFonts w:ascii="Arial" w:hAnsi="Arial" w:cs="Arial"/>
          <w:sz w:val="20"/>
          <w:szCs w:val="20"/>
          <w:lang w:val="en-US"/>
        </w:rPr>
        <w:t xml:space="preserve">: </w:t>
      </w:r>
      <w:r w:rsidRPr="002A0797">
        <w:rPr>
          <w:rFonts w:ascii="Arial" w:hAnsi="Arial" w:cs="Arial"/>
          <w:b/>
          <w:sz w:val="20"/>
          <w:szCs w:val="20"/>
          <w:lang w:val="en-US"/>
        </w:rPr>
        <w:t xml:space="preserve">Expression of cell-type specific </w:t>
      </w:r>
      <w:proofErr w:type="spellStart"/>
      <w:r w:rsidRPr="002A0797">
        <w:rPr>
          <w:rFonts w:ascii="Arial" w:hAnsi="Arial" w:cs="Arial"/>
          <w:b/>
          <w:sz w:val="20"/>
          <w:szCs w:val="20"/>
          <w:lang w:val="en-US"/>
        </w:rPr>
        <w:t>metagenes</w:t>
      </w:r>
      <w:proofErr w:type="spellEnd"/>
      <w:r w:rsidRPr="002A0797">
        <w:rPr>
          <w:rFonts w:ascii="Arial" w:hAnsi="Arial" w:cs="Arial"/>
          <w:b/>
          <w:sz w:val="20"/>
          <w:szCs w:val="20"/>
          <w:lang w:val="en-US"/>
        </w:rPr>
        <w:t xml:space="preserve"> among the different subgroups and normal samples.</w:t>
      </w:r>
      <w:r w:rsidRPr="002A0797">
        <w:rPr>
          <w:rFonts w:ascii="Arial" w:hAnsi="Arial" w:cs="Arial"/>
          <w:sz w:val="20"/>
          <w:szCs w:val="20"/>
          <w:lang w:val="en-US"/>
        </w:rPr>
        <w:t xml:space="preserve"> </w:t>
      </w:r>
    </w:p>
    <w:p w:rsidR="006F785A" w:rsidRPr="002A0797" w:rsidRDefault="006F785A" w:rsidP="006F785A">
      <w:pPr>
        <w:jc w:val="both"/>
        <w:rPr>
          <w:rFonts w:ascii="Arial" w:hAnsi="Arial" w:cs="Arial"/>
          <w:sz w:val="20"/>
          <w:szCs w:val="20"/>
          <w:lang w:val="en-US"/>
        </w:rPr>
      </w:pPr>
      <w:r w:rsidRPr="002A0797">
        <w:rPr>
          <w:rFonts w:ascii="Arial" w:hAnsi="Arial" w:cs="Arial"/>
          <w:sz w:val="20"/>
          <w:szCs w:val="20"/>
          <w:lang w:val="en-US"/>
        </w:rPr>
        <w:t xml:space="preserve">ANOVA p-values (excluding normal samples) : </w:t>
      </w:r>
      <w:proofErr w:type="spellStart"/>
      <w:r w:rsidRPr="002A0797">
        <w:rPr>
          <w:rFonts w:ascii="Arial" w:hAnsi="Arial" w:cs="Arial"/>
          <w:sz w:val="20"/>
          <w:szCs w:val="20"/>
          <w:lang w:val="en-US"/>
        </w:rPr>
        <w:t>n.s</w:t>
      </w:r>
      <w:proofErr w:type="spellEnd"/>
      <w:r w:rsidRPr="002A0797">
        <w:rPr>
          <w:rFonts w:ascii="Arial" w:hAnsi="Arial" w:cs="Arial"/>
          <w:sz w:val="20"/>
          <w:szCs w:val="20"/>
          <w:lang w:val="en-US"/>
        </w:rPr>
        <w:t>. ≥ 0.05, * &lt; 0.05, ** &lt; 0.01, *** &lt; 0.001</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 xml:space="preserve">Figure S3: </w:t>
      </w:r>
      <w:r w:rsidRPr="002A0797">
        <w:rPr>
          <w:rFonts w:ascii="Arial" w:hAnsi="Arial" w:cs="Arial"/>
          <w:b/>
          <w:sz w:val="20"/>
          <w:szCs w:val="20"/>
          <w:lang w:val="en-US"/>
        </w:rPr>
        <w:t>CD8+ cell infiltration according to the molecular ccRCC subtype classification.</w:t>
      </w:r>
      <w:r w:rsidRPr="002A0797">
        <w:rPr>
          <w:rFonts w:ascii="Arial" w:hAnsi="Arial" w:cs="Arial"/>
          <w:sz w:val="20"/>
          <w:szCs w:val="20"/>
          <w:lang w:val="en-US"/>
        </w:rPr>
        <w:t xml:space="preserve"> </w:t>
      </w:r>
    </w:p>
    <w:p w:rsidR="006F785A" w:rsidRPr="002A0797" w:rsidRDefault="006F785A" w:rsidP="006F785A">
      <w:pPr>
        <w:jc w:val="both"/>
        <w:rPr>
          <w:rFonts w:ascii="Arial" w:hAnsi="Arial" w:cs="Arial"/>
          <w:sz w:val="20"/>
          <w:szCs w:val="20"/>
          <w:lang w:val="en-US"/>
        </w:rPr>
      </w:pPr>
      <w:r w:rsidRPr="002A0797">
        <w:rPr>
          <w:rFonts w:ascii="Arial" w:hAnsi="Arial" w:cs="Arial"/>
          <w:sz w:val="20"/>
          <w:szCs w:val="20"/>
          <w:lang w:val="en-US"/>
        </w:rPr>
        <w:t>Representative pictures of CD8 staining (cells in red) on primary clear cells renal cell carcinomas from the analyzed cohort. One patient of each molecular sub-type (ccrcc1 (A), ccrcc2 (B), ccrcc3 (C) and ccrcc4 (D)) is depicted. Original magnification 10X.</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b/>
          <w:bCs/>
          <w:sz w:val="20"/>
          <w:szCs w:val="20"/>
          <w:lang w:val="en-US"/>
        </w:rPr>
      </w:pPr>
      <w:r w:rsidRPr="002A0797">
        <w:rPr>
          <w:rFonts w:ascii="Arial" w:hAnsi="Arial" w:cs="Arial"/>
          <w:b/>
          <w:bCs/>
          <w:sz w:val="20"/>
          <w:szCs w:val="20"/>
          <w:lang w:val="en-US"/>
        </w:rPr>
        <w:t xml:space="preserve">Figure S4: </w:t>
      </w:r>
      <w:proofErr w:type="spellStart"/>
      <w:r w:rsidRPr="002A0797">
        <w:rPr>
          <w:rFonts w:ascii="Arial" w:hAnsi="Arial" w:cs="Arial"/>
          <w:b/>
          <w:bCs/>
          <w:sz w:val="20"/>
          <w:szCs w:val="20"/>
          <w:lang w:val="en-US"/>
        </w:rPr>
        <w:t>Characterisation</w:t>
      </w:r>
      <w:proofErr w:type="spellEnd"/>
      <w:r w:rsidRPr="002A0797">
        <w:rPr>
          <w:rFonts w:ascii="Arial" w:hAnsi="Arial" w:cs="Arial"/>
          <w:b/>
          <w:bCs/>
          <w:sz w:val="20"/>
          <w:szCs w:val="20"/>
          <w:lang w:val="en-US"/>
        </w:rPr>
        <w:t xml:space="preserve"> of the ccRCC molecular subtypes: methylation status and </w:t>
      </w:r>
      <w:proofErr w:type="spellStart"/>
      <w:r w:rsidRPr="002A0797">
        <w:rPr>
          <w:rFonts w:ascii="Arial" w:hAnsi="Arial" w:cs="Arial"/>
          <w:b/>
          <w:bCs/>
          <w:sz w:val="20"/>
          <w:szCs w:val="20"/>
          <w:lang w:val="en-US"/>
        </w:rPr>
        <w:t>Benporath</w:t>
      </w:r>
      <w:proofErr w:type="spellEnd"/>
      <w:r w:rsidRPr="002A0797">
        <w:rPr>
          <w:rFonts w:ascii="Arial" w:hAnsi="Arial" w:cs="Arial"/>
          <w:b/>
          <w:bCs/>
          <w:sz w:val="20"/>
          <w:szCs w:val="20"/>
          <w:lang w:val="en-US"/>
        </w:rPr>
        <w:t xml:space="preserve"> </w:t>
      </w:r>
      <w:proofErr w:type="spellStart"/>
      <w:r w:rsidRPr="002A0797">
        <w:rPr>
          <w:rFonts w:ascii="Arial" w:hAnsi="Arial" w:cs="Arial"/>
          <w:b/>
          <w:bCs/>
          <w:sz w:val="20"/>
          <w:szCs w:val="20"/>
          <w:lang w:val="en-US"/>
        </w:rPr>
        <w:t>polycomb</w:t>
      </w:r>
      <w:proofErr w:type="spellEnd"/>
      <w:r w:rsidRPr="002A0797">
        <w:rPr>
          <w:rFonts w:ascii="Arial" w:hAnsi="Arial" w:cs="Arial"/>
          <w:b/>
          <w:bCs/>
          <w:sz w:val="20"/>
          <w:szCs w:val="20"/>
          <w:lang w:val="en-US"/>
        </w:rPr>
        <w:t xml:space="preserve"> signature</w:t>
      </w: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 xml:space="preserve">(A) </w:t>
      </w:r>
      <w:r w:rsidRPr="002A0797">
        <w:rPr>
          <w:rFonts w:ascii="Arial" w:hAnsi="Arial" w:cs="Arial"/>
          <w:sz w:val="20"/>
          <w:szCs w:val="20"/>
          <w:lang w:val="en-US"/>
        </w:rPr>
        <w:t xml:space="preserve">Rate of </w:t>
      </w:r>
      <w:proofErr w:type="spellStart"/>
      <w:r w:rsidRPr="002A0797">
        <w:rPr>
          <w:rFonts w:ascii="Arial" w:hAnsi="Arial" w:cs="Arial"/>
          <w:sz w:val="20"/>
          <w:szCs w:val="20"/>
          <w:lang w:val="en-US"/>
        </w:rPr>
        <w:t>hypermethymated</w:t>
      </w:r>
      <w:proofErr w:type="spellEnd"/>
      <w:r w:rsidRPr="002A0797">
        <w:rPr>
          <w:rFonts w:ascii="Arial" w:hAnsi="Arial" w:cs="Arial"/>
          <w:sz w:val="20"/>
          <w:szCs w:val="20"/>
          <w:lang w:val="en-US"/>
        </w:rPr>
        <w:t xml:space="preserve"> (black) and </w:t>
      </w:r>
      <w:proofErr w:type="spellStart"/>
      <w:r w:rsidRPr="002A0797">
        <w:rPr>
          <w:rFonts w:ascii="Arial" w:hAnsi="Arial" w:cs="Arial"/>
          <w:sz w:val="20"/>
          <w:szCs w:val="20"/>
          <w:lang w:val="en-US"/>
        </w:rPr>
        <w:t>hypomethylated</w:t>
      </w:r>
      <w:proofErr w:type="spellEnd"/>
      <w:r w:rsidRPr="002A0797">
        <w:rPr>
          <w:rFonts w:ascii="Arial" w:hAnsi="Arial" w:cs="Arial"/>
          <w:sz w:val="20"/>
          <w:szCs w:val="20"/>
          <w:lang w:val="en-US"/>
        </w:rPr>
        <w:t xml:space="preserve"> probes located on </w:t>
      </w:r>
      <w:proofErr w:type="spellStart"/>
      <w:r w:rsidRPr="002A0797">
        <w:rPr>
          <w:rFonts w:ascii="Arial" w:hAnsi="Arial" w:cs="Arial"/>
          <w:sz w:val="20"/>
          <w:szCs w:val="20"/>
          <w:lang w:val="en-US"/>
        </w:rPr>
        <w:t>CpG</w:t>
      </w:r>
      <w:proofErr w:type="spellEnd"/>
      <w:r w:rsidRPr="002A0797">
        <w:rPr>
          <w:rFonts w:ascii="Arial" w:hAnsi="Arial" w:cs="Arial"/>
          <w:sz w:val="20"/>
          <w:szCs w:val="20"/>
          <w:lang w:val="en-US"/>
        </w:rPr>
        <w:t xml:space="preserve"> islands for each unsupervised subgroup ccrcc1 to ccrcc4 (</w:t>
      </w:r>
      <w:proofErr w:type="spellStart"/>
      <w:r w:rsidRPr="002A0797">
        <w:rPr>
          <w:rFonts w:ascii="Arial" w:hAnsi="Arial" w:cs="Arial"/>
          <w:sz w:val="20"/>
          <w:szCs w:val="20"/>
          <w:lang w:val="en-US"/>
        </w:rPr>
        <w:t>anova</w:t>
      </w:r>
      <w:proofErr w:type="spellEnd"/>
      <w:r w:rsidRPr="002A0797">
        <w:rPr>
          <w:rFonts w:ascii="Arial" w:hAnsi="Arial" w:cs="Arial"/>
          <w:sz w:val="20"/>
          <w:szCs w:val="20"/>
          <w:lang w:val="en-US"/>
        </w:rPr>
        <w:t xml:space="preserve"> p-value </w:t>
      </w:r>
      <w:r w:rsidRPr="002A0797">
        <w:rPr>
          <w:rFonts w:ascii="Arial" w:hAnsi="Arial" w:cs="Arial"/>
          <w:sz w:val="20"/>
          <w:szCs w:val="20"/>
          <w:u w:val="single"/>
          <w:lang w:val="en-US"/>
        </w:rPr>
        <w:t>&lt;</w:t>
      </w:r>
      <w:r w:rsidRPr="002A0797">
        <w:rPr>
          <w:rFonts w:ascii="Arial" w:hAnsi="Arial" w:cs="Arial"/>
          <w:sz w:val="20"/>
          <w:szCs w:val="20"/>
          <w:lang w:val="en-US"/>
        </w:rPr>
        <w:t xml:space="preserve">0.05). </w:t>
      </w:r>
      <w:r w:rsidRPr="002A0797">
        <w:rPr>
          <w:rFonts w:ascii="Arial" w:hAnsi="Arial" w:cs="Arial"/>
          <w:b/>
          <w:bCs/>
          <w:sz w:val="20"/>
          <w:szCs w:val="20"/>
          <w:lang w:val="en-US"/>
        </w:rPr>
        <w:t xml:space="preserve">(B) </w:t>
      </w:r>
      <w:r w:rsidRPr="002A0797">
        <w:rPr>
          <w:rFonts w:ascii="Arial" w:hAnsi="Arial" w:cs="Arial"/>
          <w:sz w:val="20"/>
          <w:szCs w:val="20"/>
          <w:lang w:val="en-US"/>
        </w:rPr>
        <w:t xml:space="preserve">Representation of the mean expression level of the </w:t>
      </w:r>
      <w:proofErr w:type="spellStart"/>
      <w:r w:rsidRPr="002A0797">
        <w:rPr>
          <w:rFonts w:ascii="Arial" w:hAnsi="Arial" w:cs="Arial"/>
          <w:sz w:val="20"/>
          <w:szCs w:val="20"/>
          <w:lang w:val="en-US"/>
        </w:rPr>
        <w:t>Benporath</w:t>
      </w:r>
      <w:proofErr w:type="spellEnd"/>
      <w:r w:rsidRPr="002A0797">
        <w:rPr>
          <w:rFonts w:ascii="Arial" w:hAnsi="Arial" w:cs="Arial"/>
          <w:sz w:val="20"/>
          <w:szCs w:val="20"/>
          <w:lang w:val="en-US"/>
        </w:rPr>
        <w:t xml:space="preserve"> </w:t>
      </w:r>
      <w:proofErr w:type="spellStart"/>
      <w:r w:rsidRPr="002A0797">
        <w:rPr>
          <w:rFonts w:ascii="Arial" w:hAnsi="Arial" w:cs="Arial"/>
          <w:sz w:val="20"/>
          <w:szCs w:val="20"/>
          <w:lang w:val="en-US"/>
        </w:rPr>
        <w:t>polycomb</w:t>
      </w:r>
      <w:proofErr w:type="spellEnd"/>
      <w:r w:rsidRPr="002A0797">
        <w:rPr>
          <w:rFonts w:ascii="Arial" w:hAnsi="Arial" w:cs="Arial"/>
          <w:sz w:val="20"/>
          <w:szCs w:val="20"/>
          <w:lang w:val="en-US"/>
        </w:rPr>
        <w:t xml:space="preserve"> signatures. For a given pathway, samples are sorted by mean expression value. </w:t>
      </w:r>
      <w:r w:rsidRPr="002A0797">
        <w:rPr>
          <w:rFonts w:ascii="Arial" w:hAnsi="Arial" w:cs="Arial"/>
          <w:b/>
          <w:bCs/>
          <w:sz w:val="20"/>
          <w:szCs w:val="20"/>
          <w:lang w:val="en-US"/>
        </w:rPr>
        <w:t>(C)</w:t>
      </w:r>
      <w:r w:rsidRPr="002A0797">
        <w:rPr>
          <w:rFonts w:ascii="Arial" w:hAnsi="Arial" w:cs="Arial"/>
          <w:sz w:val="20"/>
          <w:szCs w:val="20"/>
          <w:lang w:val="en-US"/>
        </w:rPr>
        <w:t xml:space="preserve"> Plot of beta-values of the probes located on </w:t>
      </w:r>
      <w:proofErr w:type="spellStart"/>
      <w:r w:rsidRPr="002A0797">
        <w:rPr>
          <w:rFonts w:ascii="Arial" w:hAnsi="Arial" w:cs="Arial"/>
          <w:sz w:val="20"/>
          <w:szCs w:val="20"/>
          <w:lang w:val="en-US"/>
        </w:rPr>
        <w:t>CpG</w:t>
      </w:r>
      <w:proofErr w:type="spellEnd"/>
      <w:r w:rsidRPr="002A0797">
        <w:rPr>
          <w:rFonts w:ascii="Arial" w:hAnsi="Arial" w:cs="Arial"/>
          <w:sz w:val="20"/>
          <w:szCs w:val="20"/>
          <w:lang w:val="en-US"/>
        </w:rPr>
        <w:t xml:space="preserve"> islands for each unsupervised subtype compared to normal samples (NL).  Warm colors = high density points, cold colors = low density points.</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Figure S5:</w:t>
      </w:r>
      <w:r w:rsidRPr="002A0797">
        <w:rPr>
          <w:rFonts w:ascii="Arial" w:hAnsi="Arial" w:cs="Arial"/>
          <w:sz w:val="20"/>
          <w:szCs w:val="20"/>
          <w:lang w:val="en-US"/>
        </w:rPr>
        <w:t xml:space="preserve"> </w:t>
      </w:r>
      <w:r w:rsidRPr="002A0797">
        <w:rPr>
          <w:rFonts w:ascii="Arial" w:hAnsi="Arial" w:cs="Arial"/>
          <w:b/>
          <w:bCs/>
          <w:sz w:val="20"/>
          <w:szCs w:val="20"/>
          <w:lang w:val="en-US"/>
        </w:rPr>
        <w:t>Cytogenetic characterization of the ccRCC molecular subtypes</w:t>
      </w: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(A)</w:t>
      </w:r>
      <w:r w:rsidRPr="002A0797">
        <w:rPr>
          <w:rFonts w:ascii="Arial" w:hAnsi="Arial" w:cs="Arial"/>
          <w:sz w:val="20"/>
          <w:szCs w:val="20"/>
          <w:lang w:val="en-US"/>
        </w:rPr>
        <w:t xml:space="preserve"> Rate of chromosomal instability (CIN) among the four unsupervised subgroups. </w:t>
      </w:r>
      <w:r w:rsidRPr="002A0797">
        <w:rPr>
          <w:rFonts w:ascii="Arial" w:hAnsi="Arial" w:cs="Arial"/>
          <w:b/>
          <w:bCs/>
          <w:sz w:val="20"/>
          <w:szCs w:val="20"/>
          <w:lang w:val="en-US"/>
        </w:rPr>
        <w:t>(B)</w:t>
      </w:r>
      <w:r w:rsidRPr="002A0797">
        <w:rPr>
          <w:rFonts w:ascii="Arial" w:hAnsi="Arial" w:cs="Arial"/>
          <w:sz w:val="20"/>
          <w:szCs w:val="20"/>
          <w:lang w:val="en-US"/>
        </w:rPr>
        <w:t xml:space="preserve">  Loss and gain frequencies in the four groups. </w:t>
      </w:r>
      <w:r w:rsidRPr="002A0797">
        <w:rPr>
          <w:rFonts w:ascii="Arial" w:hAnsi="Arial" w:cs="Arial"/>
          <w:b/>
          <w:bCs/>
          <w:sz w:val="20"/>
          <w:szCs w:val="20"/>
          <w:lang w:val="en-US"/>
        </w:rPr>
        <w:t>(C)</w:t>
      </w:r>
      <w:r w:rsidRPr="002A0797">
        <w:rPr>
          <w:rFonts w:ascii="Arial" w:hAnsi="Arial" w:cs="Arial"/>
          <w:sz w:val="20"/>
          <w:szCs w:val="20"/>
          <w:lang w:val="en-US"/>
        </w:rPr>
        <w:t xml:space="preserve"> Boxplot of the rate of normal cell between ccrcc subtypes. </w:t>
      </w:r>
    </w:p>
    <w:p w:rsidR="006F785A" w:rsidRPr="002A0797" w:rsidRDefault="006F785A" w:rsidP="006F785A">
      <w:pPr>
        <w:jc w:val="both"/>
        <w:rPr>
          <w:rFonts w:ascii="Arial" w:hAnsi="Arial" w:cs="Arial"/>
          <w:sz w:val="20"/>
          <w:szCs w:val="20"/>
          <w:lang w:val="en-US"/>
        </w:rPr>
      </w:pPr>
    </w:p>
    <w:p w:rsidR="006F785A" w:rsidRPr="002A0797" w:rsidRDefault="006F785A" w:rsidP="006F785A">
      <w:pPr>
        <w:spacing w:after="0" w:line="240" w:lineRule="auto"/>
        <w:jc w:val="both"/>
        <w:rPr>
          <w:rFonts w:ascii="Arial" w:hAnsi="Arial" w:cs="Arial"/>
          <w:b/>
          <w:bCs/>
          <w:sz w:val="20"/>
          <w:szCs w:val="20"/>
          <w:lang w:val="en-US"/>
        </w:rPr>
      </w:pPr>
      <w:r w:rsidRPr="002A0797">
        <w:rPr>
          <w:rFonts w:ascii="Arial" w:hAnsi="Arial" w:cs="Arial"/>
          <w:b/>
          <w:bCs/>
          <w:sz w:val="20"/>
          <w:szCs w:val="20"/>
          <w:lang w:val="en-US"/>
        </w:rPr>
        <w:br w:type="page"/>
      </w:r>
    </w:p>
    <w:p w:rsidR="006F785A" w:rsidRPr="002A0797" w:rsidRDefault="006F785A" w:rsidP="006F785A">
      <w:pPr>
        <w:jc w:val="both"/>
        <w:rPr>
          <w:rFonts w:ascii="Arial" w:hAnsi="Arial" w:cs="Arial"/>
          <w:b/>
          <w:bCs/>
          <w:sz w:val="20"/>
          <w:szCs w:val="20"/>
          <w:lang w:val="en-US"/>
        </w:rPr>
      </w:pPr>
      <w:r w:rsidRPr="002A0797">
        <w:rPr>
          <w:rFonts w:ascii="Arial" w:hAnsi="Arial" w:cs="Arial"/>
          <w:b/>
          <w:bCs/>
          <w:sz w:val="20"/>
          <w:szCs w:val="20"/>
          <w:lang w:val="en-US"/>
        </w:rPr>
        <w:lastRenderedPageBreak/>
        <w:t xml:space="preserve">Figure S6: Characterization of the ccRCC molecular subtypes: </w:t>
      </w:r>
      <w:r w:rsidRPr="002A0797">
        <w:rPr>
          <w:rFonts w:ascii="Arial" w:hAnsi="Arial" w:cs="Arial"/>
          <w:b/>
          <w:bCs/>
          <w:i/>
          <w:sz w:val="20"/>
          <w:szCs w:val="20"/>
          <w:lang w:val="en-US"/>
        </w:rPr>
        <w:t>Myc</w:t>
      </w:r>
      <w:r w:rsidRPr="002A0797">
        <w:rPr>
          <w:rFonts w:ascii="Arial" w:hAnsi="Arial" w:cs="Arial"/>
          <w:b/>
          <w:bCs/>
          <w:sz w:val="20"/>
          <w:szCs w:val="20"/>
          <w:lang w:val="en-US"/>
        </w:rPr>
        <w:t xml:space="preserve"> methylation and (target) amplification</w:t>
      </w: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Top:</w:t>
      </w:r>
      <w:r w:rsidRPr="002A0797">
        <w:rPr>
          <w:rFonts w:ascii="Arial" w:hAnsi="Arial" w:cs="Arial"/>
          <w:sz w:val="20"/>
          <w:szCs w:val="20"/>
          <w:lang w:val="en-US"/>
        </w:rPr>
        <w:t xml:space="preserve"> Plot of the frequencies of the four ccrcc subtypes according to both status (Amplification of the </w:t>
      </w:r>
      <w:r w:rsidRPr="002A0797">
        <w:rPr>
          <w:rFonts w:ascii="Arial" w:hAnsi="Arial" w:cs="Arial"/>
          <w:i/>
          <w:sz w:val="20"/>
          <w:szCs w:val="20"/>
          <w:lang w:val="en-US"/>
        </w:rPr>
        <w:t>MYC</w:t>
      </w:r>
      <w:r w:rsidRPr="002A0797">
        <w:rPr>
          <w:rFonts w:ascii="Arial" w:hAnsi="Arial" w:cs="Arial"/>
          <w:sz w:val="20"/>
          <w:szCs w:val="20"/>
          <w:lang w:val="en-US"/>
        </w:rPr>
        <w:t xml:space="preserve"> upstream region x </w:t>
      </w:r>
      <w:proofErr w:type="spellStart"/>
      <w:r w:rsidRPr="002A0797">
        <w:rPr>
          <w:rFonts w:ascii="Arial" w:hAnsi="Arial" w:cs="Arial"/>
          <w:sz w:val="20"/>
          <w:szCs w:val="20"/>
          <w:lang w:val="en-US"/>
        </w:rPr>
        <w:t>hypomethylation</w:t>
      </w:r>
      <w:proofErr w:type="spellEnd"/>
      <w:r w:rsidRPr="002A0797">
        <w:rPr>
          <w:rFonts w:ascii="Arial" w:hAnsi="Arial" w:cs="Arial"/>
          <w:sz w:val="20"/>
          <w:szCs w:val="20"/>
          <w:lang w:val="en-US"/>
        </w:rPr>
        <w:t xml:space="preserve"> of a </w:t>
      </w:r>
      <w:r w:rsidRPr="002A0797">
        <w:rPr>
          <w:rFonts w:ascii="Arial" w:hAnsi="Arial" w:cs="Arial"/>
          <w:i/>
          <w:sz w:val="20"/>
          <w:szCs w:val="20"/>
          <w:lang w:val="en-US"/>
        </w:rPr>
        <w:t>MYC</w:t>
      </w:r>
      <w:r w:rsidRPr="002A0797">
        <w:rPr>
          <w:rFonts w:ascii="Arial" w:hAnsi="Arial" w:cs="Arial"/>
          <w:sz w:val="20"/>
          <w:szCs w:val="20"/>
          <w:lang w:val="en-US"/>
        </w:rPr>
        <w:t xml:space="preserve"> </w:t>
      </w:r>
      <w:proofErr w:type="spellStart"/>
      <w:r w:rsidRPr="002A0797">
        <w:rPr>
          <w:rFonts w:ascii="Arial" w:hAnsi="Arial" w:cs="Arial"/>
          <w:sz w:val="20"/>
          <w:szCs w:val="20"/>
          <w:lang w:val="en-US"/>
        </w:rPr>
        <w:t>CpG</w:t>
      </w:r>
      <w:proofErr w:type="spellEnd"/>
      <w:r w:rsidRPr="002A0797">
        <w:rPr>
          <w:rFonts w:ascii="Arial" w:hAnsi="Arial" w:cs="Arial"/>
          <w:sz w:val="20"/>
          <w:szCs w:val="20"/>
          <w:lang w:val="en-US"/>
        </w:rPr>
        <w:t xml:space="preserve"> island). The threshold discretizing </w:t>
      </w:r>
      <w:proofErr w:type="spellStart"/>
      <w:r w:rsidRPr="002A0797">
        <w:rPr>
          <w:rFonts w:ascii="Arial" w:hAnsi="Arial" w:cs="Arial"/>
          <w:sz w:val="20"/>
          <w:szCs w:val="20"/>
          <w:lang w:val="en-US"/>
        </w:rPr>
        <w:t>hypomethylated</w:t>
      </w:r>
      <w:proofErr w:type="spellEnd"/>
      <w:r w:rsidRPr="002A0797">
        <w:rPr>
          <w:rFonts w:ascii="Arial" w:hAnsi="Arial" w:cs="Arial"/>
          <w:sz w:val="20"/>
          <w:szCs w:val="20"/>
          <w:lang w:val="en-US"/>
        </w:rPr>
        <w:t xml:space="preserve"> tumors from </w:t>
      </w:r>
      <w:proofErr w:type="spellStart"/>
      <w:r w:rsidRPr="002A0797">
        <w:rPr>
          <w:rFonts w:ascii="Arial" w:hAnsi="Arial" w:cs="Arial"/>
          <w:sz w:val="20"/>
          <w:szCs w:val="20"/>
          <w:lang w:val="en-US"/>
        </w:rPr>
        <w:t>hypermethylated</w:t>
      </w:r>
      <w:proofErr w:type="spellEnd"/>
      <w:r w:rsidRPr="002A0797">
        <w:rPr>
          <w:rFonts w:ascii="Arial" w:hAnsi="Arial" w:cs="Arial"/>
          <w:sz w:val="20"/>
          <w:szCs w:val="20"/>
          <w:lang w:val="en-US"/>
        </w:rPr>
        <w:t xml:space="preserve"> tumors was given according the normal samples. </w:t>
      </w:r>
      <w:r w:rsidRPr="002A0797">
        <w:rPr>
          <w:rFonts w:ascii="Arial" w:hAnsi="Arial" w:cs="Arial"/>
          <w:b/>
          <w:bCs/>
          <w:sz w:val="20"/>
          <w:szCs w:val="20"/>
          <w:lang w:val="en-US"/>
        </w:rPr>
        <w:t>Middle:</w:t>
      </w:r>
      <w:r w:rsidRPr="002A0797">
        <w:rPr>
          <w:rFonts w:ascii="Arial" w:hAnsi="Arial" w:cs="Arial"/>
          <w:sz w:val="20"/>
          <w:szCs w:val="20"/>
          <w:lang w:val="en-US"/>
        </w:rPr>
        <w:t xml:space="preserve"> Boxplot of the expression level of </w:t>
      </w:r>
      <w:r w:rsidRPr="002A0797">
        <w:rPr>
          <w:rFonts w:ascii="Arial" w:hAnsi="Arial" w:cs="Arial"/>
          <w:i/>
          <w:sz w:val="20"/>
          <w:szCs w:val="20"/>
          <w:lang w:val="en-US"/>
        </w:rPr>
        <w:t>MYC</w:t>
      </w:r>
      <w:r w:rsidRPr="002A0797">
        <w:rPr>
          <w:rFonts w:ascii="Arial" w:hAnsi="Arial" w:cs="Arial"/>
          <w:sz w:val="20"/>
          <w:szCs w:val="20"/>
          <w:lang w:val="en-US"/>
        </w:rPr>
        <w:t xml:space="preserve"> according to both statuses. </w:t>
      </w:r>
      <w:r w:rsidRPr="002A0797">
        <w:rPr>
          <w:rFonts w:ascii="Arial" w:hAnsi="Arial" w:cs="Arial"/>
          <w:b/>
          <w:bCs/>
          <w:sz w:val="20"/>
          <w:szCs w:val="20"/>
          <w:lang w:val="en-US"/>
        </w:rPr>
        <w:t>Bottom:</w:t>
      </w:r>
      <w:r w:rsidRPr="002A0797">
        <w:rPr>
          <w:rFonts w:ascii="Arial" w:hAnsi="Arial" w:cs="Arial"/>
          <w:sz w:val="20"/>
          <w:szCs w:val="20"/>
          <w:lang w:val="en-US"/>
        </w:rPr>
        <w:t xml:space="preserve"> Boxplot of the expression level of </w:t>
      </w:r>
      <w:r w:rsidRPr="002A0797">
        <w:rPr>
          <w:rFonts w:ascii="Arial" w:hAnsi="Arial" w:cs="Arial"/>
          <w:i/>
          <w:sz w:val="20"/>
          <w:szCs w:val="20"/>
          <w:lang w:val="en-US"/>
        </w:rPr>
        <w:t>MYC</w:t>
      </w:r>
      <w:r w:rsidRPr="002A0797">
        <w:rPr>
          <w:rFonts w:ascii="Arial" w:hAnsi="Arial" w:cs="Arial"/>
          <w:sz w:val="20"/>
          <w:szCs w:val="20"/>
          <w:lang w:val="en-US"/>
        </w:rPr>
        <w:t xml:space="preserve"> according to both statuses.</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b/>
          <w:bCs/>
          <w:sz w:val="20"/>
          <w:szCs w:val="20"/>
          <w:lang w:val="en-US"/>
        </w:rPr>
      </w:pPr>
      <w:r w:rsidRPr="002A0797">
        <w:rPr>
          <w:rFonts w:ascii="Arial" w:hAnsi="Arial" w:cs="Arial"/>
          <w:b/>
          <w:bCs/>
          <w:sz w:val="20"/>
          <w:szCs w:val="20"/>
          <w:lang w:val="en-US"/>
        </w:rPr>
        <w:t xml:space="preserve">Figure S7: Summary of the results obtained on the TCGA data. </w:t>
      </w: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(A)</w:t>
      </w:r>
      <w:r w:rsidRPr="002A0797">
        <w:rPr>
          <w:rFonts w:ascii="Arial" w:hAnsi="Arial" w:cs="Arial"/>
          <w:sz w:val="20"/>
          <w:szCs w:val="20"/>
          <w:lang w:val="en-US"/>
        </w:rPr>
        <w:t xml:space="preserve"> Gene expression profile </w:t>
      </w:r>
      <w:proofErr w:type="spellStart"/>
      <w:r w:rsidRPr="002A0797">
        <w:rPr>
          <w:rFonts w:ascii="Arial" w:hAnsi="Arial" w:cs="Arial"/>
          <w:sz w:val="20"/>
          <w:szCs w:val="20"/>
          <w:lang w:val="en-US"/>
        </w:rPr>
        <w:t>heatmap</w:t>
      </w:r>
      <w:proofErr w:type="spellEnd"/>
      <w:r w:rsidRPr="002A0797">
        <w:rPr>
          <w:rFonts w:ascii="Arial" w:hAnsi="Arial" w:cs="Arial"/>
          <w:sz w:val="20"/>
          <w:szCs w:val="20"/>
          <w:lang w:val="en-US"/>
        </w:rPr>
        <w:t xml:space="preserve"> of the 1% most variant probe sets. Samples are sorted according to the predicted subtype ccrcc1 to ccrcc4. Blue = low expression level and red = high expression level. </w:t>
      </w:r>
      <w:r w:rsidRPr="002A0797">
        <w:rPr>
          <w:rFonts w:ascii="Arial" w:hAnsi="Arial" w:cs="Arial"/>
          <w:b/>
          <w:bCs/>
          <w:sz w:val="20"/>
          <w:szCs w:val="20"/>
          <w:lang w:val="en-US"/>
        </w:rPr>
        <w:t>(B)</w:t>
      </w:r>
      <w:r w:rsidRPr="002A0797">
        <w:rPr>
          <w:rFonts w:ascii="Arial" w:hAnsi="Arial" w:cs="Arial"/>
          <w:sz w:val="20"/>
          <w:szCs w:val="20"/>
          <w:lang w:val="en-US"/>
        </w:rPr>
        <w:t xml:space="preserve"> </w:t>
      </w:r>
      <w:proofErr w:type="spellStart"/>
      <w:r w:rsidRPr="002A0797">
        <w:rPr>
          <w:rFonts w:ascii="Arial" w:hAnsi="Arial" w:cs="Arial"/>
          <w:sz w:val="20"/>
          <w:szCs w:val="20"/>
          <w:lang w:val="en-US"/>
        </w:rPr>
        <w:t>Barplot</w:t>
      </w:r>
      <w:proofErr w:type="spellEnd"/>
      <w:r w:rsidRPr="002A0797">
        <w:rPr>
          <w:rFonts w:ascii="Arial" w:hAnsi="Arial" w:cs="Arial"/>
          <w:sz w:val="20"/>
          <w:szCs w:val="20"/>
          <w:lang w:val="en-US"/>
        </w:rPr>
        <w:t xml:space="preserve"> of the mutations associated to the four predicted subtypes (ccrcc1 to ccrcc4) . </w:t>
      </w:r>
      <w:r w:rsidRPr="002A0797">
        <w:rPr>
          <w:rFonts w:ascii="Arial" w:hAnsi="Arial" w:cs="Arial"/>
          <w:b/>
          <w:bCs/>
          <w:sz w:val="20"/>
          <w:szCs w:val="20"/>
          <w:lang w:val="en-US"/>
        </w:rPr>
        <w:t>(C)</w:t>
      </w:r>
      <w:r w:rsidRPr="002A0797">
        <w:rPr>
          <w:rFonts w:ascii="Arial" w:hAnsi="Arial" w:cs="Arial"/>
          <w:sz w:val="20"/>
          <w:szCs w:val="20"/>
          <w:lang w:val="en-US"/>
        </w:rPr>
        <w:t xml:space="preserve"> Rate of </w:t>
      </w:r>
      <w:proofErr w:type="spellStart"/>
      <w:r w:rsidRPr="002A0797">
        <w:rPr>
          <w:rFonts w:ascii="Arial" w:hAnsi="Arial" w:cs="Arial"/>
          <w:sz w:val="20"/>
          <w:szCs w:val="20"/>
          <w:lang w:val="en-US"/>
        </w:rPr>
        <w:t>hypermethylated</w:t>
      </w:r>
      <w:proofErr w:type="spellEnd"/>
      <w:r w:rsidRPr="002A0797">
        <w:rPr>
          <w:rFonts w:ascii="Arial" w:hAnsi="Arial" w:cs="Arial"/>
          <w:sz w:val="20"/>
          <w:szCs w:val="20"/>
          <w:lang w:val="en-US"/>
        </w:rPr>
        <w:t xml:space="preserve"> (black) and </w:t>
      </w:r>
      <w:proofErr w:type="spellStart"/>
      <w:r w:rsidRPr="002A0797">
        <w:rPr>
          <w:rFonts w:ascii="Arial" w:hAnsi="Arial" w:cs="Arial"/>
          <w:sz w:val="20"/>
          <w:szCs w:val="20"/>
          <w:lang w:val="en-US"/>
        </w:rPr>
        <w:t>hypomethylated</w:t>
      </w:r>
      <w:proofErr w:type="spellEnd"/>
      <w:r w:rsidRPr="002A0797">
        <w:rPr>
          <w:rFonts w:ascii="Arial" w:hAnsi="Arial" w:cs="Arial"/>
          <w:sz w:val="20"/>
          <w:szCs w:val="20"/>
          <w:lang w:val="en-US"/>
        </w:rPr>
        <w:t xml:space="preserve"> probes located on </w:t>
      </w:r>
      <w:proofErr w:type="spellStart"/>
      <w:r w:rsidRPr="002A0797">
        <w:rPr>
          <w:rFonts w:ascii="Arial" w:hAnsi="Arial" w:cs="Arial"/>
          <w:sz w:val="20"/>
          <w:szCs w:val="20"/>
          <w:lang w:val="en-US"/>
        </w:rPr>
        <w:t>CpG</w:t>
      </w:r>
      <w:proofErr w:type="spellEnd"/>
      <w:r w:rsidRPr="002A0797">
        <w:rPr>
          <w:rFonts w:ascii="Arial" w:hAnsi="Arial" w:cs="Arial"/>
          <w:sz w:val="20"/>
          <w:szCs w:val="20"/>
          <w:lang w:val="en-US"/>
        </w:rPr>
        <w:t xml:space="preserve"> islands for each predicted subtype ccrcc1 to ccrcc4 (</w:t>
      </w:r>
      <w:proofErr w:type="spellStart"/>
      <w:r w:rsidRPr="002A0797">
        <w:rPr>
          <w:rFonts w:ascii="Arial" w:hAnsi="Arial" w:cs="Arial"/>
          <w:sz w:val="20"/>
          <w:szCs w:val="20"/>
          <w:lang w:val="en-US"/>
        </w:rPr>
        <w:t>anova</w:t>
      </w:r>
      <w:proofErr w:type="spellEnd"/>
      <w:r w:rsidRPr="002A0797">
        <w:rPr>
          <w:rFonts w:ascii="Arial" w:hAnsi="Arial" w:cs="Arial"/>
          <w:sz w:val="20"/>
          <w:szCs w:val="20"/>
          <w:lang w:val="en-US"/>
        </w:rPr>
        <w:t xml:space="preserve"> p-value&lt;0.05). </w:t>
      </w:r>
      <w:r w:rsidRPr="002A0797">
        <w:rPr>
          <w:rFonts w:ascii="Arial" w:hAnsi="Arial" w:cs="Arial"/>
          <w:b/>
          <w:bCs/>
          <w:sz w:val="20"/>
          <w:szCs w:val="20"/>
          <w:lang w:val="en-US"/>
        </w:rPr>
        <w:t>(D)</w:t>
      </w:r>
      <w:r w:rsidRPr="002A0797">
        <w:rPr>
          <w:rFonts w:ascii="Arial" w:hAnsi="Arial" w:cs="Arial"/>
          <w:sz w:val="20"/>
          <w:szCs w:val="20"/>
          <w:lang w:val="en-US"/>
        </w:rPr>
        <w:t xml:space="preserve"> Representation of the mean expression level of differentially regulated pathways between the four predicted subtypes. Pathways are sorted by the difference between the ccrcc4 subgroup and the normal sample (NL). For a given pathway, samples are sorted by mean expression value. </w:t>
      </w:r>
      <w:r w:rsidRPr="002A0797">
        <w:rPr>
          <w:rFonts w:ascii="Arial" w:hAnsi="Arial" w:cs="Arial"/>
          <w:b/>
          <w:bCs/>
          <w:sz w:val="20"/>
          <w:szCs w:val="20"/>
          <w:lang w:val="en-US"/>
        </w:rPr>
        <w:t>(E)</w:t>
      </w:r>
      <w:r w:rsidRPr="002A0797">
        <w:rPr>
          <w:rFonts w:ascii="Arial" w:hAnsi="Arial" w:cs="Arial"/>
          <w:sz w:val="20"/>
          <w:szCs w:val="20"/>
          <w:lang w:val="en-US"/>
        </w:rPr>
        <w:t xml:space="preserve"> Representation of the rate of up-regulated genes within </w:t>
      </w:r>
      <w:proofErr w:type="spellStart"/>
      <w:r w:rsidRPr="002A0797">
        <w:rPr>
          <w:rFonts w:ascii="Arial" w:hAnsi="Arial" w:cs="Arial"/>
          <w:sz w:val="20"/>
          <w:szCs w:val="20"/>
          <w:lang w:val="en-US"/>
        </w:rPr>
        <w:t>hypomethylated</w:t>
      </w:r>
      <w:proofErr w:type="spellEnd"/>
      <w:r w:rsidRPr="002A0797">
        <w:rPr>
          <w:rFonts w:ascii="Arial" w:hAnsi="Arial" w:cs="Arial"/>
          <w:sz w:val="20"/>
          <w:szCs w:val="20"/>
          <w:lang w:val="en-US"/>
        </w:rPr>
        <w:t xml:space="preserve"> genes (black) and of the rate of down-regulated genes within </w:t>
      </w:r>
      <w:proofErr w:type="spellStart"/>
      <w:r w:rsidRPr="002A0797">
        <w:rPr>
          <w:rFonts w:ascii="Arial" w:hAnsi="Arial" w:cs="Arial"/>
          <w:sz w:val="20"/>
          <w:szCs w:val="20"/>
          <w:lang w:val="en-US"/>
        </w:rPr>
        <w:t>hypermethylated</w:t>
      </w:r>
      <w:proofErr w:type="spellEnd"/>
      <w:r w:rsidRPr="002A0797">
        <w:rPr>
          <w:rFonts w:ascii="Arial" w:hAnsi="Arial" w:cs="Arial"/>
          <w:sz w:val="20"/>
          <w:szCs w:val="20"/>
          <w:lang w:val="en-US"/>
        </w:rPr>
        <w:t xml:space="preserve"> genes (gray), for each pathway. Pathways are sorted by the difference between the rates of up and down-regulated genes in the ccrcc4 subtype. </w:t>
      </w:r>
      <w:r w:rsidRPr="002A0797">
        <w:rPr>
          <w:rFonts w:ascii="Arial" w:hAnsi="Arial" w:cs="Arial"/>
          <w:b/>
          <w:bCs/>
          <w:sz w:val="20"/>
          <w:szCs w:val="20"/>
          <w:lang w:val="en-US"/>
        </w:rPr>
        <w:t>(F)</w:t>
      </w:r>
      <w:r w:rsidRPr="002A0797">
        <w:rPr>
          <w:rFonts w:ascii="Arial" w:hAnsi="Arial" w:cs="Arial"/>
          <w:sz w:val="20"/>
          <w:szCs w:val="20"/>
          <w:lang w:val="en-US"/>
        </w:rPr>
        <w:t xml:space="preserve"> </w:t>
      </w:r>
      <w:proofErr w:type="spellStart"/>
      <w:r w:rsidRPr="002A0797">
        <w:rPr>
          <w:rFonts w:ascii="Arial" w:hAnsi="Arial" w:cs="Arial"/>
          <w:sz w:val="20"/>
          <w:szCs w:val="20"/>
          <w:lang w:val="en-US"/>
        </w:rPr>
        <w:t>Barplot</w:t>
      </w:r>
      <w:proofErr w:type="spellEnd"/>
      <w:r w:rsidRPr="002A0797">
        <w:rPr>
          <w:rFonts w:ascii="Arial" w:hAnsi="Arial" w:cs="Arial"/>
          <w:sz w:val="20"/>
          <w:szCs w:val="20"/>
          <w:lang w:val="en-US"/>
        </w:rPr>
        <w:t xml:space="preserve"> of the chromosomal aberrations identified by the GISTIC algorithm and close to the aberrations identified in our cohort.</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sz w:val="20"/>
          <w:szCs w:val="20"/>
          <w:lang w:val="en-US"/>
        </w:rPr>
        <w:t>Figure S8:</w:t>
      </w:r>
      <w:r w:rsidRPr="002A0797">
        <w:rPr>
          <w:rFonts w:ascii="Arial" w:hAnsi="Arial" w:cs="Arial"/>
          <w:sz w:val="20"/>
          <w:szCs w:val="20"/>
          <w:lang w:val="en-US"/>
        </w:rPr>
        <w:t xml:space="preserve"> </w:t>
      </w:r>
      <w:r w:rsidRPr="002A0797">
        <w:rPr>
          <w:rFonts w:ascii="Arial" w:hAnsi="Arial" w:cs="Arial"/>
          <w:b/>
          <w:sz w:val="20"/>
          <w:szCs w:val="20"/>
          <w:lang w:val="en-US"/>
        </w:rPr>
        <w:t>Survival analysis of the patients included in the TCGA according to our classification ccrcc 1 to 4.</w:t>
      </w:r>
      <w:r w:rsidRPr="002A0797">
        <w:rPr>
          <w:rFonts w:ascii="Arial" w:hAnsi="Arial" w:cs="Arial"/>
          <w:sz w:val="20"/>
          <w:szCs w:val="20"/>
          <w:lang w:val="en-US"/>
        </w:rPr>
        <w:t xml:space="preserve"> </w:t>
      </w:r>
    </w:p>
    <w:p w:rsidR="006F785A" w:rsidRPr="002A0797" w:rsidRDefault="006F785A" w:rsidP="006F785A">
      <w:pPr>
        <w:jc w:val="both"/>
        <w:rPr>
          <w:rFonts w:ascii="Arial" w:hAnsi="Arial" w:cs="Arial"/>
          <w:b/>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sz w:val="20"/>
          <w:szCs w:val="20"/>
          <w:lang w:val="en-US"/>
        </w:rPr>
        <w:t>Figure S9:</w:t>
      </w:r>
      <w:r w:rsidRPr="002A0797">
        <w:rPr>
          <w:rFonts w:ascii="Arial" w:hAnsi="Arial" w:cs="Arial"/>
          <w:sz w:val="20"/>
          <w:szCs w:val="20"/>
          <w:lang w:val="en-US"/>
        </w:rPr>
        <w:t xml:space="preserve"> </w:t>
      </w:r>
      <w:r w:rsidRPr="002A0797">
        <w:rPr>
          <w:rFonts w:ascii="Arial" w:hAnsi="Arial" w:cs="Arial"/>
          <w:b/>
          <w:sz w:val="20"/>
          <w:szCs w:val="20"/>
          <w:lang w:val="en-US"/>
        </w:rPr>
        <w:t>Illustration of the gradient assumption defined by subtype order</w:t>
      </w:r>
    </w:p>
    <w:p w:rsidR="006F785A" w:rsidRPr="002A0797" w:rsidRDefault="006F785A" w:rsidP="006F785A">
      <w:pPr>
        <w:jc w:val="both"/>
        <w:rPr>
          <w:rFonts w:ascii="Arial" w:hAnsi="Arial" w:cs="Arial"/>
          <w:sz w:val="20"/>
          <w:szCs w:val="20"/>
          <w:lang w:val="en-US"/>
        </w:rPr>
      </w:pPr>
      <w:r w:rsidRPr="002A0797">
        <w:rPr>
          <w:rFonts w:ascii="Arial" w:hAnsi="Arial" w:cs="Arial"/>
          <w:sz w:val="20"/>
          <w:szCs w:val="20"/>
          <w:lang w:val="en-US"/>
        </w:rPr>
        <w:t xml:space="preserve">Illustration of the gradient assumption defined by the subtype order: ccrcc3, ccrcc2, ccrcc1 and ccrcc4 using the pathways and genes involved in the </w:t>
      </w:r>
      <w:proofErr w:type="spellStart"/>
      <w:r w:rsidRPr="002A0797">
        <w:rPr>
          <w:rFonts w:ascii="Arial" w:hAnsi="Arial" w:cs="Arial"/>
          <w:sz w:val="20"/>
          <w:szCs w:val="20"/>
          <w:lang w:val="en-US"/>
        </w:rPr>
        <w:t>pluripotency</w:t>
      </w:r>
      <w:proofErr w:type="spellEnd"/>
      <w:r w:rsidRPr="002A0797">
        <w:rPr>
          <w:rFonts w:ascii="Arial" w:hAnsi="Arial" w:cs="Arial"/>
          <w:sz w:val="20"/>
          <w:szCs w:val="20"/>
          <w:lang w:val="en-US"/>
        </w:rPr>
        <w:t xml:space="preserve"> acquisition and described in </w:t>
      </w:r>
      <w:proofErr w:type="spellStart"/>
      <w:r w:rsidRPr="002A0797">
        <w:rPr>
          <w:rFonts w:ascii="Arial" w:hAnsi="Arial" w:cs="Arial"/>
          <w:sz w:val="20"/>
          <w:szCs w:val="20"/>
          <w:lang w:val="en-US"/>
        </w:rPr>
        <w:t>Apostolou</w:t>
      </w:r>
      <w:proofErr w:type="spellEnd"/>
      <w:r w:rsidRPr="002A0797">
        <w:rPr>
          <w:rFonts w:ascii="Arial" w:hAnsi="Arial" w:cs="Arial"/>
          <w:sz w:val="20"/>
          <w:szCs w:val="20"/>
          <w:lang w:val="en-US"/>
        </w:rPr>
        <w:t xml:space="preserve"> </w:t>
      </w:r>
      <w:r w:rsidRPr="002A0797">
        <w:rPr>
          <w:rFonts w:ascii="Arial" w:hAnsi="Arial" w:cs="Arial"/>
          <w:i/>
          <w:sz w:val="20"/>
          <w:szCs w:val="20"/>
          <w:lang w:val="en-US"/>
        </w:rPr>
        <w:t>et al</w:t>
      </w:r>
      <w:r w:rsidRPr="002A0797">
        <w:rPr>
          <w:rFonts w:ascii="Arial" w:hAnsi="Arial" w:cs="Arial"/>
          <w:sz w:val="20"/>
          <w:szCs w:val="20"/>
          <w:lang w:val="en-US"/>
        </w:rPr>
        <w:t>.</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sz w:val="20"/>
          <w:szCs w:val="20"/>
          <w:lang w:val="en-US"/>
        </w:rPr>
      </w:pPr>
    </w:p>
    <w:p w:rsidR="00982D73" w:rsidRDefault="00982D73">
      <w:pPr>
        <w:rPr>
          <w:rFonts w:ascii="Arial" w:hAnsi="Arial" w:cs="Arial"/>
          <w:b/>
          <w:sz w:val="20"/>
          <w:szCs w:val="20"/>
          <w:lang w:val="en-US"/>
        </w:rPr>
      </w:pPr>
      <w:r>
        <w:rPr>
          <w:rFonts w:ascii="Arial" w:hAnsi="Arial" w:cs="Arial"/>
          <w:b/>
          <w:sz w:val="20"/>
          <w:szCs w:val="20"/>
          <w:lang w:val="en-US"/>
        </w:rPr>
        <w:br w:type="page"/>
      </w:r>
    </w:p>
    <w:p w:rsidR="006F785A" w:rsidRPr="002A0797" w:rsidRDefault="006F785A" w:rsidP="006F785A">
      <w:pPr>
        <w:jc w:val="both"/>
        <w:rPr>
          <w:rFonts w:ascii="Arial" w:hAnsi="Arial" w:cs="Arial"/>
          <w:b/>
          <w:sz w:val="20"/>
          <w:szCs w:val="20"/>
          <w:lang w:val="en-US"/>
        </w:rPr>
      </w:pPr>
      <w:r w:rsidRPr="002A0797">
        <w:rPr>
          <w:rFonts w:ascii="Arial" w:hAnsi="Arial" w:cs="Arial"/>
          <w:b/>
          <w:sz w:val="20"/>
          <w:szCs w:val="20"/>
          <w:lang w:val="en-US"/>
        </w:rPr>
        <w:lastRenderedPageBreak/>
        <w:t>SUPPLEMENTAL TABLES: LEGEND</w:t>
      </w:r>
    </w:p>
    <w:p w:rsidR="006F785A" w:rsidRPr="002A0797" w:rsidRDefault="006F785A" w:rsidP="006F785A">
      <w:pPr>
        <w:jc w:val="both"/>
        <w:rPr>
          <w:rFonts w:ascii="Arial" w:hAnsi="Arial" w:cs="Arial"/>
          <w:sz w:val="20"/>
          <w:szCs w:val="20"/>
          <w:lang w:val="en-US"/>
        </w:rPr>
      </w:pPr>
    </w:p>
    <w:p w:rsidR="006F785A" w:rsidRPr="002A0797" w:rsidRDefault="006F785A" w:rsidP="006F785A">
      <w:pPr>
        <w:pStyle w:val="Normaalweb"/>
        <w:spacing w:before="0" w:beforeAutospacing="0" w:after="0" w:afterAutospacing="0"/>
        <w:jc w:val="both"/>
        <w:rPr>
          <w:rFonts w:ascii="Arial" w:hAnsi="Arial" w:cs="Arial"/>
          <w:sz w:val="20"/>
          <w:szCs w:val="20"/>
          <w:lang w:val="en-US"/>
        </w:rPr>
      </w:pPr>
      <w:r w:rsidRPr="002A0797">
        <w:rPr>
          <w:rFonts w:ascii="Arial" w:hAnsi="Arial" w:cs="Arial"/>
          <w:b/>
          <w:bCs/>
          <w:color w:val="000000" w:themeColor="text1"/>
          <w:kern w:val="24"/>
          <w:sz w:val="20"/>
          <w:szCs w:val="20"/>
          <w:lang w:val="en-US"/>
        </w:rPr>
        <w:t>Table S1:</w:t>
      </w:r>
      <w:r w:rsidRPr="002A0797">
        <w:rPr>
          <w:rFonts w:ascii="Arial" w:hAnsi="Arial" w:cs="Arial"/>
          <w:color w:val="000000" w:themeColor="text1"/>
          <w:kern w:val="24"/>
          <w:sz w:val="20"/>
          <w:szCs w:val="20"/>
          <w:lang w:val="en-US"/>
        </w:rPr>
        <w:t xml:space="preserve"> </w:t>
      </w:r>
      <w:r w:rsidRPr="002A0797">
        <w:rPr>
          <w:rFonts w:ascii="Arial" w:hAnsi="Arial" w:cs="Arial"/>
          <w:b/>
          <w:color w:val="000000" w:themeColor="text1"/>
          <w:kern w:val="24"/>
          <w:sz w:val="20"/>
          <w:szCs w:val="20"/>
          <w:lang w:val="en-US"/>
        </w:rPr>
        <w:t>Clinical and pathological characteristics of patients.</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 xml:space="preserve">Table S2: </w:t>
      </w:r>
      <w:r w:rsidRPr="002A0797">
        <w:rPr>
          <w:rFonts w:ascii="Arial" w:hAnsi="Arial" w:cs="Arial"/>
          <w:b/>
          <w:sz w:val="20"/>
          <w:szCs w:val="20"/>
          <w:lang w:val="en-US"/>
        </w:rPr>
        <w:t xml:space="preserve">List of the 70 genes used for quantitative Real-Time PCR, their Applied </w:t>
      </w:r>
      <w:proofErr w:type="spellStart"/>
      <w:r w:rsidRPr="002A0797">
        <w:rPr>
          <w:rFonts w:ascii="Arial" w:hAnsi="Arial" w:cs="Arial"/>
          <w:b/>
          <w:sz w:val="20"/>
          <w:szCs w:val="20"/>
          <w:lang w:val="en-US"/>
        </w:rPr>
        <w:t>Biosystems</w:t>
      </w:r>
      <w:proofErr w:type="spellEnd"/>
      <w:r w:rsidRPr="002A0797">
        <w:rPr>
          <w:rFonts w:ascii="Arial" w:hAnsi="Arial" w:cs="Arial"/>
          <w:b/>
          <w:sz w:val="20"/>
          <w:szCs w:val="20"/>
          <w:lang w:val="en-US"/>
        </w:rPr>
        <w:t xml:space="preserve"> Assay ID number and the subgroups in which the genes are up- or down-regulated in the Affymetrix data.</w:t>
      </w:r>
    </w:p>
    <w:p w:rsidR="006F785A" w:rsidRPr="002A0797" w:rsidRDefault="006F785A" w:rsidP="006F785A">
      <w:pPr>
        <w:jc w:val="both"/>
        <w:rPr>
          <w:rFonts w:ascii="Arial" w:hAnsi="Arial" w:cs="Arial"/>
          <w:b/>
          <w:bCs/>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Table S3: (A) Diagram showing the different analyses that have been done on the samples and (B) s</w:t>
      </w:r>
      <w:r w:rsidRPr="002A0797">
        <w:rPr>
          <w:rFonts w:ascii="Arial" w:hAnsi="Arial" w:cs="Arial"/>
          <w:b/>
          <w:sz w:val="20"/>
          <w:szCs w:val="20"/>
          <w:lang w:val="en-US"/>
        </w:rPr>
        <w:t>ample list according to the different technologies.</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bCs/>
          <w:sz w:val="20"/>
          <w:szCs w:val="20"/>
          <w:lang w:val="en-US"/>
        </w:rPr>
      </w:pPr>
      <w:r w:rsidRPr="002A0797">
        <w:rPr>
          <w:rFonts w:ascii="Arial" w:hAnsi="Arial" w:cs="Arial"/>
          <w:b/>
          <w:bCs/>
          <w:sz w:val="20"/>
          <w:szCs w:val="20"/>
          <w:lang w:val="en-US"/>
        </w:rPr>
        <w:t xml:space="preserve">Table S4: Detail for each sample of the </w:t>
      </w:r>
      <w:r w:rsidRPr="002A0797">
        <w:rPr>
          <w:rFonts w:ascii="Arial" w:hAnsi="Arial" w:cs="Arial"/>
          <w:b/>
          <w:bCs/>
          <w:i/>
          <w:sz w:val="20"/>
          <w:szCs w:val="20"/>
          <w:lang w:val="en-US"/>
        </w:rPr>
        <w:t>PBRM1</w:t>
      </w:r>
      <w:r w:rsidRPr="002A0797">
        <w:rPr>
          <w:rFonts w:ascii="Arial" w:hAnsi="Arial" w:cs="Arial"/>
          <w:b/>
          <w:bCs/>
          <w:sz w:val="20"/>
          <w:szCs w:val="20"/>
          <w:lang w:val="en-US"/>
        </w:rPr>
        <w:t xml:space="preserve"> and </w:t>
      </w:r>
      <w:r w:rsidRPr="002A0797">
        <w:rPr>
          <w:rFonts w:ascii="Arial" w:hAnsi="Arial" w:cs="Arial"/>
          <w:b/>
          <w:bCs/>
          <w:i/>
          <w:sz w:val="20"/>
          <w:szCs w:val="20"/>
          <w:lang w:val="en-US"/>
        </w:rPr>
        <w:t>VHL</w:t>
      </w:r>
      <w:r w:rsidRPr="002A0797">
        <w:rPr>
          <w:rFonts w:ascii="Arial" w:hAnsi="Arial" w:cs="Arial"/>
          <w:b/>
          <w:bCs/>
          <w:sz w:val="20"/>
          <w:szCs w:val="20"/>
          <w:lang w:val="en-US"/>
        </w:rPr>
        <w:t>-mutation status. NA stands for Not Available.</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b/>
          <w:sz w:val="20"/>
          <w:szCs w:val="20"/>
          <w:lang w:val="en-US"/>
        </w:rPr>
      </w:pPr>
      <w:r w:rsidRPr="002A0797">
        <w:rPr>
          <w:rFonts w:ascii="Arial" w:hAnsi="Arial" w:cs="Arial"/>
          <w:b/>
          <w:bCs/>
          <w:sz w:val="20"/>
          <w:szCs w:val="20"/>
          <w:lang w:val="en-US"/>
        </w:rPr>
        <w:t xml:space="preserve">Table S5: </w:t>
      </w:r>
      <w:r w:rsidRPr="002A0797">
        <w:rPr>
          <w:rFonts w:ascii="Arial" w:hAnsi="Arial" w:cs="Arial"/>
          <w:b/>
          <w:sz w:val="20"/>
          <w:szCs w:val="20"/>
          <w:lang w:val="en-US"/>
        </w:rPr>
        <w:t xml:space="preserve">For each data type, clinical, transcriptome, </w:t>
      </w:r>
      <w:proofErr w:type="spellStart"/>
      <w:r w:rsidRPr="002A0797">
        <w:rPr>
          <w:rFonts w:ascii="Arial" w:hAnsi="Arial" w:cs="Arial"/>
          <w:b/>
          <w:sz w:val="20"/>
          <w:szCs w:val="20"/>
          <w:lang w:val="en-US"/>
        </w:rPr>
        <w:t>methylome</w:t>
      </w:r>
      <w:proofErr w:type="spellEnd"/>
      <w:r w:rsidRPr="002A0797">
        <w:rPr>
          <w:rFonts w:ascii="Arial" w:hAnsi="Arial" w:cs="Arial"/>
          <w:b/>
          <w:sz w:val="20"/>
          <w:szCs w:val="20"/>
          <w:lang w:val="en-US"/>
        </w:rPr>
        <w:t xml:space="preserve"> or SNP array, </w:t>
      </w:r>
      <w:proofErr w:type="spellStart"/>
      <w:r w:rsidRPr="002A0797">
        <w:rPr>
          <w:rFonts w:ascii="Arial" w:hAnsi="Arial" w:cs="Arial"/>
          <w:b/>
          <w:sz w:val="20"/>
          <w:szCs w:val="20"/>
          <w:lang w:val="en-US"/>
        </w:rPr>
        <w:t>sensitity</w:t>
      </w:r>
      <w:proofErr w:type="spellEnd"/>
      <w:r w:rsidRPr="002A0797">
        <w:rPr>
          <w:rFonts w:ascii="Arial" w:hAnsi="Arial" w:cs="Arial"/>
          <w:b/>
          <w:sz w:val="20"/>
          <w:szCs w:val="20"/>
          <w:lang w:val="en-US"/>
        </w:rPr>
        <w:t xml:space="preserve"> and specificity of the two predictors: PD vs (PR+SD) and PR vs (PD+SD) in the training and validation sets. The ‘N()’ columns indicate the numbers of each responder type.</w:t>
      </w:r>
    </w:p>
    <w:p w:rsidR="006F785A" w:rsidRPr="002A0797" w:rsidRDefault="006F785A" w:rsidP="006F785A">
      <w:pPr>
        <w:jc w:val="both"/>
        <w:rPr>
          <w:rFonts w:ascii="Arial" w:hAnsi="Arial" w:cs="Arial"/>
          <w:b/>
          <w:bCs/>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 xml:space="preserve">Table S6: </w:t>
      </w:r>
      <w:r w:rsidRPr="002A0797">
        <w:rPr>
          <w:rFonts w:ascii="Arial" w:hAnsi="Arial" w:cs="Arial"/>
          <w:b/>
          <w:sz w:val="20"/>
          <w:szCs w:val="20"/>
          <w:lang w:val="en-US"/>
        </w:rPr>
        <w:t>List of the 27 genes firstly used by the classifier to predict the subtypes ccrcc2, ccrcc3 and the joint subtype ccrcc14 and list of the 8 genes used by the second classifier to assign the ccrcc14 samples to the two subtypes ccrcc1 and ccrcc4.</w:t>
      </w:r>
    </w:p>
    <w:p w:rsidR="006F785A" w:rsidRPr="002A0797" w:rsidRDefault="006F785A" w:rsidP="006F785A">
      <w:pPr>
        <w:jc w:val="both"/>
        <w:rPr>
          <w:rFonts w:ascii="Arial" w:hAnsi="Arial" w:cs="Arial"/>
          <w:b/>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sz w:val="20"/>
          <w:szCs w:val="20"/>
          <w:lang w:val="en-US"/>
        </w:rPr>
        <w:t>Table S7:</w:t>
      </w:r>
      <w:r w:rsidRPr="002A0797">
        <w:rPr>
          <w:rFonts w:ascii="Arial" w:hAnsi="Arial" w:cs="Arial"/>
          <w:sz w:val="20"/>
          <w:szCs w:val="20"/>
          <w:lang w:val="en-US"/>
        </w:rPr>
        <w:t xml:space="preserve"> </w:t>
      </w:r>
      <w:r w:rsidRPr="002A0797">
        <w:rPr>
          <w:rFonts w:ascii="Arial" w:hAnsi="Arial" w:cs="Arial"/>
          <w:b/>
          <w:sz w:val="20"/>
          <w:szCs w:val="20"/>
          <w:lang w:val="en-US"/>
        </w:rPr>
        <w:t>Area under the ROC curve or c-index for the predictive and prognostic markers presented in Table 1 and Figures 3A, 3B and 3C.</w:t>
      </w:r>
    </w:p>
    <w:p w:rsidR="006F785A" w:rsidRPr="002A0797" w:rsidRDefault="006F785A" w:rsidP="006F785A">
      <w:pPr>
        <w:jc w:val="both"/>
        <w:rPr>
          <w:rFonts w:ascii="Arial" w:hAnsi="Arial" w:cs="Arial"/>
          <w:sz w:val="20"/>
          <w:szCs w:val="20"/>
          <w:lang w:val="en-US"/>
        </w:rPr>
      </w:pPr>
    </w:p>
    <w:p w:rsidR="006F785A" w:rsidRDefault="006F785A" w:rsidP="006F785A">
      <w:pPr>
        <w:jc w:val="both"/>
        <w:rPr>
          <w:rFonts w:ascii="Arial" w:hAnsi="Arial" w:cs="Arial"/>
          <w:sz w:val="20"/>
          <w:szCs w:val="20"/>
          <w:lang w:val="en-US"/>
        </w:rPr>
      </w:pPr>
      <w:r w:rsidRPr="002A0797">
        <w:rPr>
          <w:rFonts w:ascii="Arial" w:hAnsi="Arial" w:cs="Arial"/>
          <w:b/>
          <w:bCs/>
          <w:sz w:val="20"/>
          <w:szCs w:val="20"/>
          <w:lang w:val="en-US"/>
        </w:rPr>
        <w:t>Table S8:</w:t>
      </w:r>
      <w:r w:rsidRPr="002A0797">
        <w:rPr>
          <w:rFonts w:ascii="Arial" w:hAnsi="Arial" w:cs="Arial"/>
          <w:sz w:val="20"/>
          <w:szCs w:val="20"/>
          <w:lang w:val="en-US"/>
        </w:rPr>
        <w:t xml:space="preserve"> </w:t>
      </w:r>
      <w:r w:rsidRPr="002A0797">
        <w:rPr>
          <w:rFonts w:ascii="Arial" w:hAnsi="Arial" w:cs="Arial"/>
          <w:b/>
          <w:sz w:val="20"/>
          <w:szCs w:val="20"/>
          <w:lang w:val="en-US"/>
        </w:rPr>
        <w:t>P-values of the pathway enrichment analysis for the genes differentially expressed, the genes differentially methylated and the genes differentially methylated and anti-correlated to expression data in the four unsupervised subgroups.</w:t>
      </w:r>
      <w:r w:rsidRPr="002A0797">
        <w:rPr>
          <w:rFonts w:ascii="Arial" w:hAnsi="Arial" w:cs="Arial"/>
          <w:sz w:val="20"/>
          <w:szCs w:val="20"/>
          <w:lang w:val="en-US"/>
        </w:rPr>
        <w:t xml:space="preserve"> </w:t>
      </w:r>
    </w:p>
    <w:p w:rsidR="006F785A" w:rsidRPr="002A0797" w:rsidRDefault="006F785A" w:rsidP="006F785A">
      <w:pPr>
        <w:jc w:val="both"/>
        <w:rPr>
          <w:rFonts w:ascii="Arial" w:hAnsi="Arial" w:cs="Arial"/>
          <w:sz w:val="20"/>
          <w:szCs w:val="20"/>
          <w:lang w:val="en-US"/>
        </w:rPr>
      </w:pPr>
      <w:r w:rsidRPr="002A0797">
        <w:rPr>
          <w:rFonts w:ascii="Arial" w:hAnsi="Arial" w:cs="Arial"/>
          <w:sz w:val="20"/>
          <w:szCs w:val="20"/>
          <w:lang w:val="en-US"/>
        </w:rPr>
        <w:t xml:space="preserve">Analyses were performed on the genes up-regulated (resp. </w:t>
      </w:r>
      <w:proofErr w:type="spellStart"/>
      <w:r w:rsidRPr="002A0797">
        <w:rPr>
          <w:rFonts w:ascii="Arial" w:hAnsi="Arial" w:cs="Arial"/>
          <w:sz w:val="20"/>
          <w:szCs w:val="20"/>
          <w:lang w:val="en-US"/>
        </w:rPr>
        <w:t>hypermethylated</w:t>
      </w:r>
      <w:proofErr w:type="spellEnd"/>
      <w:r w:rsidRPr="002A0797">
        <w:rPr>
          <w:rFonts w:ascii="Arial" w:hAnsi="Arial" w:cs="Arial"/>
          <w:sz w:val="20"/>
          <w:szCs w:val="20"/>
          <w:lang w:val="en-US"/>
        </w:rPr>
        <w:t xml:space="preserve">), down-regulated (resp. </w:t>
      </w:r>
      <w:proofErr w:type="spellStart"/>
      <w:r w:rsidRPr="002A0797">
        <w:rPr>
          <w:rFonts w:ascii="Arial" w:hAnsi="Arial" w:cs="Arial"/>
          <w:sz w:val="20"/>
          <w:szCs w:val="20"/>
          <w:lang w:val="en-US"/>
        </w:rPr>
        <w:t>hypomethylated</w:t>
      </w:r>
      <w:proofErr w:type="spellEnd"/>
      <w:r w:rsidRPr="002A0797">
        <w:rPr>
          <w:rFonts w:ascii="Arial" w:hAnsi="Arial" w:cs="Arial"/>
          <w:sz w:val="20"/>
          <w:szCs w:val="20"/>
          <w:lang w:val="en-US"/>
        </w:rPr>
        <w:t>) and on all differentially regulated (resp. methylated) genes. Selected pathways correspond to a non-exhaustive list of the top pathways.</w:t>
      </w:r>
    </w:p>
    <w:p w:rsidR="006F785A" w:rsidRPr="002A0797" w:rsidRDefault="006F785A" w:rsidP="006F785A">
      <w:pPr>
        <w:jc w:val="both"/>
        <w:rPr>
          <w:rFonts w:ascii="Arial" w:hAnsi="Arial" w:cs="Arial"/>
          <w:sz w:val="20"/>
          <w:szCs w:val="20"/>
          <w:lang w:val="en-US"/>
        </w:rPr>
      </w:pPr>
    </w:p>
    <w:p w:rsidR="006F785A" w:rsidRPr="002A0797" w:rsidRDefault="006F785A" w:rsidP="006F785A">
      <w:pPr>
        <w:jc w:val="both"/>
        <w:rPr>
          <w:rFonts w:ascii="Arial" w:hAnsi="Arial" w:cs="Arial"/>
          <w:sz w:val="20"/>
          <w:szCs w:val="20"/>
          <w:lang w:val="en-US"/>
        </w:rPr>
      </w:pPr>
      <w:r w:rsidRPr="002A0797">
        <w:rPr>
          <w:rFonts w:ascii="Arial" w:hAnsi="Arial" w:cs="Arial"/>
          <w:b/>
          <w:bCs/>
          <w:sz w:val="20"/>
          <w:szCs w:val="20"/>
          <w:lang w:val="en-US"/>
        </w:rPr>
        <w:t xml:space="preserve">Table S9: </w:t>
      </w:r>
      <w:r w:rsidRPr="002A0797">
        <w:rPr>
          <w:rFonts w:ascii="Arial" w:hAnsi="Arial" w:cs="Arial"/>
          <w:b/>
          <w:sz w:val="20"/>
          <w:szCs w:val="20"/>
          <w:lang w:val="en-US"/>
        </w:rPr>
        <w:t>List of the recurrent chromosomal aberrations characterizing ccrcc4-samples with a sensitivity and a specificity greater than 0.65.</w:t>
      </w:r>
    </w:p>
    <w:p w:rsidR="006F785A" w:rsidRPr="002A0797" w:rsidRDefault="006F785A" w:rsidP="006F785A">
      <w:pPr>
        <w:jc w:val="both"/>
        <w:rPr>
          <w:rFonts w:ascii="Arial" w:hAnsi="Arial" w:cs="Arial"/>
          <w:sz w:val="20"/>
          <w:szCs w:val="20"/>
          <w:lang w:val="en-US"/>
        </w:rPr>
      </w:pPr>
    </w:p>
    <w:p w:rsidR="00FA66C0" w:rsidRPr="006F785A" w:rsidRDefault="006F785A" w:rsidP="00982D73">
      <w:pPr>
        <w:jc w:val="both"/>
        <w:rPr>
          <w:lang w:val="en-US"/>
        </w:rPr>
      </w:pPr>
      <w:r w:rsidRPr="002A0797">
        <w:rPr>
          <w:rFonts w:ascii="Arial" w:hAnsi="Arial" w:cs="Arial"/>
          <w:b/>
          <w:bCs/>
          <w:sz w:val="20"/>
          <w:szCs w:val="20"/>
          <w:lang w:val="en-US"/>
        </w:rPr>
        <w:t xml:space="preserve">Table S10: </w:t>
      </w:r>
      <w:r w:rsidRPr="002A0797">
        <w:rPr>
          <w:rFonts w:ascii="Arial" w:hAnsi="Arial" w:cs="Arial"/>
          <w:b/>
          <w:sz w:val="20"/>
          <w:szCs w:val="20"/>
          <w:lang w:val="en-US"/>
        </w:rPr>
        <w:t xml:space="preserve">Correlation of the centroids of our classification in four subtypes with the Brannon classification in three subgroups </w:t>
      </w:r>
      <w:proofErr w:type="spellStart"/>
      <w:r w:rsidRPr="002A0797">
        <w:rPr>
          <w:rFonts w:ascii="Arial" w:hAnsi="Arial" w:cs="Arial"/>
          <w:b/>
          <w:i/>
          <w:iCs/>
          <w:sz w:val="20"/>
          <w:szCs w:val="20"/>
          <w:lang w:val="en-US"/>
        </w:rPr>
        <w:t>ccA</w:t>
      </w:r>
      <w:proofErr w:type="spellEnd"/>
      <w:r w:rsidRPr="002A0797">
        <w:rPr>
          <w:rFonts w:ascii="Arial" w:hAnsi="Arial" w:cs="Arial"/>
          <w:b/>
          <w:sz w:val="20"/>
          <w:szCs w:val="20"/>
          <w:lang w:val="en-US"/>
        </w:rPr>
        <w:t xml:space="preserve">, </w:t>
      </w:r>
      <w:r w:rsidRPr="002A0797">
        <w:rPr>
          <w:rFonts w:ascii="Arial" w:hAnsi="Arial" w:cs="Arial"/>
          <w:b/>
          <w:i/>
          <w:iCs/>
          <w:sz w:val="20"/>
          <w:szCs w:val="20"/>
          <w:lang w:val="en-US"/>
        </w:rPr>
        <w:t xml:space="preserve"> </w:t>
      </w:r>
      <w:proofErr w:type="spellStart"/>
      <w:r w:rsidRPr="002A0797">
        <w:rPr>
          <w:rFonts w:ascii="Arial" w:hAnsi="Arial" w:cs="Arial"/>
          <w:b/>
          <w:i/>
          <w:iCs/>
          <w:sz w:val="20"/>
          <w:szCs w:val="20"/>
          <w:lang w:val="en-US"/>
        </w:rPr>
        <w:t>ccB</w:t>
      </w:r>
      <w:proofErr w:type="spellEnd"/>
      <w:r w:rsidRPr="002A0797">
        <w:rPr>
          <w:rFonts w:ascii="Arial" w:hAnsi="Arial" w:cs="Arial"/>
          <w:b/>
          <w:sz w:val="20"/>
          <w:szCs w:val="20"/>
          <w:lang w:val="en-US"/>
        </w:rPr>
        <w:t xml:space="preserve"> and </w:t>
      </w:r>
      <w:r w:rsidRPr="002A0797">
        <w:rPr>
          <w:rFonts w:ascii="Arial" w:hAnsi="Arial" w:cs="Arial"/>
          <w:b/>
          <w:i/>
          <w:iCs/>
          <w:sz w:val="20"/>
          <w:szCs w:val="20"/>
          <w:lang w:val="en-US"/>
        </w:rPr>
        <w:t>cluster_3</w:t>
      </w:r>
      <w:r w:rsidRPr="002A0797">
        <w:rPr>
          <w:rFonts w:ascii="Arial" w:hAnsi="Arial" w:cs="Arial"/>
          <w:b/>
          <w:iCs/>
          <w:sz w:val="20"/>
          <w:szCs w:val="20"/>
          <w:lang w:val="en-US"/>
        </w:rPr>
        <w:t xml:space="preserve"> and the subtypes predicted in the TCGA cohort</w:t>
      </w:r>
    </w:p>
    <w:sectPr w:rsidR="00FA66C0" w:rsidRPr="006F7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5A"/>
    <w:rsid w:val="006F785A"/>
    <w:rsid w:val="00982D73"/>
    <w:rsid w:val="00EC42FF"/>
    <w:rsid w:val="00FA66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785A"/>
    <w:rPr>
      <w:rFonts w:ascii="Calibri" w:eastAsia="MS ??"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6F785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785A"/>
    <w:rPr>
      <w:rFonts w:ascii="Calibri" w:eastAsia="MS ??"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6F785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F5B5B101</Template>
  <TotalTime>0</TotalTime>
  <Pages>3</Pages>
  <Words>919</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UZ Leuven</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Beuselinck</dc:creator>
  <cp:lastModifiedBy>Benoit Beuselinck</cp:lastModifiedBy>
  <cp:revision>3</cp:revision>
  <dcterms:created xsi:type="dcterms:W3CDTF">2014-10-30T15:29:00Z</dcterms:created>
  <dcterms:modified xsi:type="dcterms:W3CDTF">2014-10-30T15:34:00Z</dcterms:modified>
</cp:coreProperties>
</file>