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85A" w:rsidRDefault="008350F0" w:rsidP="008350F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Supplemental t</w:t>
      </w:r>
      <w:r w:rsidRPr="000245B0">
        <w:rPr>
          <w:rFonts w:ascii="Times New Roman" w:hAnsi="Times New Roman"/>
          <w:b/>
          <w:sz w:val="24"/>
          <w:szCs w:val="24"/>
        </w:rPr>
        <w:t>able 1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350F0" w:rsidRPr="000245B0" w:rsidRDefault="008350F0" w:rsidP="008350F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245B0">
        <w:rPr>
          <w:rFonts w:ascii="Times New Roman" w:hAnsi="Times New Roman"/>
          <w:b/>
          <w:sz w:val="24"/>
          <w:szCs w:val="24"/>
        </w:rPr>
        <w:t xml:space="preserve">Patient clinical information* 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080"/>
        <w:gridCol w:w="1260"/>
        <w:gridCol w:w="810"/>
        <w:gridCol w:w="1350"/>
        <w:gridCol w:w="1170"/>
        <w:gridCol w:w="1170"/>
        <w:gridCol w:w="630"/>
        <w:gridCol w:w="540"/>
        <w:gridCol w:w="900"/>
      </w:tblGrid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Patient</w:t>
            </w:r>
          </w:p>
        </w:tc>
        <w:tc>
          <w:tcPr>
            <w:tcW w:w="1080" w:type="dxa"/>
            <w:shd w:val="clear" w:color="auto" w:fill="auto"/>
            <w:noWrap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D3882">
              <w:rPr>
                <w:rFonts w:ascii="Times New Roman" w:hAnsi="Times New Roman"/>
                <w:b/>
                <w:bCs/>
                <w:sz w:val="16"/>
                <w:szCs w:val="16"/>
              </w:rPr>
              <w:t>Primary Mass Size (cm)</w:t>
            </w:r>
          </w:p>
        </w:tc>
        <w:tc>
          <w:tcPr>
            <w:tcW w:w="126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Histology</w:t>
            </w:r>
          </w:p>
        </w:tc>
        <w:tc>
          <w:tcPr>
            <w:tcW w:w="81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35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Lymph Node Involvement</w:t>
            </w:r>
          </w:p>
        </w:tc>
        <w:tc>
          <w:tcPr>
            <w:tcW w:w="117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Distant Metastasis</w:t>
            </w:r>
          </w:p>
        </w:tc>
        <w:tc>
          <w:tcPr>
            <w:tcW w:w="1170" w:type="dxa"/>
            <w:shd w:val="clear" w:color="auto" w:fill="auto"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Stage</w:t>
            </w:r>
          </w:p>
        </w:tc>
        <w:tc>
          <w:tcPr>
            <w:tcW w:w="63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54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90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  <w:r w:rsidRPr="008221E1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</w:tr>
      <w:tr w:rsidR="008350F0" w:rsidRPr="008221E1" w:rsidTr="008350F0">
        <w:trPr>
          <w:trHeight w:val="197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TB-005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188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TB-015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4.8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77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R:2.0</w:t>
            </w:r>
          </w:p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L:2.5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3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TB-039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107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TB-043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TB-045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0.6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Low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TB-053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TB-054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Mucinous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5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TB-063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TB-064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TB-069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TB-070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0.3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TB-080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TB-092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TB-095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TB-097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Low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TB-098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III 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TB-100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TB-107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TB-108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68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TB-113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5.0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low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TB-114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TB-120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TB-121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8.0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TB-129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TB-131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0.9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TB-132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6.0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TB-134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0.8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TB-135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Low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TB-136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TB-137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TB-138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10.0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5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 141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4.5</w:t>
            </w:r>
          </w:p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0.2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 144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TB-146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Low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TB-147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TB-150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TB-155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TB-158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Low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IIB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89"/>
        </w:trPr>
        <w:tc>
          <w:tcPr>
            <w:tcW w:w="90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1E1">
              <w:rPr>
                <w:rFonts w:ascii="Times New Roman" w:hAnsi="Times New Roman"/>
                <w:b/>
                <w:sz w:val="16"/>
                <w:szCs w:val="16"/>
              </w:rPr>
              <w:t>TB-159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8350F0" w:rsidRPr="006D3882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3882">
              <w:rPr>
                <w:rFonts w:ascii="Times New Roman" w:hAnsi="Times New Roman"/>
                <w:sz w:val="16"/>
                <w:szCs w:val="16"/>
              </w:rPr>
              <w:t>1.9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221E1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70" w:type="dxa"/>
            <w:shd w:val="clear" w:color="auto" w:fill="auto"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IIIA</w:t>
            </w:r>
          </w:p>
        </w:tc>
        <w:tc>
          <w:tcPr>
            <w:tcW w:w="63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8221E1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1E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350F0" w:rsidRDefault="008350F0" w:rsidP="008350F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8221E1">
        <w:rPr>
          <w:rFonts w:ascii="Times New Roman" w:hAnsi="Times New Roman"/>
          <w:sz w:val="24"/>
          <w:szCs w:val="24"/>
        </w:rPr>
        <w:t xml:space="preserve">*Patients were enrolled at the hospital of the University </w:t>
      </w:r>
      <w:proofErr w:type="gramStart"/>
      <w:r w:rsidRPr="008221E1">
        <w:rPr>
          <w:rFonts w:ascii="Times New Roman" w:hAnsi="Times New Roman"/>
          <w:sz w:val="24"/>
          <w:szCs w:val="24"/>
        </w:rPr>
        <w:t>of</w:t>
      </w:r>
      <w:proofErr w:type="gramEnd"/>
      <w:r w:rsidRPr="008221E1">
        <w:rPr>
          <w:rFonts w:ascii="Times New Roman" w:hAnsi="Times New Roman"/>
          <w:sz w:val="24"/>
          <w:szCs w:val="24"/>
        </w:rPr>
        <w:t xml:space="preserve"> Texas Medical School at Houston according to the IRB approved protocol HSC-MS-11-0559. </w:t>
      </w:r>
      <w:proofErr w:type="gramStart"/>
      <w:r w:rsidRPr="008221E1">
        <w:rPr>
          <w:rFonts w:ascii="Times New Roman" w:hAnsi="Times New Roman"/>
          <w:sz w:val="24"/>
          <w:szCs w:val="24"/>
        </w:rPr>
        <w:t>IDC, invasive ductal carcinoma; ILC, invasive lobular carcinoma;</w:t>
      </w:r>
      <w:r w:rsidRPr="006D3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882">
        <w:rPr>
          <w:rFonts w:ascii="Times New Roman" w:hAnsi="Times New Roman"/>
          <w:sz w:val="24"/>
          <w:szCs w:val="24"/>
        </w:rPr>
        <w:t>Int</w:t>
      </w:r>
      <w:proofErr w:type="spellEnd"/>
      <w:r w:rsidRPr="006D3882">
        <w:rPr>
          <w:rFonts w:ascii="Times New Roman" w:hAnsi="Times New Roman"/>
          <w:sz w:val="24"/>
          <w:szCs w:val="24"/>
        </w:rPr>
        <w:t>, intermedia grade; ER, estrogen receptor; PR, progesterone receptor.</w:t>
      </w:r>
      <w:proofErr w:type="gramEnd"/>
      <w:r w:rsidRPr="006D3882">
        <w:rPr>
          <w:rFonts w:ascii="Times New Roman" w:hAnsi="Times New Roman"/>
          <w:sz w:val="24"/>
          <w:szCs w:val="24"/>
        </w:rPr>
        <w:t xml:space="preserve"> </w:t>
      </w:r>
    </w:p>
    <w:p w:rsidR="008350F0" w:rsidRDefault="008350F0" w:rsidP="00835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50F0" w:rsidRPr="000245B0" w:rsidRDefault="008350F0" w:rsidP="008350F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Supplemental t</w:t>
      </w:r>
      <w:r w:rsidRPr="000245B0">
        <w:rPr>
          <w:rFonts w:ascii="Times New Roman" w:hAnsi="Times New Roman"/>
          <w:b/>
          <w:sz w:val="24"/>
          <w:szCs w:val="24"/>
        </w:rPr>
        <w:t xml:space="preserve">able </w:t>
      </w:r>
      <w:r w:rsidR="00D0585A">
        <w:rPr>
          <w:rFonts w:ascii="Times New Roman" w:hAnsi="Times New Roman"/>
          <w:b/>
          <w:sz w:val="24"/>
          <w:szCs w:val="24"/>
        </w:rPr>
        <w:t>2</w:t>
      </w:r>
    </w:p>
    <w:p w:rsidR="008350F0" w:rsidRPr="000245B0" w:rsidRDefault="008350F0" w:rsidP="008350F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245B0">
        <w:rPr>
          <w:rFonts w:ascii="Times New Roman" w:hAnsi="Times New Roman"/>
          <w:b/>
          <w:sz w:val="24"/>
          <w:szCs w:val="24"/>
        </w:rPr>
        <w:t xml:space="preserve">Patient clinical information* </w:t>
      </w:r>
    </w:p>
    <w:tbl>
      <w:tblPr>
        <w:tblpPr w:leftFromText="180" w:rightFromText="180" w:vertAnchor="page" w:horzAnchor="margin" w:tblpY="272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996"/>
        <w:gridCol w:w="1126"/>
        <w:gridCol w:w="810"/>
        <w:gridCol w:w="1530"/>
        <w:gridCol w:w="1350"/>
        <w:gridCol w:w="900"/>
        <w:gridCol w:w="540"/>
        <w:gridCol w:w="497"/>
        <w:gridCol w:w="1033"/>
      </w:tblGrid>
      <w:tr w:rsidR="008350F0" w:rsidRPr="008221E1" w:rsidTr="008350F0">
        <w:trPr>
          <w:trHeight w:val="530"/>
        </w:trPr>
        <w:tc>
          <w:tcPr>
            <w:tcW w:w="1118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Patient</w:t>
            </w:r>
          </w:p>
        </w:tc>
        <w:tc>
          <w:tcPr>
            <w:tcW w:w="996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Primary Mass Size (cm)</w:t>
            </w:r>
          </w:p>
        </w:tc>
        <w:tc>
          <w:tcPr>
            <w:tcW w:w="1126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Histology</w:t>
            </w:r>
          </w:p>
        </w:tc>
        <w:tc>
          <w:tcPr>
            <w:tcW w:w="810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Grade</w:t>
            </w:r>
          </w:p>
        </w:tc>
        <w:tc>
          <w:tcPr>
            <w:tcW w:w="1530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Lymph Node Involvement</w:t>
            </w:r>
          </w:p>
        </w:tc>
        <w:tc>
          <w:tcPr>
            <w:tcW w:w="1350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Distant Metastasis</w:t>
            </w:r>
          </w:p>
        </w:tc>
        <w:tc>
          <w:tcPr>
            <w:tcW w:w="900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Stage</w:t>
            </w:r>
          </w:p>
        </w:tc>
        <w:tc>
          <w:tcPr>
            <w:tcW w:w="540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497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PR</w:t>
            </w:r>
          </w:p>
        </w:tc>
        <w:tc>
          <w:tcPr>
            <w:tcW w:w="1033" w:type="dxa"/>
            <w:shd w:val="clear" w:color="auto" w:fill="auto"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245B0">
              <w:rPr>
                <w:rFonts w:ascii="Times New Roman" w:hAnsi="Times New Roman"/>
                <w:b/>
                <w:bCs/>
                <w:sz w:val="16"/>
                <w:szCs w:val="16"/>
              </w:rPr>
              <w:t>Her2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P004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II a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P013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3.6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Low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P017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 a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P019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II a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P020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2.8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II b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P022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  <w:r w:rsidRPr="000245B0">
              <w:rPr>
                <w:rFonts w:ascii="Times New Roman" w:hAnsi="Times New Roman"/>
                <w:sz w:val="16"/>
                <w:szCs w:val="16"/>
              </w:rPr>
              <w:t>-High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P025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P026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3.0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P027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P028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5.3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IIb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P02</w:t>
            </w:r>
            <w:r w:rsidRPr="000245B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Low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P032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2.0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High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P035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2.6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P039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4.0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IDC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IIIa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8350F0" w:rsidRPr="008221E1" w:rsidTr="008350F0">
        <w:trPr>
          <w:trHeight w:val="300"/>
        </w:trPr>
        <w:tc>
          <w:tcPr>
            <w:tcW w:w="1118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P041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2.5</w:t>
            </w:r>
          </w:p>
        </w:tc>
        <w:tc>
          <w:tcPr>
            <w:tcW w:w="1126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ILC</w:t>
            </w:r>
          </w:p>
        </w:tc>
        <w:tc>
          <w:tcPr>
            <w:tcW w:w="81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Int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245B0">
              <w:rPr>
                <w:rFonts w:ascii="Times New Roman" w:hAnsi="Times New Roman"/>
                <w:sz w:val="16"/>
                <w:szCs w:val="16"/>
              </w:rPr>
              <w:t>IIa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+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8350F0" w:rsidRPr="000245B0" w:rsidRDefault="008350F0" w:rsidP="008350F0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245B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350F0" w:rsidRDefault="008350F0" w:rsidP="008350F0">
      <w:pPr>
        <w:spacing w:after="0" w:line="480" w:lineRule="auto"/>
        <w:ind w:firstLine="45"/>
        <w:rPr>
          <w:rFonts w:ascii="Times New Roman" w:hAnsi="Times New Roman"/>
          <w:sz w:val="24"/>
          <w:szCs w:val="24"/>
        </w:rPr>
      </w:pPr>
      <w:r w:rsidRPr="000245B0">
        <w:rPr>
          <w:rFonts w:ascii="Times New Roman" w:hAnsi="Times New Roman"/>
        </w:rPr>
        <w:t>*</w:t>
      </w:r>
      <w:r w:rsidRPr="008221E1">
        <w:rPr>
          <w:rFonts w:ascii="Times New Roman" w:hAnsi="Times New Roman"/>
          <w:sz w:val="24"/>
          <w:szCs w:val="24"/>
        </w:rPr>
        <w:t xml:space="preserve">Patients were enrolled at the hospital of the University </w:t>
      </w:r>
      <w:proofErr w:type="gramStart"/>
      <w:r w:rsidRPr="008221E1">
        <w:rPr>
          <w:rFonts w:ascii="Times New Roman" w:hAnsi="Times New Roman"/>
          <w:sz w:val="24"/>
          <w:szCs w:val="24"/>
        </w:rPr>
        <w:t>of</w:t>
      </w:r>
      <w:proofErr w:type="gramEnd"/>
      <w:r w:rsidRPr="008221E1">
        <w:rPr>
          <w:rFonts w:ascii="Times New Roman" w:hAnsi="Times New Roman"/>
          <w:sz w:val="24"/>
          <w:szCs w:val="24"/>
        </w:rPr>
        <w:t xml:space="preserve"> Texas Medical School at Houston according to the IRB approved protocol HSC-MS-</w:t>
      </w:r>
      <w:r w:rsidRPr="00E53F04">
        <w:rPr>
          <w:rFonts w:ascii="Times New Roman" w:hAnsi="Times New Roman"/>
        </w:rPr>
        <w:t>10-0580</w:t>
      </w:r>
      <w:r w:rsidRPr="008221E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221E1">
        <w:rPr>
          <w:rFonts w:ascii="Times New Roman" w:hAnsi="Times New Roman"/>
          <w:sz w:val="24"/>
          <w:szCs w:val="24"/>
        </w:rPr>
        <w:t>IDC, invasive ductal carcinoma; ILC, invasive lobular carcinoma</w:t>
      </w:r>
      <w:r w:rsidRPr="00E53F0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E53F04">
        <w:rPr>
          <w:rFonts w:ascii="Times New Roman" w:hAnsi="Times New Roman"/>
          <w:sz w:val="24"/>
          <w:szCs w:val="24"/>
        </w:rPr>
        <w:t>Int</w:t>
      </w:r>
      <w:proofErr w:type="spellEnd"/>
      <w:r w:rsidRPr="00E53F04">
        <w:rPr>
          <w:rFonts w:ascii="Times New Roman" w:hAnsi="Times New Roman"/>
          <w:sz w:val="24"/>
          <w:szCs w:val="24"/>
        </w:rPr>
        <w:t>, intermedia grade; ER, estrogen receptor; PR, progesterone receptor.</w:t>
      </w:r>
      <w:proofErr w:type="gramEnd"/>
    </w:p>
    <w:p w:rsidR="008350F0" w:rsidRDefault="008350F0" w:rsidP="008350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50F0" w:rsidRDefault="008350F0" w:rsidP="008350F0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8350F0">
        <w:rPr>
          <w:noProof/>
        </w:rPr>
        <w:lastRenderedPageBreak/>
        <w:drawing>
          <wp:inline distT="0" distB="0" distL="0" distR="0" wp14:anchorId="55533372" wp14:editId="73E96FF5">
            <wp:extent cx="5943600" cy="4751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F0" w:rsidRPr="008221E1" w:rsidRDefault="008350F0" w:rsidP="008350F0">
      <w:pPr>
        <w:spacing w:after="0"/>
      </w:pPr>
      <w:proofErr w:type="gramStart"/>
      <w:r w:rsidRPr="008221E1">
        <w:rPr>
          <w:rFonts w:ascii="Times New Roman" w:hAnsi="Times New Roman"/>
          <w:b/>
          <w:sz w:val="24"/>
          <w:szCs w:val="24"/>
        </w:rPr>
        <w:t xml:space="preserve">Supplemental Figure </w:t>
      </w:r>
      <w:r w:rsidR="00EE7082">
        <w:rPr>
          <w:rFonts w:ascii="Times New Roman" w:hAnsi="Times New Roman"/>
          <w:b/>
          <w:sz w:val="24"/>
          <w:szCs w:val="24"/>
        </w:rPr>
        <w:t>1.</w:t>
      </w:r>
      <w:proofErr w:type="gramEnd"/>
      <w:r w:rsidR="00EE7082">
        <w:rPr>
          <w:rFonts w:ascii="Times New Roman" w:hAnsi="Times New Roman"/>
          <w:b/>
          <w:sz w:val="24"/>
          <w:szCs w:val="24"/>
        </w:rPr>
        <w:t xml:space="preserve"> </w:t>
      </w:r>
      <w:r w:rsidR="00EE7082" w:rsidRPr="00EE7082">
        <w:rPr>
          <w:rFonts w:ascii="Times New Roman" w:hAnsi="Times New Roman"/>
          <w:b/>
          <w:color w:val="000000"/>
          <w:kern w:val="24"/>
          <w:sz w:val="24"/>
          <w:szCs w:val="24"/>
        </w:rPr>
        <w:t>Standard curves developed fo</w:t>
      </w:r>
      <w:r w:rsidR="00EE7082" w:rsidRPr="00EE7082">
        <w:rPr>
          <w:rFonts w:ascii="Times New Roman" w:hAnsi="Times New Roman"/>
          <w:b/>
          <w:color w:val="000000"/>
          <w:kern w:val="24"/>
          <w:sz w:val="24"/>
          <w:szCs w:val="24"/>
        </w:rPr>
        <w:t>r calculation of IgG subclasses.</w:t>
      </w:r>
      <w:r w:rsidR="00EE7082">
        <w:rPr>
          <w:rFonts w:ascii="Times New Roman" w:hAnsi="Times New Roman"/>
          <w:color w:val="000000"/>
          <w:kern w:val="24"/>
          <w:sz w:val="24"/>
          <w:szCs w:val="24"/>
        </w:rPr>
        <w:t xml:space="preserve"> The standard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 xml:space="preserve"> curves </w:t>
      </w:r>
      <w:r w:rsidR="00EE7082">
        <w:rPr>
          <w:rFonts w:ascii="Times New Roman" w:hAnsi="Times New Roman"/>
          <w:color w:val="000000"/>
          <w:kern w:val="24"/>
          <w:sz w:val="24"/>
          <w:szCs w:val="24"/>
        </w:rPr>
        <w:t>were generated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 xml:space="preserve"> using </w:t>
      </w:r>
      <w:r w:rsidR="00EE7082">
        <w:rPr>
          <w:rFonts w:ascii="Times New Roman" w:hAnsi="Times New Roman"/>
          <w:color w:val="000000"/>
          <w:kern w:val="24"/>
          <w:sz w:val="24"/>
          <w:szCs w:val="24"/>
        </w:rPr>
        <w:t>an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 xml:space="preserve"> ELISA kit (Invitrogen), A-D for IgG1-4, respectively. Both linear regression formula and R-square are listed in the graph for each subclass calculations. The standard curves were developed in each assay to reduce variations between experimental repeats.</w:t>
      </w:r>
      <w:r w:rsidRPr="008221E1">
        <w:rPr>
          <w:color w:val="000000"/>
          <w:kern w:val="24"/>
        </w:rPr>
        <w:t xml:space="preserve"> </w:t>
      </w:r>
    </w:p>
    <w:p w:rsidR="008350F0" w:rsidRDefault="008350F0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8350F0" w:rsidRPr="008221E1" w:rsidRDefault="008350F0" w:rsidP="008350F0">
      <w:pPr>
        <w:pStyle w:val="NormalWeb"/>
        <w:spacing w:before="0" w:beforeAutospacing="0" w:after="0" w:afterAutospacing="0" w:line="480" w:lineRule="auto"/>
      </w:pPr>
      <w:r w:rsidRPr="008350F0">
        <w:rPr>
          <w:noProof/>
        </w:rPr>
        <w:lastRenderedPageBreak/>
        <w:drawing>
          <wp:inline distT="0" distB="0" distL="0" distR="0" wp14:anchorId="7E9A7C81" wp14:editId="07A767AA">
            <wp:extent cx="5943600" cy="235621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5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F0" w:rsidRPr="008350F0" w:rsidRDefault="008350F0" w:rsidP="008350F0">
      <w:pPr>
        <w:spacing w:after="0"/>
        <w:rPr>
          <w:rFonts w:ascii="Times New Roman" w:hAnsi="Times New Roman"/>
          <w:color w:val="000000"/>
          <w:kern w:val="24"/>
          <w:sz w:val="24"/>
          <w:szCs w:val="24"/>
        </w:rPr>
      </w:pPr>
      <w:proofErr w:type="gramStart"/>
      <w:r w:rsidRPr="008221E1">
        <w:rPr>
          <w:rFonts w:ascii="Times New Roman" w:hAnsi="Times New Roman"/>
          <w:b/>
          <w:sz w:val="24"/>
          <w:szCs w:val="24"/>
        </w:rPr>
        <w:t xml:space="preserve">Supplemental Figure </w:t>
      </w:r>
      <w:r>
        <w:rPr>
          <w:rFonts w:ascii="Times New Roman" w:hAnsi="Times New Roman"/>
          <w:b/>
          <w:sz w:val="24"/>
          <w:szCs w:val="24"/>
        </w:rPr>
        <w:t>2.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E7082">
        <w:rPr>
          <w:rFonts w:ascii="Times New Roman" w:hAnsi="Times New Roman"/>
          <w:b/>
          <w:color w:val="000000"/>
          <w:kern w:val="24"/>
          <w:sz w:val="24"/>
          <w:szCs w:val="24"/>
        </w:rPr>
        <w:t>Profiles of IgG subclasses in tumor and plasma samples.</w:t>
      </w:r>
      <w:proofErr w:type="gramEnd"/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 xml:space="preserve"> Tumor tissues (</w:t>
      </w:r>
      <w:r w:rsidRPr="008350F0">
        <w:rPr>
          <w:rFonts w:ascii="Times New Roman" w:hAnsi="Times New Roman"/>
          <w:b/>
          <w:color w:val="000000"/>
          <w:kern w:val="24"/>
          <w:sz w:val="24"/>
          <w:szCs w:val="24"/>
        </w:rPr>
        <w:t>A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>) showed lower IgG1 subclass than that in the paired plasma (</w:t>
      </w:r>
      <w:r w:rsidRPr="008350F0">
        <w:rPr>
          <w:rFonts w:ascii="Times New Roman" w:hAnsi="Times New Roman"/>
          <w:b/>
          <w:color w:val="000000"/>
          <w:kern w:val="24"/>
          <w:sz w:val="24"/>
          <w:szCs w:val="24"/>
        </w:rPr>
        <w:t>B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 xml:space="preserve">) in breast cancer patients. Percentage of each subclass is calculated based on the sum of all </w:t>
      </w:r>
      <w:proofErr w:type="spellStart"/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 xml:space="preserve"> (IgG1 + IgG2 + IgG3 + IgG4). </w:t>
      </w:r>
    </w:p>
    <w:p w:rsidR="008350F0" w:rsidRDefault="008350F0">
      <w:pPr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color w:val="000000"/>
          <w:kern w:val="24"/>
        </w:rPr>
        <w:br w:type="page"/>
      </w:r>
    </w:p>
    <w:p w:rsidR="008350F0" w:rsidRPr="008221E1" w:rsidRDefault="008350F0" w:rsidP="008350F0">
      <w:pPr>
        <w:pStyle w:val="NormalWeb"/>
        <w:spacing w:before="0" w:beforeAutospacing="0" w:after="0" w:afterAutospacing="0" w:line="480" w:lineRule="auto"/>
        <w:rPr>
          <w:color w:val="000000"/>
          <w:kern w:val="24"/>
        </w:rPr>
      </w:pPr>
      <w:r w:rsidRPr="008350F0">
        <w:rPr>
          <w:noProof/>
        </w:rPr>
        <w:lastRenderedPageBreak/>
        <w:drawing>
          <wp:inline distT="0" distB="0" distL="0" distR="0" wp14:anchorId="1403940F" wp14:editId="6853CBDE">
            <wp:extent cx="5943600" cy="45605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F0" w:rsidRPr="008350F0" w:rsidRDefault="008350F0" w:rsidP="008350F0">
      <w:pPr>
        <w:spacing w:after="0"/>
        <w:rPr>
          <w:rFonts w:ascii="Times New Roman" w:hAnsi="Times New Roman"/>
          <w:color w:val="000000"/>
          <w:kern w:val="24"/>
        </w:rPr>
      </w:pPr>
      <w:proofErr w:type="gramStart"/>
      <w:r w:rsidRPr="008221E1">
        <w:rPr>
          <w:rFonts w:ascii="Times New Roman" w:hAnsi="Times New Roman"/>
          <w:b/>
          <w:sz w:val="24"/>
          <w:szCs w:val="24"/>
        </w:rPr>
        <w:t xml:space="preserve">Supplemental Figure </w:t>
      </w:r>
      <w:r>
        <w:rPr>
          <w:rFonts w:ascii="Times New Roman" w:hAnsi="Times New Roman"/>
          <w:b/>
          <w:sz w:val="24"/>
          <w:szCs w:val="24"/>
        </w:rPr>
        <w:t>3.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082">
        <w:rPr>
          <w:rFonts w:ascii="Times New Roman" w:hAnsi="Times New Roman"/>
          <w:b/>
          <w:color w:val="000000"/>
          <w:kern w:val="24"/>
        </w:rPr>
        <w:t>IgG2 subclass showed much lower binding to Fc gamma receptors than the IgG1 counterpart.</w:t>
      </w:r>
      <w:r w:rsidRPr="008350F0">
        <w:rPr>
          <w:rFonts w:ascii="Times New Roman" w:hAnsi="Times New Roman"/>
          <w:color w:val="000000"/>
          <w:kern w:val="24"/>
        </w:rPr>
        <w:t xml:space="preserve"> </w:t>
      </w:r>
      <w:proofErr w:type="gramStart"/>
      <w:r w:rsidRPr="008350F0">
        <w:rPr>
          <w:rFonts w:ascii="Times New Roman" w:hAnsi="Times New Roman"/>
          <w:color w:val="000000"/>
          <w:kern w:val="24"/>
        </w:rPr>
        <w:t>Fc gamma receptor bindings of 4 monoclonal antibodies made in either IgG1or IgG2 subclasses by ELISA.</w:t>
      </w:r>
      <w:proofErr w:type="gramEnd"/>
      <w:r w:rsidRPr="008350F0">
        <w:rPr>
          <w:rFonts w:ascii="Times New Roman" w:hAnsi="Times New Roman"/>
          <w:color w:val="000000"/>
          <w:kern w:val="24"/>
        </w:rPr>
        <w:t xml:space="preserve"> (</w:t>
      </w:r>
      <w:r w:rsidRPr="008350F0">
        <w:rPr>
          <w:rFonts w:ascii="Times New Roman" w:hAnsi="Times New Roman"/>
          <w:b/>
          <w:color w:val="000000"/>
          <w:kern w:val="24"/>
        </w:rPr>
        <w:t>A</w:t>
      </w:r>
      <w:r w:rsidRPr="008350F0">
        <w:rPr>
          <w:rFonts w:ascii="Times New Roman" w:hAnsi="Times New Roman"/>
          <w:color w:val="000000"/>
          <w:kern w:val="24"/>
        </w:rPr>
        <w:t xml:space="preserve">) </w:t>
      </w:r>
      <w:proofErr w:type="gramStart"/>
      <w:r w:rsidRPr="008350F0">
        <w:rPr>
          <w:rFonts w:ascii="Times New Roman" w:hAnsi="Times New Roman"/>
          <w:color w:val="000000"/>
          <w:kern w:val="24"/>
        </w:rPr>
        <w:t>for</w:t>
      </w:r>
      <w:proofErr w:type="gramEnd"/>
      <w:r w:rsidRPr="008350F0">
        <w:rPr>
          <w:rFonts w:ascii="Times New Roman" w:hAnsi="Times New Roman"/>
          <w:color w:val="000000"/>
          <w:kern w:val="24"/>
        </w:rPr>
        <w:t xml:space="preserve">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FcγRI</w:t>
      </w:r>
      <w:proofErr w:type="spellEnd"/>
      <w:r w:rsidRPr="008350F0">
        <w:rPr>
          <w:rFonts w:ascii="Times New Roman" w:hAnsi="Times New Roman"/>
          <w:color w:val="000000"/>
          <w:kern w:val="24"/>
        </w:rPr>
        <w:t>, (</w:t>
      </w:r>
      <w:r w:rsidRPr="008350F0">
        <w:rPr>
          <w:rFonts w:ascii="Times New Roman" w:hAnsi="Times New Roman"/>
          <w:b/>
          <w:color w:val="000000"/>
          <w:kern w:val="24"/>
        </w:rPr>
        <w:t>B</w:t>
      </w:r>
      <w:r w:rsidRPr="008350F0">
        <w:rPr>
          <w:rFonts w:ascii="Times New Roman" w:hAnsi="Times New Roman"/>
          <w:color w:val="000000"/>
          <w:kern w:val="24"/>
        </w:rPr>
        <w:t xml:space="preserve">) for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FcγRII</w:t>
      </w:r>
      <w:proofErr w:type="spellEnd"/>
      <w:r w:rsidRPr="008350F0">
        <w:rPr>
          <w:rFonts w:ascii="Times New Roman" w:hAnsi="Times New Roman"/>
          <w:color w:val="000000"/>
          <w:kern w:val="24"/>
        </w:rPr>
        <w:t>, and (</w:t>
      </w:r>
      <w:r w:rsidRPr="008350F0">
        <w:rPr>
          <w:rFonts w:ascii="Times New Roman" w:hAnsi="Times New Roman"/>
          <w:b/>
          <w:color w:val="000000"/>
          <w:kern w:val="24"/>
        </w:rPr>
        <w:t>C</w:t>
      </w:r>
      <w:r w:rsidRPr="008350F0">
        <w:rPr>
          <w:rFonts w:ascii="Times New Roman" w:hAnsi="Times New Roman"/>
          <w:color w:val="000000"/>
          <w:kern w:val="24"/>
        </w:rPr>
        <w:t xml:space="preserve">) for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FcγRIII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, respectively. Fc gamma receptors were coated on a high binding 96-well plate and antibody was added at the same concentration of 1 µg/ml, n=3.   </w:t>
      </w:r>
    </w:p>
    <w:p w:rsidR="008350F0" w:rsidRDefault="008350F0">
      <w:pPr>
        <w:rPr>
          <w:rFonts w:ascii="Times New Roman" w:eastAsia="Times New Roman" w:hAnsi="Times New Roman"/>
          <w:color w:val="000000"/>
          <w:kern w:val="24"/>
          <w:sz w:val="24"/>
          <w:szCs w:val="24"/>
        </w:rPr>
      </w:pPr>
      <w:r>
        <w:rPr>
          <w:color w:val="000000"/>
          <w:kern w:val="24"/>
        </w:rPr>
        <w:br w:type="page"/>
      </w:r>
    </w:p>
    <w:p w:rsidR="008350F0" w:rsidRPr="008350F0" w:rsidRDefault="008350F0" w:rsidP="008350F0">
      <w:pPr>
        <w:pStyle w:val="NormalWeb"/>
        <w:spacing w:before="0" w:beforeAutospacing="0" w:after="0" w:afterAutospacing="0" w:line="480" w:lineRule="auto"/>
        <w:rPr>
          <w:color w:val="000000"/>
          <w:kern w:val="24"/>
        </w:rPr>
      </w:pPr>
      <w:r w:rsidRPr="008350F0">
        <w:rPr>
          <w:noProof/>
        </w:rPr>
        <w:lastRenderedPageBreak/>
        <w:drawing>
          <wp:inline distT="0" distB="0" distL="0" distR="0" wp14:anchorId="27003FF7" wp14:editId="4FA2A692">
            <wp:extent cx="4584700" cy="33274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0F0" w:rsidRPr="008350F0" w:rsidRDefault="008350F0" w:rsidP="008350F0">
      <w:pPr>
        <w:spacing w:after="0"/>
        <w:rPr>
          <w:rFonts w:ascii="Times New Roman" w:hAnsi="Times New Roman"/>
        </w:rPr>
      </w:pPr>
      <w:proofErr w:type="gramStart"/>
      <w:r w:rsidRPr="008221E1">
        <w:rPr>
          <w:rFonts w:ascii="Times New Roman" w:hAnsi="Times New Roman"/>
          <w:b/>
          <w:sz w:val="24"/>
          <w:szCs w:val="24"/>
        </w:rPr>
        <w:t xml:space="preserve">Supplemental Figure </w:t>
      </w:r>
      <w:r>
        <w:rPr>
          <w:rFonts w:ascii="Times New Roman" w:hAnsi="Times New Roman"/>
          <w:b/>
          <w:sz w:val="24"/>
          <w:szCs w:val="24"/>
        </w:rPr>
        <w:t>4.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082">
        <w:rPr>
          <w:rFonts w:ascii="Times New Roman" w:hAnsi="Times New Roman"/>
          <w:b/>
          <w:color w:val="000000"/>
          <w:kern w:val="24"/>
        </w:rPr>
        <w:t xml:space="preserve">Elevated </w:t>
      </w:r>
      <w:proofErr w:type="spellStart"/>
      <w:r w:rsidRPr="00EE7082">
        <w:rPr>
          <w:rFonts w:ascii="Times New Roman" w:hAnsi="Times New Roman"/>
          <w:b/>
          <w:color w:val="000000"/>
          <w:kern w:val="24"/>
        </w:rPr>
        <w:t>scIgGs</w:t>
      </w:r>
      <w:proofErr w:type="spellEnd"/>
      <w:r w:rsidRPr="00EE7082">
        <w:rPr>
          <w:rFonts w:ascii="Times New Roman" w:hAnsi="Times New Roman"/>
          <w:b/>
          <w:color w:val="000000"/>
          <w:kern w:val="24"/>
        </w:rPr>
        <w:t xml:space="preserve"> in tumor tissues were associated with reduced interactions with Fc gamma receptors.</w:t>
      </w:r>
      <w:r w:rsidRPr="008350F0">
        <w:rPr>
          <w:rFonts w:ascii="Times New Roman" w:hAnsi="Times New Roman"/>
          <w:color w:val="000000"/>
          <w:kern w:val="24"/>
        </w:rPr>
        <w:t xml:space="preserve"> (A) ScIgG1 trastuzumab (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scIgG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-T) showed reduced binding to Fc gamma receptors than the intact IgG1 (IgG-T, trastuzumab) counterpart. Y axis indicates the relative fluorescence units (RFU) by ELISA as described in the method. Error bars show standard deviation (SD) among three repeats (n=3). (B)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 in tumor lysates (Tumor) had decreased interactions with Fc gamma receptors compared to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 prepared from normal breast tissue lysates (Normal), n=15. ELISA was conducted by coating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FcγRs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 on high binding 96-well plates, incubating with 10 µg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/well, and detecting binding using an alkaline phosphatase-conjugated goat </w:t>
      </w:r>
      <w:proofErr w:type="gramStart"/>
      <w:r w:rsidRPr="008350F0">
        <w:rPr>
          <w:rFonts w:ascii="Times New Roman" w:hAnsi="Times New Roman"/>
          <w:color w:val="000000"/>
          <w:kern w:val="24"/>
        </w:rPr>
        <w:t>F(</w:t>
      </w:r>
      <w:proofErr w:type="gramEnd"/>
      <w:r w:rsidRPr="008350F0">
        <w:rPr>
          <w:rFonts w:ascii="Times New Roman" w:hAnsi="Times New Roman"/>
          <w:color w:val="000000"/>
          <w:kern w:val="24"/>
        </w:rPr>
        <w:t>ab')</w:t>
      </w:r>
      <w:r w:rsidRPr="008350F0">
        <w:rPr>
          <w:rFonts w:ascii="Times New Roman" w:hAnsi="Times New Roman"/>
          <w:color w:val="000000"/>
          <w:kern w:val="24"/>
          <w:vertAlign w:val="subscript"/>
        </w:rPr>
        <w:t>2</w:t>
      </w:r>
      <w:r w:rsidRPr="008350F0">
        <w:rPr>
          <w:rFonts w:ascii="Times New Roman" w:hAnsi="Times New Roman"/>
          <w:color w:val="000000"/>
          <w:kern w:val="24"/>
        </w:rPr>
        <w:t xml:space="preserve"> fragment vs. human F(ab')</w:t>
      </w:r>
      <w:r w:rsidRPr="008350F0">
        <w:rPr>
          <w:rFonts w:ascii="Times New Roman" w:hAnsi="Times New Roman"/>
          <w:color w:val="000000"/>
          <w:kern w:val="24"/>
          <w:vertAlign w:val="subscript"/>
        </w:rPr>
        <w:t>2</w:t>
      </w:r>
      <w:r w:rsidRPr="008350F0">
        <w:rPr>
          <w:rFonts w:ascii="Times New Roman" w:hAnsi="Times New Roman"/>
          <w:color w:val="000000"/>
          <w:kern w:val="24"/>
        </w:rPr>
        <w:t xml:space="preserve">. The </w:t>
      </w:r>
      <w:r w:rsidRPr="008350F0">
        <w:rPr>
          <w:rFonts w:ascii="Times New Roman" w:hAnsi="Times New Roman"/>
          <w:i/>
        </w:rPr>
        <w:t>p</w:t>
      </w:r>
      <w:r w:rsidRPr="008350F0">
        <w:rPr>
          <w:rFonts w:ascii="Times New Roman" w:hAnsi="Times New Roman"/>
        </w:rPr>
        <w:t xml:space="preserve"> values are 0.2688 and 0.1712 for </w:t>
      </w:r>
      <w:proofErr w:type="spellStart"/>
      <w:r w:rsidRPr="008350F0">
        <w:rPr>
          <w:rFonts w:ascii="Times New Roman" w:hAnsi="Times New Roman"/>
        </w:rPr>
        <w:t>FcγRII</w:t>
      </w:r>
      <w:proofErr w:type="spellEnd"/>
      <w:r w:rsidRPr="008350F0">
        <w:rPr>
          <w:rFonts w:ascii="Times New Roman" w:hAnsi="Times New Roman"/>
        </w:rPr>
        <w:t xml:space="preserve"> and </w:t>
      </w:r>
      <w:proofErr w:type="spellStart"/>
      <w:r w:rsidRPr="008350F0">
        <w:rPr>
          <w:rFonts w:ascii="Times New Roman" w:hAnsi="Times New Roman"/>
        </w:rPr>
        <w:t>FcγRIII</w:t>
      </w:r>
      <w:proofErr w:type="spellEnd"/>
      <w:r w:rsidRPr="008350F0">
        <w:rPr>
          <w:rFonts w:ascii="Times New Roman" w:hAnsi="Times New Roman"/>
        </w:rPr>
        <w:t xml:space="preserve">, respectively. </w:t>
      </w:r>
      <w:r w:rsidRPr="008350F0">
        <w:rPr>
          <w:rFonts w:ascii="Times New Roman" w:hAnsi="Times New Roman"/>
          <w:color w:val="000000"/>
          <w:kern w:val="24"/>
        </w:rPr>
        <w:t xml:space="preserve">(C) Antibody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 enriched from tumor tissues (T-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>) showed decreased immune cell engagement in comparison with the same amount of antibodies enriched from normal breast tissues (N-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>) by flow analysis. Flow histograms of a representative sample with a mean fluorescence intensity (MFI) close to the average of the tumor group (</w:t>
      </w:r>
      <w:r w:rsidRPr="008350F0">
        <w:rPr>
          <w:rFonts w:ascii="Times New Roman" w:hAnsi="Times New Roman"/>
          <w:kern w:val="24"/>
        </w:rPr>
        <w:t>T-</w:t>
      </w:r>
      <w:proofErr w:type="spellStart"/>
      <w:r w:rsidRPr="008350F0">
        <w:rPr>
          <w:rFonts w:ascii="Times New Roman" w:hAnsi="Times New Roman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>) and of the normal breast tissue (N-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) group, n=5. (D) Mean fluorescence intensities (MFI) (Y-axis) and standard deviations (SD) measured in flow analysis for 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 extracted from patient tumor tissues (T-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>) in comparison with that from normal breast tissues (N-</w:t>
      </w:r>
      <w:proofErr w:type="spellStart"/>
      <w:r w:rsidRPr="008350F0">
        <w:rPr>
          <w:rFonts w:ascii="Times New Roman" w:hAnsi="Times New Roman"/>
          <w:color w:val="000000"/>
          <w:kern w:val="24"/>
        </w:rPr>
        <w:t>IgGs</w:t>
      </w:r>
      <w:proofErr w:type="spellEnd"/>
      <w:r w:rsidRPr="008350F0">
        <w:rPr>
          <w:rFonts w:ascii="Times New Roman" w:hAnsi="Times New Roman"/>
          <w:color w:val="000000"/>
          <w:kern w:val="24"/>
        </w:rPr>
        <w:t xml:space="preserve">) are plotted in the bar graph, n=5.  </w:t>
      </w:r>
    </w:p>
    <w:p w:rsidR="008350F0" w:rsidRPr="008221E1" w:rsidRDefault="008350F0" w:rsidP="008350F0">
      <w:pPr>
        <w:pStyle w:val="NormalWeb"/>
        <w:spacing w:before="0" w:beforeAutospacing="0" w:after="0" w:afterAutospacing="0" w:line="276" w:lineRule="auto"/>
      </w:pPr>
    </w:p>
    <w:p w:rsidR="008350F0" w:rsidRDefault="008350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50F0" w:rsidRPr="008350F0" w:rsidRDefault="008350F0" w:rsidP="008350F0">
      <w:pPr>
        <w:spacing w:after="0"/>
        <w:rPr>
          <w:rFonts w:ascii="Times New Roman" w:hAnsi="Times New Roman"/>
          <w:sz w:val="24"/>
          <w:szCs w:val="24"/>
        </w:rPr>
      </w:pPr>
      <w:r w:rsidRPr="008350F0">
        <w:rPr>
          <w:noProof/>
        </w:rPr>
        <w:lastRenderedPageBreak/>
        <w:drawing>
          <wp:inline distT="0" distB="0" distL="0" distR="0" wp14:anchorId="21874520" wp14:editId="5D739B30">
            <wp:extent cx="5943600" cy="511938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E7082">
        <w:rPr>
          <w:rFonts w:ascii="Times New Roman" w:hAnsi="Times New Roman"/>
          <w:b/>
          <w:sz w:val="24"/>
          <w:szCs w:val="24"/>
        </w:rPr>
        <w:t>Supplemental Figure 5.</w:t>
      </w:r>
      <w:proofErr w:type="gramEnd"/>
      <w:r w:rsidRPr="00EE7082">
        <w:rPr>
          <w:rFonts w:ascii="Times New Roman" w:hAnsi="Times New Roman"/>
          <w:b/>
          <w:sz w:val="24"/>
          <w:szCs w:val="24"/>
        </w:rPr>
        <w:t xml:space="preserve"> </w:t>
      </w:r>
      <w:r w:rsidRPr="00EE7082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Breast tumor tissues had significantly higher sum total of MMPs (MMP-1, </w:t>
      </w:r>
      <w:proofErr w:type="gramStart"/>
      <w:r w:rsidRPr="00EE7082">
        <w:rPr>
          <w:rFonts w:ascii="Times New Roman" w:hAnsi="Times New Roman"/>
          <w:b/>
          <w:color w:val="000000"/>
          <w:kern w:val="24"/>
          <w:sz w:val="24"/>
          <w:szCs w:val="24"/>
        </w:rPr>
        <w:t>2 ,</w:t>
      </w:r>
      <w:proofErr w:type="gramEnd"/>
      <w:r w:rsidRPr="00EE7082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 3, 8, 9, 10, 13) than in normal breast tissues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>. (</w:t>
      </w:r>
      <w:r w:rsidRPr="008350F0">
        <w:rPr>
          <w:rFonts w:ascii="Times New Roman" w:hAnsi="Times New Roman"/>
          <w:b/>
          <w:color w:val="000000"/>
          <w:kern w:val="24"/>
          <w:sz w:val="24"/>
          <w:szCs w:val="24"/>
        </w:rPr>
        <w:t>A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>) There was significantly higher MMPs (sum of 7 MMPs, Y-axis) in tumor tissues than that in normal tissues, n=25 for tumor samples and n=6 for normal breast tissue. (</w:t>
      </w:r>
      <w:r w:rsidRPr="008350F0">
        <w:rPr>
          <w:rFonts w:ascii="Times New Roman" w:hAnsi="Times New Roman"/>
          <w:b/>
          <w:color w:val="000000"/>
          <w:kern w:val="24"/>
          <w:sz w:val="24"/>
          <w:szCs w:val="24"/>
        </w:rPr>
        <w:t>B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>) Levels of MMP-9 were the highest among the MMPs for the majority of tumor tissues from breast cancer patients. (</w:t>
      </w:r>
      <w:r w:rsidRPr="008350F0">
        <w:rPr>
          <w:rFonts w:ascii="Times New Roman" w:hAnsi="Times New Roman"/>
          <w:b/>
          <w:color w:val="000000"/>
          <w:kern w:val="24"/>
          <w:sz w:val="24"/>
          <w:szCs w:val="24"/>
        </w:rPr>
        <w:t>C</w:t>
      </w:r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 xml:space="preserve">) </w:t>
      </w:r>
      <w:proofErr w:type="spellStart"/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>Zymograph</w:t>
      </w:r>
      <w:proofErr w:type="spellEnd"/>
      <w:r w:rsidRPr="008350F0">
        <w:rPr>
          <w:rFonts w:ascii="Times New Roman" w:hAnsi="Times New Roman"/>
          <w:color w:val="000000"/>
          <w:kern w:val="24"/>
          <w:sz w:val="24"/>
          <w:szCs w:val="24"/>
        </w:rPr>
        <w:t xml:space="preserve"> of MMP-9 using gelatin containing gel for MMP-9 activity detection. Cancer cell line BT474 (vehicle control) was used to express MMP-9 using a retro-vector expression system, and two stable clones, MMP-9 (1) and (2), showed expression of MMP-9, indicated by the arrow on the right side of the image.</w:t>
      </w:r>
    </w:p>
    <w:p w:rsidR="008350F0" w:rsidRDefault="008350F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A3E5C" w:rsidRDefault="008350F0" w:rsidP="008350F0">
      <w:pPr>
        <w:spacing w:after="0"/>
      </w:pPr>
      <w:r w:rsidRPr="008350F0">
        <w:rPr>
          <w:noProof/>
        </w:rPr>
        <w:lastRenderedPageBreak/>
        <w:drawing>
          <wp:inline distT="0" distB="0" distL="0" distR="0" wp14:anchorId="159B1888" wp14:editId="7A08E4B5">
            <wp:extent cx="5943600" cy="341480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proofErr w:type="gramStart"/>
      <w:r w:rsidRPr="008221E1">
        <w:rPr>
          <w:rFonts w:ascii="Times New Roman" w:hAnsi="Times New Roman"/>
          <w:b/>
          <w:sz w:val="24"/>
          <w:szCs w:val="24"/>
        </w:rPr>
        <w:t xml:space="preserve">Supplemental Figure </w:t>
      </w:r>
      <w:r>
        <w:rPr>
          <w:rFonts w:ascii="Times New Roman" w:hAnsi="Times New Roman"/>
          <w:b/>
          <w:sz w:val="24"/>
          <w:szCs w:val="24"/>
        </w:rPr>
        <w:t>6.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EE7082">
        <w:rPr>
          <w:rFonts w:ascii="Times New Roman" w:hAnsi="Times New Roman"/>
          <w:b/>
          <w:sz w:val="24"/>
          <w:szCs w:val="24"/>
        </w:rPr>
        <w:t xml:space="preserve">There was no clear correlation between </w:t>
      </w:r>
      <w:proofErr w:type="spellStart"/>
      <w:r w:rsidRPr="00EE7082">
        <w:rPr>
          <w:rFonts w:ascii="Times New Roman" w:hAnsi="Times New Roman"/>
          <w:b/>
          <w:sz w:val="24"/>
          <w:szCs w:val="24"/>
        </w:rPr>
        <w:t>scIgG</w:t>
      </w:r>
      <w:proofErr w:type="spellEnd"/>
      <w:r w:rsidRPr="00EE7082">
        <w:rPr>
          <w:rFonts w:ascii="Times New Roman" w:hAnsi="Times New Roman"/>
          <w:b/>
          <w:sz w:val="24"/>
          <w:szCs w:val="24"/>
        </w:rPr>
        <w:t xml:space="preserve"> levels in tumor tissues and patient cancer grades or stages at the time of diagnosis</w:t>
      </w:r>
      <w:bookmarkEnd w:id="0"/>
      <w:r w:rsidRPr="008221E1">
        <w:rPr>
          <w:rFonts w:ascii="Times New Roman" w:hAnsi="Times New Roman"/>
          <w:sz w:val="24"/>
          <w:szCs w:val="24"/>
        </w:rPr>
        <w:t xml:space="preserve">. </w:t>
      </w:r>
      <w:r w:rsidRPr="004A1A4E">
        <w:rPr>
          <w:rFonts w:ascii="Times New Roman" w:hAnsi="Times New Roman"/>
          <w:sz w:val="24"/>
          <w:szCs w:val="24"/>
        </w:rPr>
        <w:t>(</w:t>
      </w:r>
      <w:r w:rsidRPr="000245B0">
        <w:rPr>
          <w:rFonts w:ascii="Times New Roman" w:hAnsi="Times New Roman"/>
          <w:b/>
          <w:sz w:val="24"/>
          <w:szCs w:val="24"/>
        </w:rPr>
        <w:t>A</w:t>
      </w:r>
      <w:r w:rsidRPr="004A1A4E">
        <w:rPr>
          <w:rFonts w:ascii="Times New Roman" w:hAnsi="Times New Roman"/>
          <w:sz w:val="24"/>
          <w:szCs w:val="24"/>
        </w:rPr>
        <w:t>)</w:t>
      </w:r>
      <w:r w:rsidRPr="008221E1">
        <w:rPr>
          <w:rFonts w:ascii="Times New Roman" w:hAnsi="Times New Roman"/>
          <w:sz w:val="24"/>
          <w:szCs w:val="24"/>
        </w:rPr>
        <w:t xml:space="preserve"> Levels of </w:t>
      </w:r>
      <w:proofErr w:type="spellStart"/>
      <w:r w:rsidRPr="008221E1">
        <w:rPr>
          <w:rFonts w:ascii="Times New Roman" w:hAnsi="Times New Roman"/>
          <w:sz w:val="24"/>
          <w:szCs w:val="24"/>
        </w:rPr>
        <w:t>scIgGs</w:t>
      </w:r>
      <w:proofErr w:type="spellEnd"/>
      <w:r w:rsidRPr="008221E1">
        <w:rPr>
          <w:rFonts w:ascii="Times New Roman" w:hAnsi="Times New Roman"/>
          <w:sz w:val="24"/>
          <w:szCs w:val="24"/>
        </w:rPr>
        <w:t xml:space="preserve"> </w:t>
      </w:r>
      <w:r w:rsidRPr="006D3882">
        <w:rPr>
          <w:rFonts w:ascii="Times New Roman" w:hAnsi="Times New Roman"/>
          <w:sz w:val="24"/>
          <w:szCs w:val="24"/>
        </w:rPr>
        <w:t xml:space="preserve">(Y-axis) in tumor tissues from different </w:t>
      </w:r>
      <w:r w:rsidRPr="008221E1">
        <w:rPr>
          <w:rFonts w:ascii="Times New Roman" w:hAnsi="Times New Roman"/>
          <w:sz w:val="24"/>
          <w:szCs w:val="24"/>
        </w:rPr>
        <w:t>cancer grades, high vs. low to intermediate grade (</w:t>
      </w:r>
      <w:proofErr w:type="spellStart"/>
      <w:r w:rsidRPr="008221E1">
        <w:rPr>
          <w:rFonts w:ascii="Times New Roman" w:hAnsi="Times New Roman"/>
          <w:sz w:val="24"/>
          <w:szCs w:val="24"/>
        </w:rPr>
        <w:t>Int</w:t>
      </w:r>
      <w:proofErr w:type="spellEnd"/>
      <w:r w:rsidRPr="008221E1">
        <w:rPr>
          <w:rFonts w:ascii="Times New Roman" w:hAnsi="Times New Roman"/>
          <w:sz w:val="24"/>
          <w:szCs w:val="24"/>
        </w:rPr>
        <w:t xml:space="preserve">-Low). </w:t>
      </w:r>
      <w:r w:rsidRPr="004A1A4E">
        <w:rPr>
          <w:rFonts w:ascii="Times New Roman" w:hAnsi="Times New Roman"/>
          <w:sz w:val="24"/>
          <w:szCs w:val="24"/>
        </w:rPr>
        <w:t>(</w:t>
      </w:r>
      <w:r w:rsidRPr="000245B0">
        <w:rPr>
          <w:rFonts w:ascii="Times New Roman" w:hAnsi="Times New Roman"/>
          <w:b/>
          <w:sz w:val="24"/>
          <w:szCs w:val="24"/>
        </w:rPr>
        <w:t>B</w:t>
      </w:r>
      <w:r w:rsidRPr="004A1A4E">
        <w:rPr>
          <w:rFonts w:ascii="Times New Roman" w:hAnsi="Times New Roman"/>
          <w:sz w:val="24"/>
          <w:szCs w:val="24"/>
        </w:rPr>
        <w:t>)</w:t>
      </w:r>
      <w:r w:rsidRPr="008221E1">
        <w:rPr>
          <w:rFonts w:ascii="Times New Roman" w:hAnsi="Times New Roman"/>
          <w:sz w:val="24"/>
          <w:szCs w:val="24"/>
        </w:rPr>
        <w:t xml:space="preserve"> Levels of </w:t>
      </w:r>
      <w:proofErr w:type="spellStart"/>
      <w:r w:rsidRPr="008221E1">
        <w:rPr>
          <w:rFonts w:ascii="Times New Roman" w:hAnsi="Times New Roman"/>
          <w:sz w:val="24"/>
          <w:szCs w:val="24"/>
        </w:rPr>
        <w:t>scIgGs</w:t>
      </w:r>
      <w:proofErr w:type="spellEnd"/>
      <w:r w:rsidRPr="008221E1">
        <w:rPr>
          <w:rFonts w:ascii="Times New Roman" w:hAnsi="Times New Roman"/>
          <w:sz w:val="24"/>
          <w:szCs w:val="24"/>
        </w:rPr>
        <w:t xml:space="preserve"> </w:t>
      </w:r>
      <w:r w:rsidRPr="006D3882">
        <w:rPr>
          <w:rFonts w:ascii="Times New Roman" w:hAnsi="Times New Roman"/>
          <w:sz w:val="24"/>
          <w:szCs w:val="24"/>
        </w:rPr>
        <w:t xml:space="preserve">in tumor tissues from different cancer </w:t>
      </w:r>
      <w:r w:rsidRPr="008221E1">
        <w:rPr>
          <w:rFonts w:ascii="Times New Roman" w:hAnsi="Times New Roman"/>
          <w:sz w:val="24"/>
          <w:szCs w:val="24"/>
        </w:rPr>
        <w:t>stages.</w:t>
      </w:r>
    </w:p>
    <w:sectPr w:rsidR="007A3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882A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BA62F0"/>
    <w:multiLevelType w:val="hybridMultilevel"/>
    <w:tmpl w:val="9542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B61"/>
    <w:multiLevelType w:val="hybridMultilevel"/>
    <w:tmpl w:val="0AA8137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766F7"/>
    <w:multiLevelType w:val="hybridMultilevel"/>
    <w:tmpl w:val="96F002D0"/>
    <w:lvl w:ilvl="0" w:tplc="5F1C2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DF5CE6"/>
    <w:multiLevelType w:val="hybridMultilevel"/>
    <w:tmpl w:val="FAC027AE"/>
    <w:lvl w:ilvl="0" w:tplc="058AE03C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454D9"/>
    <w:multiLevelType w:val="hybridMultilevel"/>
    <w:tmpl w:val="1EBEE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D5ABD"/>
    <w:multiLevelType w:val="hybridMultilevel"/>
    <w:tmpl w:val="B002A8FC"/>
    <w:lvl w:ilvl="0" w:tplc="70F6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A6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83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780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2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968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85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4E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07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E0F4DB0"/>
    <w:multiLevelType w:val="hybridMultilevel"/>
    <w:tmpl w:val="0E8C5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F0"/>
    <w:rsid w:val="007A3E5C"/>
    <w:rsid w:val="008350F0"/>
    <w:rsid w:val="00D0585A"/>
    <w:rsid w:val="00E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F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350F0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350F0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0F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350F0"/>
    <w:rPr>
      <w:rFonts w:ascii="Times New Roman" w:eastAsia="Times New Roman" w:hAnsi="Times New Roman" w:cs="Times New Roman"/>
      <w:b/>
      <w:bCs/>
      <w:color w:val="724128"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83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35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0F0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F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F0"/>
    <w:rPr>
      <w:b/>
      <w:bCs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F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835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8350F0"/>
    <w:pPr>
      <w:ind w:left="720"/>
      <w:contextualSpacing/>
    </w:pPr>
  </w:style>
  <w:style w:type="character" w:styleId="Emphasis">
    <w:name w:val="Emphasis"/>
    <w:uiPriority w:val="20"/>
    <w:qFormat/>
    <w:rsid w:val="008350F0"/>
    <w:rPr>
      <w:i/>
      <w:iCs/>
    </w:rPr>
  </w:style>
  <w:style w:type="character" w:styleId="Hyperlink">
    <w:name w:val="Hyperlink"/>
    <w:uiPriority w:val="99"/>
    <w:unhideWhenUsed/>
    <w:rsid w:val="008350F0"/>
    <w:rPr>
      <w:color w:val="0000FF"/>
      <w:u w:val="single"/>
    </w:rPr>
  </w:style>
  <w:style w:type="paragraph" w:styleId="Revision">
    <w:name w:val="Revision"/>
    <w:hidden/>
    <w:uiPriority w:val="71"/>
    <w:rsid w:val="008350F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F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8350F0"/>
    <w:pPr>
      <w:spacing w:before="240" w:after="120" w:line="240" w:lineRule="auto"/>
      <w:outlineLvl w:val="0"/>
    </w:pPr>
    <w:rPr>
      <w:rFonts w:ascii="Times New Roman" w:eastAsia="Times New Roman" w:hAnsi="Times New Roman"/>
      <w:b/>
      <w:bCs/>
      <w:color w:val="000000"/>
      <w:kern w:val="36"/>
      <w:sz w:val="33"/>
      <w:szCs w:val="33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8350F0"/>
    <w:pPr>
      <w:spacing w:before="308" w:after="154" w:line="240" w:lineRule="auto"/>
      <w:outlineLvl w:val="2"/>
    </w:pPr>
    <w:rPr>
      <w:rFonts w:ascii="Times New Roman" w:eastAsia="Times New Roman" w:hAnsi="Times New Roman"/>
      <w:b/>
      <w:bCs/>
      <w:color w:val="724128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50F0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350F0"/>
    <w:rPr>
      <w:rFonts w:ascii="Times New Roman" w:eastAsia="Times New Roman" w:hAnsi="Times New Roman" w:cs="Times New Roman"/>
      <w:b/>
      <w:bCs/>
      <w:color w:val="724128"/>
      <w:sz w:val="26"/>
      <w:szCs w:val="26"/>
      <w:lang w:val="x-none" w:eastAsia="x-none"/>
    </w:rPr>
  </w:style>
  <w:style w:type="paragraph" w:styleId="NormalWeb">
    <w:name w:val="Normal (Web)"/>
    <w:basedOn w:val="Normal"/>
    <w:uiPriority w:val="99"/>
    <w:unhideWhenUsed/>
    <w:rsid w:val="00835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835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50F0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F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F0"/>
    <w:rPr>
      <w:b/>
      <w:bCs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F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F0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8350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8350F0"/>
    <w:pPr>
      <w:ind w:left="720"/>
      <w:contextualSpacing/>
    </w:pPr>
  </w:style>
  <w:style w:type="character" w:styleId="Emphasis">
    <w:name w:val="Emphasis"/>
    <w:uiPriority w:val="20"/>
    <w:qFormat/>
    <w:rsid w:val="008350F0"/>
    <w:rPr>
      <w:i/>
      <w:iCs/>
    </w:rPr>
  </w:style>
  <w:style w:type="character" w:styleId="Hyperlink">
    <w:name w:val="Hyperlink"/>
    <w:uiPriority w:val="99"/>
    <w:unhideWhenUsed/>
    <w:rsid w:val="008350F0"/>
    <w:rPr>
      <w:color w:val="0000FF"/>
      <w:u w:val="single"/>
    </w:rPr>
  </w:style>
  <w:style w:type="paragraph" w:styleId="Revision">
    <w:name w:val="Revision"/>
    <w:hidden/>
    <w:uiPriority w:val="71"/>
    <w:rsid w:val="008350F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3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0F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5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nzhang2</dc:creator>
  <cp:lastModifiedBy>anzhiqiang</cp:lastModifiedBy>
  <cp:revision>2</cp:revision>
  <dcterms:created xsi:type="dcterms:W3CDTF">2015-04-30T20:56:00Z</dcterms:created>
  <dcterms:modified xsi:type="dcterms:W3CDTF">2015-06-29T23:15:00Z</dcterms:modified>
</cp:coreProperties>
</file>