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-743" w:type="dxa"/>
        <w:tblLook w:val="0000" w:firstRow="0" w:lastRow="0" w:firstColumn="0" w:lastColumn="0" w:noHBand="0" w:noVBand="0"/>
      </w:tblPr>
      <w:tblGrid>
        <w:gridCol w:w="2920"/>
        <w:gridCol w:w="1300"/>
        <w:gridCol w:w="1740"/>
        <w:gridCol w:w="1300"/>
        <w:gridCol w:w="1300"/>
        <w:gridCol w:w="1300"/>
        <w:gridCol w:w="1300"/>
        <w:gridCol w:w="1300"/>
        <w:gridCol w:w="1300"/>
        <w:gridCol w:w="2100"/>
      </w:tblGrid>
      <w:tr w:rsidR="00E10B2C" w:rsidRPr="0053635A">
        <w:trPr>
          <w:trHeight w:val="90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Diagnosis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Pictilisib</w:t>
            </w:r>
            <w:proofErr w:type="spellEnd"/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QD Dose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Time on Study (months)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Day 15 AUC (</w:t>
            </w:r>
            <w:proofErr w:type="spellStart"/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hr.uM</w:t>
            </w:r>
            <w:proofErr w:type="spellEnd"/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Best RECIST Response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Best FDG-PET Response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pS6 Change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pAKT</w:t>
            </w:r>
            <w:proofErr w:type="spellEnd"/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Change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>CA-125 Change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Pathway Alteration</w:t>
            </w:r>
          </w:p>
        </w:tc>
      </w:tr>
      <w:tr w:rsidR="00E10B2C" w:rsidRPr="0053635A">
        <w:trPr>
          <w:trHeight w:val="50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GIST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450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22.9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-1.5%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-47%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-75%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None</w:t>
            </w:r>
          </w:p>
        </w:tc>
      </w:tr>
      <w:tr w:rsidR="00E10B2C" w:rsidRPr="0053635A">
        <w:trPr>
          <w:trHeight w:val="54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Cervix cancer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340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1.7%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-31%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None</w:t>
            </w:r>
          </w:p>
        </w:tc>
      </w:tr>
      <w:tr w:rsidR="00E10B2C" w:rsidRPr="0053635A">
        <w:trPr>
          <w:trHeight w:val="48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90713A"/>
                <w:sz w:val="24"/>
                <w:szCs w:val="24"/>
                <w:lang w:eastAsia="en-US"/>
              </w:rPr>
            </w:pPr>
            <w:r>
              <w:rPr>
                <w:color w:val="90713A"/>
                <w:sz w:val="24"/>
                <w:szCs w:val="24"/>
                <w:lang w:eastAsia="en-US"/>
              </w:rPr>
              <w:t xml:space="preserve">Melanoma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330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15.4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-39.2% PR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-73%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90713A"/>
                <w:sz w:val="24"/>
                <w:szCs w:val="24"/>
                <w:lang w:eastAsia="en-US"/>
              </w:rPr>
            </w:pPr>
            <w:r w:rsidRPr="0053635A">
              <w:rPr>
                <w:color w:val="90713A"/>
                <w:sz w:val="24"/>
                <w:szCs w:val="24"/>
                <w:lang w:eastAsia="en-US"/>
              </w:rPr>
              <w:t>BRAF V600E</w:t>
            </w:r>
          </w:p>
        </w:tc>
      </w:tr>
      <w:tr w:rsidR="00E10B2C" w:rsidRPr="0053635A">
        <w:trPr>
          <w:trHeight w:val="60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Colorectal cancer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330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32.4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11.9%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-46%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-97%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KRAS G12C,        PTEN decreased</w:t>
            </w:r>
          </w:p>
        </w:tc>
      </w:tr>
      <w:tr w:rsidR="00E10B2C" w:rsidRPr="0053635A">
        <w:trPr>
          <w:trHeight w:val="44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GIST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 xml:space="preserve">330 mg 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31.0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10.4%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-37%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None</w:t>
            </w:r>
          </w:p>
        </w:tc>
      </w:tr>
      <w:tr w:rsidR="00E10B2C" w:rsidRPr="0053635A">
        <w:trPr>
          <w:trHeight w:val="52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Colorectal cancer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245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4.7%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-31%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-88%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None</w:t>
            </w:r>
          </w:p>
        </w:tc>
      </w:tr>
      <w:tr w:rsidR="00E10B2C" w:rsidRPr="0053635A">
        <w:trPr>
          <w:trHeight w:val="44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Cholangiocarcinoma</w:t>
            </w:r>
            <w:proofErr w:type="spellEnd"/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130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11.0%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-39%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-59%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H1047R</w:t>
            </w:r>
          </w:p>
        </w:tc>
      </w:tr>
      <w:tr w:rsidR="00E10B2C" w:rsidRPr="0053635A">
        <w:trPr>
          <w:trHeight w:val="50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Breast cancer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100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-20.0%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-41%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-87%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PTEN decreased</w:t>
            </w:r>
          </w:p>
        </w:tc>
      </w:tr>
      <w:tr w:rsidR="00E10B2C" w:rsidRPr="0053635A">
        <w:trPr>
          <w:trHeight w:val="600"/>
        </w:trPr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Ovarian cancer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100 mg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4.3%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-13%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-56%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-90%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>-86%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E10B2C" w:rsidRPr="0053635A" w:rsidRDefault="00E10B2C" w:rsidP="00425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3635A">
              <w:rPr>
                <w:color w:val="000000"/>
                <w:sz w:val="24"/>
                <w:szCs w:val="24"/>
                <w:lang w:eastAsia="en-US"/>
              </w:rPr>
              <w:t xml:space="preserve">PTEN negative; high PIK3CA </w:t>
            </w:r>
            <w:proofErr w:type="spellStart"/>
            <w:r w:rsidRPr="0053635A">
              <w:rPr>
                <w:color w:val="000000"/>
                <w:sz w:val="24"/>
                <w:szCs w:val="24"/>
                <w:lang w:eastAsia="en-US"/>
              </w:rPr>
              <w:t>polysomy</w:t>
            </w:r>
            <w:proofErr w:type="spellEnd"/>
          </w:p>
        </w:tc>
      </w:tr>
    </w:tbl>
    <w:p w:rsidR="00D00E3D" w:rsidRDefault="00E245BF"/>
    <w:sectPr w:rsidR="00D00E3D" w:rsidSect="00E10B2C">
      <w:pgSz w:w="16840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fa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C"/>
    <w:rsid w:val="00E10B2C"/>
    <w:rsid w:val="00E24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2C"/>
    <w:pPr>
      <w:spacing w:after="200" w:line="276" w:lineRule="auto"/>
    </w:pPr>
    <w:rPr>
      <w:rFonts w:ascii="Calibri" w:eastAsia="Simfa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2C"/>
    <w:pPr>
      <w:spacing w:after="200" w:line="276" w:lineRule="auto"/>
    </w:pPr>
    <w:rPr>
      <w:rFonts w:ascii="Calibri" w:eastAsia="Simfa" w:hAnsi="Calibri" w:cs="Times New Roma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 Sarker</dc:creator>
  <cp:lastModifiedBy>Administrator</cp:lastModifiedBy>
  <cp:revision>2</cp:revision>
  <dcterms:created xsi:type="dcterms:W3CDTF">2014-08-13T08:15:00Z</dcterms:created>
  <dcterms:modified xsi:type="dcterms:W3CDTF">2014-08-13T08:15:00Z</dcterms:modified>
</cp:coreProperties>
</file>