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4784E" w14:textId="187BB611" w:rsidR="005F2F2C" w:rsidRPr="00287DD7" w:rsidRDefault="001D1F45" w:rsidP="004C7DAB">
      <w:pPr>
        <w:spacing w:line="480" w:lineRule="auto"/>
        <w:jc w:val="center"/>
        <w:rPr>
          <w:rFonts w:ascii="Times New Roman" w:hAnsi="Times New Roman" w:cs="Times New Roman"/>
        </w:rPr>
      </w:pPr>
      <w:r w:rsidRPr="001D1F45">
        <w:rPr>
          <w:rFonts w:ascii="Times New Roman" w:hAnsi="Times New Roman" w:cs="Times New Roman"/>
          <w:b/>
        </w:rPr>
        <w:t xml:space="preserve">SUPPLEMENTARY </w:t>
      </w:r>
      <w:r w:rsidR="004C7DAB">
        <w:rPr>
          <w:rFonts w:ascii="Times New Roman" w:hAnsi="Times New Roman" w:cs="Times New Roman"/>
          <w:b/>
        </w:rPr>
        <w:t>DATA</w:t>
      </w:r>
    </w:p>
    <w:p w14:paraId="6E70383D" w14:textId="77777777" w:rsidR="00745D24" w:rsidRDefault="00745D24" w:rsidP="00745D2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SUPPLEMENTARY FIGURE 1</w:t>
      </w:r>
    </w:p>
    <w:p w14:paraId="622A679B" w14:textId="77777777" w:rsidR="00745D24" w:rsidRDefault="00957DC4">
      <w:pPr>
        <w:rPr>
          <w:rFonts w:ascii="Times New Roman" w:hAnsi="Times New Roman" w:cs="Times New Roman"/>
          <w:b/>
        </w:rPr>
      </w:pPr>
      <w:r w:rsidRPr="00957DC4">
        <w:rPr>
          <w:rFonts w:ascii="Times New Roman" w:hAnsi="Times New Roman" w:cs="Times New Roman"/>
          <w:b/>
          <w:noProof/>
        </w:rPr>
        <w:drawing>
          <wp:inline distT="0" distB="0" distL="0" distR="0" wp14:anchorId="02BB7180" wp14:editId="6BFDF1E5">
            <wp:extent cx="4888992" cy="4248912"/>
            <wp:effectExtent l="19050" t="0" r="6858" b="0"/>
            <wp:docPr id="9" name="Picture 0" descr="Vector for supplement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 for supplemental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992" cy="424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D24">
        <w:rPr>
          <w:rFonts w:ascii="Times New Roman" w:hAnsi="Times New Roman" w:cs="Times New Roman"/>
          <w:b/>
        </w:rPr>
        <w:br w:type="page"/>
      </w:r>
    </w:p>
    <w:p w14:paraId="0FD5916F" w14:textId="77777777" w:rsidR="001B0E88" w:rsidRDefault="001B0E88" w:rsidP="00DF433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SUPPLEMENTARY FIGURE </w:t>
      </w:r>
      <w:r w:rsidR="00745D24">
        <w:rPr>
          <w:rFonts w:ascii="Times New Roman" w:hAnsi="Times New Roman" w:cs="Times New Roman"/>
          <w:b/>
        </w:rPr>
        <w:t>2</w:t>
      </w:r>
    </w:p>
    <w:p w14:paraId="0F3906ED" w14:textId="77777777" w:rsidR="00EF465A" w:rsidRDefault="001B0E88" w:rsidP="00EF465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 wp14:anchorId="0835D974" wp14:editId="14E3F9E8">
            <wp:simplePos x="0" y="0"/>
            <wp:positionH relativeFrom="column">
              <wp:posOffset>-441960</wp:posOffset>
            </wp:positionH>
            <wp:positionV relativeFrom="paragraph">
              <wp:posOffset>229235</wp:posOffset>
            </wp:positionV>
            <wp:extent cx="2727325" cy="1954530"/>
            <wp:effectExtent l="0" t="0" r="0" b="0"/>
            <wp:wrapTopAndBottom/>
            <wp:docPr id="2" name="Picture 2" descr="D:\Shayanne\UPenn Research Fellowship\Dropbox\Synthetic Lethality\Data\Figures\Supplementary\Suppl Fig 1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hayanne\UPenn Research Fellowship\Dropbox\Synthetic Lethality\Data\Figures\Supplementary\Suppl Fig 1A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08F6E6B1" wp14:editId="02FCCAA1">
            <wp:simplePos x="0" y="0"/>
            <wp:positionH relativeFrom="column">
              <wp:posOffset>491490</wp:posOffset>
            </wp:positionH>
            <wp:positionV relativeFrom="paragraph">
              <wp:posOffset>4138930</wp:posOffset>
            </wp:positionV>
            <wp:extent cx="4726305" cy="3515360"/>
            <wp:effectExtent l="19050" t="0" r="0" b="0"/>
            <wp:wrapTopAndBottom/>
            <wp:docPr id="4" name="Picture 4" descr="D:\Shayanne\UPenn Research Fellowship\Dropbox\Synthetic Lethality\Data\Figures\Supplementary\Suppl Fig 1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hayanne\UPenn Research Fellowship\Dropbox\Synthetic Lethality\Data\Figures\Supplementary\Suppl Fig 1C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35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36F62A0D" wp14:editId="1CB80AF8">
            <wp:simplePos x="0" y="0"/>
            <wp:positionH relativeFrom="column">
              <wp:posOffset>2427605</wp:posOffset>
            </wp:positionH>
            <wp:positionV relativeFrom="paragraph">
              <wp:posOffset>138430</wp:posOffset>
            </wp:positionV>
            <wp:extent cx="3988435" cy="4145915"/>
            <wp:effectExtent l="0" t="0" r="0" b="0"/>
            <wp:wrapTopAndBottom/>
            <wp:docPr id="3" name="Picture 3" descr="D:\Shayanne\UPenn Research Fellowship\Dropbox\Synthetic Lethality\Data\Figures\Supplementary\Suppl Fig 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hayanne\UPenn Research Fellowship\Dropbox\Synthetic Lethality\Data\Figures\Supplementary\Suppl Fig 1B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414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2A1">
        <w:rPr>
          <w:rFonts w:ascii="Times New Roman" w:hAnsi="Times New Roman" w:cs="Times New Roman"/>
          <w:b/>
        </w:rPr>
        <w:br w:type="page"/>
      </w:r>
      <w:r w:rsidR="00EF465A">
        <w:rPr>
          <w:rFonts w:ascii="Times New Roman" w:hAnsi="Times New Roman" w:cs="Times New Roman"/>
          <w:b/>
        </w:rPr>
        <w:lastRenderedPageBreak/>
        <w:t>SUPPLEMENTARY FIGURE 3</w:t>
      </w:r>
    </w:p>
    <w:p w14:paraId="19CB5D09" w14:textId="77777777" w:rsidR="00EF465A" w:rsidRDefault="00157A4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2336" behindDoc="0" locked="0" layoutInCell="1" allowOverlap="1" wp14:anchorId="5B899932" wp14:editId="48C6E97B">
            <wp:simplePos x="0" y="0"/>
            <wp:positionH relativeFrom="column">
              <wp:posOffset>533400</wp:posOffset>
            </wp:positionH>
            <wp:positionV relativeFrom="paragraph">
              <wp:posOffset>2831465</wp:posOffset>
            </wp:positionV>
            <wp:extent cx="4643120" cy="2743200"/>
            <wp:effectExtent l="0" t="0" r="5080" b="0"/>
            <wp:wrapSquare wrapText="bothSides"/>
            <wp:docPr id="5" name="Picture 4" descr="Telomere instability quantif B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omere instability quantif B 006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 wp14:anchorId="11F7F71E" wp14:editId="70CFEECC">
            <wp:simplePos x="0" y="0"/>
            <wp:positionH relativeFrom="column">
              <wp:posOffset>1282700</wp:posOffset>
            </wp:positionH>
            <wp:positionV relativeFrom="paragraph">
              <wp:posOffset>12065</wp:posOffset>
            </wp:positionV>
            <wp:extent cx="3152775" cy="2768600"/>
            <wp:effectExtent l="0" t="0" r="9525" b="0"/>
            <wp:wrapSquare wrapText="bothSides"/>
            <wp:docPr id="1" name="Picture 0" descr="Telomere instability A repr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omere instability A repres.ti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3360" behindDoc="0" locked="0" layoutInCell="1" allowOverlap="1" wp14:anchorId="7408EB16" wp14:editId="152FA940">
            <wp:simplePos x="0" y="0"/>
            <wp:positionH relativeFrom="column">
              <wp:posOffset>533400</wp:posOffset>
            </wp:positionH>
            <wp:positionV relativeFrom="paragraph">
              <wp:posOffset>5549265</wp:posOffset>
            </wp:positionV>
            <wp:extent cx="4643120" cy="2743200"/>
            <wp:effectExtent l="0" t="0" r="5080" b="0"/>
            <wp:wrapSquare wrapText="bothSides"/>
            <wp:docPr id="6" name="Picture 5" descr="Telomere instability quantif C 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omere instability quantif C 012.t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65A">
        <w:rPr>
          <w:rFonts w:ascii="Times New Roman" w:hAnsi="Times New Roman" w:cs="Times New Roman"/>
          <w:b/>
        </w:rPr>
        <w:br w:type="page"/>
      </w:r>
    </w:p>
    <w:p w14:paraId="29BCD8D2" w14:textId="77777777" w:rsidR="00EF465A" w:rsidRDefault="006A28B6" w:rsidP="00EF465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07CB246" wp14:editId="2ACFFFD9">
            <wp:simplePos x="0" y="0"/>
            <wp:positionH relativeFrom="column">
              <wp:posOffset>-228600</wp:posOffset>
            </wp:positionH>
            <wp:positionV relativeFrom="paragraph">
              <wp:posOffset>400050</wp:posOffset>
            </wp:positionV>
            <wp:extent cx="3035300" cy="3670300"/>
            <wp:effectExtent l="0" t="0" r="0" b="0"/>
            <wp:wrapSquare wrapText="bothSides"/>
            <wp:docPr id="8" name="Picture 7" descr="GFP expression in vivo A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P expression in vivo A 006.t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5408" behindDoc="0" locked="0" layoutInCell="1" allowOverlap="1" wp14:anchorId="0896E833" wp14:editId="2056A121">
            <wp:simplePos x="0" y="0"/>
            <wp:positionH relativeFrom="column">
              <wp:posOffset>2971800</wp:posOffset>
            </wp:positionH>
            <wp:positionV relativeFrom="paragraph">
              <wp:posOffset>565150</wp:posOffset>
            </wp:positionV>
            <wp:extent cx="3079750" cy="3238500"/>
            <wp:effectExtent l="0" t="0" r="6350" b="0"/>
            <wp:wrapSquare wrapText="bothSides"/>
            <wp:docPr id="7" name="Picture 6" descr="GFP expression in vivo B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P expression in vivo B 006.t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65A">
        <w:rPr>
          <w:rFonts w:ascii="Times New Roman" w:hAnsi="Times New Roman" w:cs="Times New Roman"/>
          <w:b/>
        </w:rPr>
        <w:t>SUPPLEMENTARY FIGURE 4</w:t>
      </w:r>
    </w:p>
    <w:p w14:paraId="4CD6ACC1" w14:textId="272C4109" w:rsidR="00EF465A" w:rsidRDefault="00EF465A" w:rsidP="00EF465A">
      <w:pPr>
        <w:rPr>
          <w:rFonts w:ascii="Times New Roman" w:hAnsi="Times New Roman" w:cs="Times New Roman"/>
          <w:b/>
        </w:rPr>
      </w:pPr>
    </w:p>
    <w:p w14:paraId="62AE585B" w14:textId="77777777" w:rsidR="00D10030" w:rsidRDefault="00D1003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558078A5" w14:textId="77777777" w:rsidR="006A28B6" w:rsidRDefault="006A28B6" w:rsidP="006A28B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SUPPLEMENTARY FIGURE 5</w:t>
      </w:r>
    </w:p>
    <w:p w14:paraId="3CA126C3" w14:textId="77777777" w:rsidR="006A28B6" w:rsidRDefault="00B56F7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7456" behindDoc="0" locked="0" layoutInCell="1" allowOverlap="1" wp14:anchorId="432AD6A9" wp14:editId="5D79F50C">
            <wp:simplePos x="0" y="0"/>
            <wp:positionH relativeFrom="column">
              <wp:posOffset>-533400</wp:posOffset>
            </wp:positionH>
            <wp:positionV relativeFrom="paragraph">
              <wp:posOffset>428625</wp:posOffset>
            </wp:positionV>
            <wp:extent cx="7042150" cy="2323465"/>
            <wp:effectExtent l="0" t="0" r="6350" b="0"/>
            <wp:wrapSquare wrapText="bothSides"/>
            <wp:docPr id="13" name="Picture 12" descr="Apoptosis representative bot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optosis representative both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4215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8B6">
        <w:rPr>
          <w:rFonts w:ascii="Times New Roman" w:hAnsi="Times New Roman" w:cs="Times New Roman"/>
          <w:b/>
        </w:rPr>
        <w:br w:type="page"/>
      </w:r>
    </w:p>
    <w:p w14:paraId="0D58D1FF" w14:textId="77777777" w:rsidR="00DF4335" w:rsidRDefault="00B47C5A" w:rsidP="00B47C5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F</w:t>
      </w:r>
      <w:r w:rsidR="00DF4335">
        <w:rPr>
          <w:rFonts w:ascii="Times New Roman" w:hAnsi="Times New Roman" w:cs="Times New Roman"/>
          <w:b/>
        </w:rPr>
        <w:t>IGURE LEGENDS</w:t>
      </w:r>
    </w:p>
    <w:p w14:paraId="237CDE3C" w14:textId="77777777" w:rsidR="00745D24" w:rsidRDefault="00745D24" w:rsidP="00745D24">
      <w:pPr>
        <w:spacing w:line="480" w:lineRule="auto"/>
        <w:outlineLvl w:val="0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Supplementary Figure 1.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>Construction of Ad-Nbs1 vector and its disruptive effect on wild-type Nbs1 expression.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 w:rsidRPr="00057506">
        <w:rPr>
          <w:rFonts w:ascii="Times New Roman" w:eastAsia="Times New Roman" w:hAnsi="Times New Roman" w:cs="Times New Roman"/>
        </w:rPr>
        <w:t xml:space="preserve">The constructed adenoviral vector contains the coding for GFP protein as a reporter and for the last 300 </w:t>
      </w:r>
      <w:r>
        <w:rPr>
          <w:rFonts w:ascii="Times New Roman" w:eastAsia="Times New Roman" w:hAnsi="Times New Roman" w:cs="Times New Roman"/>
        </w:rPr>
        <w:t>amino acids</w:t>
      </w:r>
      <w:r w:rsidRPr="00057506">
        <w:rPr>
          <w:rFonts w:ascii="Times New Roman" w:eastAsia="Times New Roman" w:hAnsi="Times New Roman" w:cs="Times New Roman"/>
        </w:rPr>
        <w:t xml:space="preserve"> of the </w:t>
      </w:r>
      <w:r>
        <w:rPr>
          <w:rFonts w:ascii="Times New Roman" w:eastAsia="Times New Roman" w:hAnsi="Times New Roman" w:cs="Times New Roman"/>
        </w:rPr>
        <w:t>Nbs1</w:t>
      </w:r>
      <w:r w:rsidRPr="00057506">
        <w:rPr>
          <w:rFonts w:ascii="Times New Roman" w:eastAsia="Times New Roman" w:hAnsi="Times New Roman" w:cs="Times New Roman"/>
        </w:rPr>
        <w:t xml:space="preserve"> gene, leading to the expression of a truncated protein, much like the product in N</w:t>
      </w:r>
      <w:r>
        <w:rPr>
          <w:rFonts w:ascii="Times New Roman" w:eastAsia="Times New Roman" w:hAnsi="Times New Roman" w:cs="Times New Roman"/>
        </w:rPr>
        <w:t xml:space="preserve">ijmegen </w:t>
      </w:r>
      <w:r w:rsidRPr="00057506"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</w:rPr>
        <w:t xml:space="preserve">reakage </w:t>
      </w:r>
      <w:r w:rsidRPr="00057506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>yndrome, which lacks the FHA/BRCT domain, but contains the Mre11 binding domain.</w:t>
      </w:r>
    </w:p>
    <w:p w14:paraId="086658ED" w14:textId="5B02782E" w:rsidR="00DF4335" w:rsidRPr="00DF4335" w:rsidRDefault="00DF4335" w:rsidP="001D1F45">
      <w:pPr>
        <w:spacing w:line="480" w:lineRule="auto"/>
        <w:outlineLvl w:val="0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 xml:space="preserve">Supplementary Figure </w:t>
      </w:r>
      <w:r w:rsidR="00745D24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</w:rPr>
        <w:t>.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 xml:space="preserve">Baseline </w:t>
      </w:r>
      <w:r w:rsidRPr="00DF4335">
        <w:rPr>
          <w:rFonts w:ascii="Times New Roman" w:hAnsi="Times New Roman" w:cs="Times New Roman"/>
          <w:b/>
        </w:rPr>
        <w:t>BRCA</w:t>
      </w:r>
      <w:r w:rsidR="00713EDF">
        <w:rPr>
          <w:rFonts w:ascii="Times New Roman" w:hAnsi="Times New Roman" w:cs="Times New Roman"/>
          <w:b/>
        </w:rPr>
        <w:t xml:space="preserve"> and</w:t>
      </w:r>
      <w:r>
        <w:rPr>
          <w:rFonts w:ascii="Times New Roman" w:hAnsi="Times New Roman" w:cs="Times New Roman"/>
          <w:b/>
        </w:rPr>
        <w:t xml:space="preserve"> </w:t>
      </w:r>
      <w:r w:rsidR="00713EDF">
        <w:rPr>
          <w:rFonts w:ascii="Times New Roman" w:hAnsi="Times New Roman" w:cs="Times New Roman"/>
          <w:b/>
        </w:rPr>
        <w:t>hTERT</w:t>
      </w:r>
      <w:r>
        <w:rPr>
          <w:rFonts w:ascii="Times New Roman" w:hAnsi="Times New Roman" w:cs="Times New Roman"/>
          <w:b/>
        </w:rPr>
        <w:t xml:space="preserve"> </w:t>
      </w:r>
      <w:r w:rsidR="00713EDF">
        <w:rPr>
          <w:rFonts w:ascii="Times New Roman" w:hAnsi="Times New Roman" w:cs="Times New Roman"/>
          <w:b/>
        </w:rPr>
        <w:t xml:space="preserve">protein expression, and ALT </w:t>
      </w:r>
      <w:r>
        <w:rPr>
          <w:rFonts w:ascii="Times New Roman" w:hAnsi="Times New Roman" w:cs="Times New Roman"/>
          <w:b/>
        </w:rPr>
        <w:t>status.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 w:rsidRPr="00DF4335">
        <w:rPr>
          <w:rFonts w:ascii="Times New Roman" w:hAnsi="Times New Roman" w:cs="Times New Roman"/>
        </w:rPr>
        <w:t>(A)</w:t>
      </w:r>
      <w:r>
        <w:rPr>
          <w:rFonts w:ascii="Times New Roman" w:hAnsi="Times New Roman" w:cs="Times New Roman"/>
        </w:rPr>
        <w:t xml:space="preserve"> Western blot analysis shows wild-type expression of BRCA</w:t>
      </w:r>
      <w:r w:rsidR="00713EDF">
        <w:rPr>
          <w:rFonts w:ascii="Times New Roman" w:hAnsi="Times New Roman" w:cs="Times New Roman"/>
        </w:rPr>
        <w:t xml:space="preserve"> and hTERT in both JHU006 and </w:t>
      </w:r>
      <w:r w:rsidR="00506277">
        <w:rPr>
          <w:rFonts w:ascii="Times New Roman" w:hAnsi="Times New Roman" w:cs="Times New Roman"/>
        </w:rPr>
        <w:t>JHU012</w:t>
      </w:r>
      <w:r w:rsidR="00713EDF">
        <w:rPr>
          <w:rFonts w:ascii="Times New Roman" w:hAnsi="Times New Roman" w:cs="Times New Roman"/>
        </w:rPr>
        <w:t xml:space="preserve"> cell lines. (B) </w:t>
      </w:r>
      <w:r w:rsidR="00713061">
        <w:rPr>
          <w:rFonts w:ascii="Times New Roman" w:hAnsi="Times New Roman" w:cs="Times New Roman"/>
        </w:rPr>
        <w:t>I</w:t>
      </w:r>
      <w:r w:rsidR="00713EDF">
        <w:rPr>
          <w:rFonts w:ascii="Times New Roman" w:hAnsi="Times New Roman" w:cs="Times New Roman"/>
        </w:rPr>
        <w:t xml:space="preserve">ntact hTERT activity in </w:t>
      </w:r>
      <w:r w:rsidR="00713061">
        <w:rPr>
          <w:rFonts w:ascii="Times New Roman" w:hAnsi="Times New Roman" w:cs="Times New Roman"/>
        </w:rPr>
        <w:t>J</w:t>
      </w:r>
      <w:r w:rsidR="00713EDF">
        <w:rPr>
          <w:rFonts w:ascii="Times New Roman" w:hAnsi="Times New Roman" w:cs="Times New Roman"/>
        </w:rPr>
        <w:t>HU006</w:t>
      </w:r>
      <w:r w:rsidR="00713061">
        <w:rPr>
          <w:rFonts w:ascii="Times New Roman" w:hAnsi="Times New Roman" w:cs="Times New Roman"/>
        </w:rPr>
        <w:t>,</w:t>
      </w:r>
      <w:r w:rsidR="00713EDF">
        <w:rPr>
          <w:rFonts w:ascii="Times New Roman" w:hAnsi="Times New Roman" w:cs="Times New Roman"/>
        </w:rPr>
        <w:t xml:space="preserve"> </w:t>
      </w:r>
      <w:r w:rsidR="00506277">
        <w:rPr>
          <w:rFonts w:ascii="Times New Roman" w:hAnsi="Times New Roman" w:cs="Times New Roman"/>
        </w:rPr>
        <w:t>JHU012</w:t>
      </w:r>
      <w:r w:rsidR="00713061">
        <w:rPr>
          <w:rFonts w:ascii="Times New Roman" w:hAnsi="Times New Roman" w:cs="Times New Roman"/>
        </w:rPr>
        <w:t xml:space="preserve">, as well as in the positive control lanes as demonstrated by the </w:t>
      </w:r>
      <w:r w:rsidR="00AE2ABE">
        <w:rPr>
          <w:rFonts w:ascii="Times New Roman" w:hAnsi="Times New Roman" w:cs="Times New Roman"/>
        </w:rPr>
        <w:t xml:space="preserve">presence of a </w:t>
      </w:r>
      <w:r w:rsidR="00713061">
        <w:rPr>
          <w:rFonts w:ascii="Times New Roman" w:hAnsi="Times New Roman" w:cs="Times New Roman"/>
        </w:rPr>
        <w:t xml:space="preserve">ladder of amplification products </w:t>
      </w:r>
      <w:r w:rsidR="00AE2ABE">
        <w:rPr>
          <w:rFonts w:ascii="Times New Roman" w:hAnsi="Times New Roman" w:cs="Times New Roman"/>
        </w:rPr>
        <w:t>in 6 base pair increments</w:t>
      </w:r>
      <w:r w:rsidR="00713EDF">
        <w:rPr>
          <w:rFonts w:ascii="Times New Roman" w:hAnsi="Times New Roman" w:cs="Times New Roman"/>
        </w:rPr>
        <w:t>.</w:t>
      </w:r>
      <w:r w:rsidR="00AE2ABE">
        <w:rPr>
          <w:rFonts w:ascii="Times New Roman" w:hAnsi="Times New Roman" w:cs="Times New Roman"/>
        </w:rPr>
        <w:t xml:space="preserve"> </w:t>
      </w:r>
      <w:r w:rsidR="00F5426C">
        <w:rPr>
          <w:rFonts w:ascii="Times New Roman" w:hAnsi="Times New Roman" w:cs="Times New Roman"/>
        </w:rPr>
        <w:t>In contrast, h</w:t>
      </w:r>
      <w:r w:rsidR="00AE2ABE">
        <w:rPr>
          <w:rFonts w:ascii="Times New Roman" w:hAnsi="Times New Roman" w:cs="Times New Roman"/>
        </w:rPr>
        <w:t>eat-inactivated control lanes</w:t>
      </w:r>
      <w:r w:rsidR="00397F92">
        <w:rPr>
          <w:rFonts w:ascii="Times New Roman" w:hAnsi="Times New Roman" w:cs="Times New Roman"/>
        </w:rPr>
        <w:t xml:space="preserve"> </w:t>
      </w:r>
      <w:r w:rsidR="00AE2ABE">
        <w:rPr>
          <w:rFonts w:ascii="Times New Roman" w:hAnsi="Times New Roman" w:cs="Times New Roman"/>
        </w:rPr>
        <w:t xml:space="preserve">do not show </w:t>
      </w:r>
      <w:r w:rsidR="00F5426C">
        <w:rPr>
          <w:rFonts w:ascii="Times New Roman" w:hAnsi="Times New Roman" w:cs="Times New Roman"/>
        </w:rPr>
        <w:t>the characteristic</w:t>
      </w:r>
      <w:r w:rsidR="00AE2ABE">
        <w:rPr>
          <w:rFonts w:ascii="Times New Roman" w:hAnsi="Times New Roman" w:cs="Times New Roman"/>
        </w:rPr>
        <w:t xml:space="preserve"> </w:t>
      </w:r>
      <w:r w:rsidR="00F5426C">
        <w:rPr>
          <w:rFonts w:ascii="Times New Roman" w:hAnsi="Times New Roman" w:cs="Times New Roman"/>
        </w:rPr>
        <w:t>ladder</w:t>
      </w:r>
      <w:r w:rsidR="00397F92">
        <w:rPr>
          <w:rFonts w:ascii="Times New Roman" w:hAnsi="Times New Roman" w:cs="Times New Roman"/>
        </w:rPr>
        <w:t>.</w:t>
      </w:r>
      <w:r w:rsidR="00F5426C">
        <w:rPr>
          <w:rFonts w:ascii="Times New Roman" w:hAnsi="Times New Roman" w:cs="Times New Roman"/>
        </w:rPr>
        <w:t xml:space="preserve"> (C) </w:t>
      </w:r>
      <w:r w:rsidR="00681145">
        <w:rPr>
          <w:rFonts w:ascii="Times New Roman" w:hAnsi="Times New Roman" w:cs="Times New Roman"/>
        </w:rPr>
        <w:t>D</w:t>
      </w:r>
      <w:r w:rsidR="001456B9">
        <w:rPr>
          <w:rFonts w:ascii="Times New Roman" w:hAnsi="Times New Roman" w:cs="Times New Roman"/>
        </w:rPr>
        <w:t xml:space="preserve">ot blot </w:t>
      </w:r>
      <w:r w:rsidR="00CD4EC6">
        <w:rPr>
          <w:rFonts w:ascii="Times New Roman" w:hAnsi="Times New Roman" w:cs="Times New Roman"/>
        </w:rPr>
        <w:t xml:space="preserve">image </w:t>
      </w:r>
      <w:r w:rsidR="00681145">
        <w:rPr>
          <w:rFonts w:ascii="Times New Roman" w:hAnsi="Times New Roman" w:cs="Times New Roman"/>
        </w:rPr>
        <w:t>of the</w:t>
      </w:r>
      <w:r w:rsidR="00CD4EC6">
        <w:rPr>
          <w:rFonts w:ascii="Times New Roman" w:hAnsi="Times New Roman" w:cs="Times New Roman"/>
        </w:rPr>
        <w:t xml:space="preserve"> C-circle assay demonstrates</w:t>
      </w:r>
      <w:r w:rsidR="00F5426C">
        <w:rPr>
          <w:rFonts w:ascii="Times New Roman" w:hAnsi="Times New Roman" w:cs="Times New Roman"/>
        </w:rPr>
        <w:t xml:space="preserve"> </w:t>
      </w:r>
      <w:r w:rsidR="001456B9">
        <w:rPr>
          <w:rFonts w:ascii="Times New Roman" w:hAnsi="Times New Roman" w:cs="Times New Roman"/>
        </w:rPr>
        <w:t>nearly undetectable</w:t>
      </w:r>
      <w:r w:rsidR="00F5426C">
        <w:rPr>
          <w:rFonts w:ascii="Times New Roman" w:hAnsi="Times New Roman" w:cs="Times New Roman"/>
        </w:rPr>
        <w:t xml:space="preserve"> </w:t>
      </w:r>
      <w:r w:rsidR="00CD4EC6">
        <w:rPr>
          <w:rFonts w:ascii="Times New Roman" w:hAnsi="Times New Roman" w:cs="Times New Roman"/>
        </w:rPr>
        <w:t>telomeric signal</w:t>
      </w:r>
      <w:r w:rsidR="00F5426C">
        <w:rPr>
          <w:rFonts w:ascii="Times New Roman" w:hAnsi="Times New Roman" w:cs="Times New Roman"/>
        </w:rPr>
        <w:t xml:space="preserve"> in </w:t>
      </w:r>
      <w:r w:rsidR="00CD4EC6">
        <w:rPr>
          <w:rFonts w:ascii="Times New Roman" w:hAnsi="Times New Roman" w:cs="Times New Roman"/>
        </w:rPr>
        <w:t>JHU</w:t>
      </w:r>
      <w:r w:rsidR="00F5426C">
        <w:rPr>
          <w:rFonts w:ascii="Times New Roman" w:hAnsi="Times New Roman" w:cs="Times New Roman"/>
        </w:rPr>
        <w:t xml:space="preserve">006, </w:t>
      </w:r>
      <w:r w:rsidR="00506277">
        <w:rPr>
          <w:rFonts w:ascii="Times New Roman" w:hAnsi="Times New Roman" w:cs="Times New Roman"/>
        </w:rPr>
        <w:t>JHU012</w:t>
      </w:r>
      <w:r w:rsidR="00446FF6">
        <w:rPr>
          <w:rFonts w:ascii="Times New Roman" w:hAnsi="Times New Roman" w:cs="Times New Roman"/>
        </w:rPr>
        <w:t xml:space="preserve">, </w:t>
      </w:r>
      <w:r w:rsidR="00A72DED">
        <w:rPr>
          <w:rFonts w:ascii="Times New Roman" w:hAnsi="Times New Roman" w:cs="Times New Roman"/>
        </w:rPr>
        <w:t>and</w:t>
      </w:r>
      <w:r w:rsidR="00446FF6">
        <w:rPr>
          <w:rFonts w:ascii="Times New Roman" w:hAnsi="Times New Roman" w:cs="Times New Roman"/>
        </w:rPr>
        <w:t xml:space="preserve"> HeLa (negative control) </w:t>
      </w:r>
      <w:r w:rsidR="007661CA">
        <w:rPr>
          <w:rFonts w:ascii="Times New Roman" w:hAnsi="Times New Roman" w:cs="Times New Roman"/>
        </w:rPr>
        <w:t xml:space="preserve">when incubated with </w:t>
      </w:r>
      <w:r w:rsidR="00A72DED">
        <w:rPr>
          <w:rFonts w:ascii="Times New Roman" w:hAnsi="Times New Roman" w:cs="Times New Roman"/>
        </w:rPr>
        <w:t xml:space="preserve">or without </w:t>
      </w:r>
      <w:r w:rsidR="007661CA" w:rsidRPr="00EA493D">
        <w:rPr>
          <w:rFonts w:ascii="Times New Roman" w:hAnsi="Times New Roman" w:cs="Times New Roman"/>
        </w:rPr>
        <w:t>Φ29</w:t>
      </w:r>
      <w:r w:rsidR="007661CA">
        <w:rPr>
          <w:rFonts w:ascii="Times New Roman" w:hAnsi="Times New Roman" w:cs="Times New Roman"/>
        </w:rPr>
        <w:t xml:space="preserve"> DNA polymerase</w:t>
      </w:r>
      <w:r w:rsidR="00446FF6">
        <w:rPr>
          <w:rFonts w:ascii="Times New Roman" w:hAnsi="Times New Roman" w:cs="Times New Roman"/>
        </w:rPr>
        <w:t>. Conversely, the well known ALT positive Saos-2 cell line demonstrated</w:t>
      </w:r>
      <w:r w:rsidR="00F5426C">
        <w:rPr>
          <w:rFonts w:ascii="Times New Roman" w:hAnsi="Times New Roman" w:cs="Times New Roman"/>
        </w:rPr>
        <w:t xml:space="preserve"> </w:t>
      </w:r>
      <w:r w:rsidR="007661CA">
        <w:rPr>
          <w:rFonts w:ascii="Times New Roman" w:hAnsi="Times New Roman" w:cs="Times New Roman"/>
        </w:rPr>
        <w:t xml:space="preserve">more than 20-fold increase in telomeric signal when incubated with </w:t>
      </w:r>
      <w:r w:rsidR="007661CA" w:rsidRPr="00EA493D">
        <w:rPr>
          <w:rFonts w:ascii="Times New Roman" w:hAnsi="Times New Roman" w:cs="Times New Roman"/>
        </w:rPr>
        <w:t>Φ29</w:t>
      </w:r>
      <w:r w:rsidR="007661CA">
        <w:rPr>
          <w:rFonts w:ascii="Times New Roman" w:hAnsi="Times New Roman" w:cs="Times New Roman"/>
        </w:rPr>
        <w:t xml:space="preserve"> DNA polymerase. </w:t>
      </w:r>
      <w:r w:rsidR="00681145">
        <w:rPr>
          <w:rFonts w:ascii="Times New Roman" w:hAnsi="Times New Roman" w:cs="Times New Roman"/>
        </w:rPr>
        <w:t xml:space="preserve">A representative image and quantification of </w:t>
      </w:r>
      <w:r w:rsidR="00AD3FB2">
        <w:rPr>
          <w:rFonts w:ascii="Times New Roman" w:hAnsi="Times New Roman" w:cs="Times New Roman"/>
        </w:rPr>
        <w:t>C-circles (A.U.) from two independent experiments are shown</w:t>
      </w:r>
      <w:r w:rsidR="00425D84">
        <w:rPr>
          <w:rFonts w:ascii="Times New Roman" w:hAnsi="Times New Roman" w:cs="Times New Roman"/>
        </w:rPr>
        <w:t>.</w:t>
      </w:r>
      <w:r w:rsidR="00A72DED">
        <w:rPr>
          <w:rFonts w:ascii="Times New Roman" w:hAnsi="Times New Roman" w:cs="Times New Roman"/>
        </w:rPr>
        <w:t xml:space="preserve"> Error bars represent SD.</w:t>
      </w:r>
    </w:p>
    <w:p w14:paraId="596E2741" w14:textId="4477F54E" w:rsidR="000F1905" w:rsidRDefault="00E527BC" w:rsidP="00287DD7">
      <w:pPr>
        <w:spacing w:line="48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Supplementary Figure 3.</w:t>
      </w:r>
      <w:proofErr w:type="gramEnd"/>
      <w:r>
        <w:rPr>
          <w:rFonts w:ascii="Times New Roman" w:hAnsi="Times New Roman" w:cs="Times New Roman"/>
          <w:b/>
        </w:rPr>
        <w:t xml:space="preserve"> Telomere instability. </w:t>
      </w:r>
      <w:r w:rsidRPr="00E527BC">
        <w:rPr>
          <w:rFonts w:ascii="Times New Roman" w:hAnsi="Times New Roman" w:cs="Times New Roman"/>
        </w:rPr>
        <w:t>(A)</w:t>
      </w:r>
      <w:r>
        <w:rPr>
          <w:rFonts w:ascii="Times New Roman" w:hAnsi="Times New Roman" w:cs="Times New Roman"/>
        </w:rPr>
        <w:t xml:space="preserve"> Representative picture of the loss of telomere signal at the ends of chromosomes</w:t>
      </w:r>
      <w:r w:rsidR="00F76D1E">
        <w:rPr>
          <w:rFonts w:ascii="Times New Roman" w:hAnsi="Times New Roman" w:cs="Times New Roman"/>
        </w:rPr>
        <w:t xml:space="preserve"> in JHU006</w:t>
      </w:r>
      <w:r w:rsidR="003E104E">
        <w:rPr>
          <w:rFonts w:ascii="Times New Roman" w:hAnsi="Times New Roman" w:cs="Times New Roman"/>
        </w:rPr>
        <w:t xml:space="preserve"> as an indicator of telomeric genomic instability</w:t>
      </w:r>
      <w:r>
        <w:rPr>
          <w:rFonts w:ascii="Times New Roman" w:hAnsi="Times New Roman" w:cs="Times New Roman"/>
        </w:rPr>
        <w:t xml:space="preserve">. </w:t>
      </w:r>
      <w:r w:rsidR="00A73078">
        <w:rPr>
          <w:rFonts w:ascii="Times New Roman" w:hAnsi="Times New Roman" w:cs="Times New Roman"/>
        </w:rPr>
        <w:t>For better contrast, the chromatin (DAPI) channel was pseudocolored red, and the Telomere (Cy3) channel was pseudocolored green. The white arrows indicate absence of telomeric signal.</w:t>
      </w:r>
      <w:r w:rsidR="00F76D1E">
        <w:rPr>
          <w:rFonts w:ascii="Times New Roman" w:hAnsi="Times New Roman" w:cs="Times New Roman"/>
        </w:rPr>
        <w:t xml:space="preserve"> </w:t>
      </w:r>
      <w:proofErr w:type="gramStart"/>
      <w:r w:rsidR="00DF648F">
        <w:rPr>
          <w:rFonts w:ascii="Times New Roman" w:hAnsi="Times New Roman" w:cs="Times New Roman"/>
        </w:rPr>
        <w:t>(</w:t>
      </w:r>
      <w:r w:rsidR="00F76D1E">
        <w:rPr>
          <w:rFonts w:ascii="Times New Roman" w:hAnsi="Times New Roman" w:cs="Times New Roman"/>
        </w:rPr>
        <w:t xml:space="preserve">Original magnification, </w:t>
      </w:r>
      <w:r w:rsidR="00884C05">
        <w:rPr>
          <w:rFonts w:ascii="Times New Roman" w:hAnsi="Times New Roman" w:cs="Times New Roman"/>
        </w:rPr>
        <w:t>X</w:t>
      </w:r>
      <w:r w:rsidR="00DF648F">
        <w:rPr>
          <w:rFonts w:ascii="Times New Roman" w:hAnsi="Times New Roman" w:cs="Times New Roman"/>
        </w:rPr>
        <w:t>100).</w:t>
      </w:r>
      <w:proofErr w:type="gramEnd"/>
      <w:r w:rsidR="00A730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(B</w:t>
      </w:r>
      <w:r w:rsidR="002A6077">
        <w:rPr>
          <w:rFonts w:ascii="Times New Roman" w:hAnsi="Times New Roman" w:cs="Times New Roman"/>
        </w:rPr>
        <w:t xml:space="preserve"> and C</w:t>
      </w:r>
      <w:r>
        <w:rPr>
          <w:rFonts w:ascii="Times New Roman" w:hAnsi="Times New Roman" w:cs="Times New Roman"/>
        </w:rPr>
        <w:t>)</w:t>
      </w:r>
      <w:r w:rsidR="003E104E">
        <w:rPr>
          <w:rFonts w:ascii="Times New Roman" w:hAnsi="Times New Roman" w:cs="Times New Roman"/>
        </w:rPr>
        <w:t xml:space="preserve"> Quantified data</w:t>
      </w:r>
      <w:r w:rsidR="00242A30">
        <w:rPr>
          <w:rFonts w:ascii="Times New Roman" w:hAnsi="Times New Roman" w:cs="Times New Roman"/>
        </w:rPr>
        <w:t xml:space="preserve"> </w:t>
      </w:r>
      <w:r w:rsidR="00852103">
        <w:rPr>
          <w:rFonts w:ascii="Times New Roman" w:hAnsi="Times New Roman" w:cs="Times New Roman"/>
        </w:rPr>
        <w:t xml:space="preserve">shows significant telomeric loss 48h after </w:t>
      </w:r>
      <w:r w:rsidR="00242A30">
        <w:rPr>
          <w:rFonts w:ascii="Times New Roman" w:hAnsi="Times New Roman" w:cs="Times New Roman"/>
        </w:rPr>
        <w:t xml:space="preserve">PARPi monotherapy, or after combination of Ad-Nbs1 with PARPi, compared with Control </w:t>
      </w:r>
      <w:r w:rsidR="002A6077">
        <w:rPr>
          <w:rFonts w:ascii="Times New Roman" w:hAnsi="Times New Roman" w:cs="Times New Roman"/>
        </w:rPr>
        <w:t>and</w:t>
      </w:r>
      <w:r w:rsidR="00242A30">
        <w:rPr>
          <w:rFonts w:ascii="Times New Roman" w:hAnsi="Times New Roman" w:cs="Times New Roman"/>
        </w:rPr>
        <w:t xml:space="preserve"> Ad-Nbs1</w:t>
      </w:r>
      <w:r w:rsidR="002A6077">
        <w:rPr>
          <w:rFonts w:ascii="Times New Roman" w:hAnsi="Times New Roman" w:cs="Times New Roman"/>
        </w:rPr>
        <w:t xml:space="preserve"> treatment</w:t>
      </w:r>
      <w:r w:rsidR="00242A30">
        <w:rPr>
          <w:rFonts w:ascii="Times New Roman" w:hAnsi="Times New Roman" w:cs="Times New Roman"/>
        </w:rPr>
        <w:t xml:space="preserve"> groups</w:t>
      </w:r>
      <w:r w:rsidR="002A6077">
        <w:rPr>
          <w:rFonts w:ascii="Times New Roman" w:hAnsi="Times New Roman" w:cs="Times New Roman"/>
        </w:rPr>
        <w:t>,</w:t>
      </w:r>
      <w:r w:rsidR="00242A30">
        <w:rPr>
          <w:rFonts w:ascii="Times New Roman" w:hAnsi="Times New Roman" w:cs="Times New Roman"/>
        </w:rPr>
        <w:t xml:space="preserve"> respectively</w:t>
      </w:r>
      <w:r w:rsidR="002A6077">
        <w:rPr>
          <w:rFonts w:ascii="Times New Roman" w:hAnsi="Times New Roman" w:cs="Times New Roman"/>
        </w:rPr>
        <w:t>, in both JHU006 and JHU012 cell lines</w:t>
      </w:r>
      <w:r w:rsidR="00242A30">
        <w:rPr>
          <w:rFonts w:ascii="Times New Roman" w:hAnsi="Times New Roman" w:cs="Times New Roman"/>
        </w:rPr>
        <w:t xml:space="preserve">. </w:t>
      </w:r>
      <w:r w:rsidR="000C5FF0">
        <w:rPr>
          <w:rFonts w:ascii="Times New Roman" w:hAnsi="Times New Roman" w:cs="Times New Roman"/>
        </w:rPr>
        <w:t xml:space="preserve">Percentage </w:t>
      </w:r>
      <w:r w:rsidR="000C5FF0" w:rsidRPr="001B5E85">
        <w:rPr>
          <w:rFonts w:ascii="Times New Roman" w:eastAsia="Times New Roman" w:hAnsi="Times New Roman" w:cs="Times New Roman"/>
        </w:rPr>
        <w:t xml:space="preserve">± </w:t>
      </w:r>
      <w:r w:rsidR="000C5FF0">
        <w:rPr>
          <w:rFonts w:ascii="Times New Roman" w:eastAsia="Times New Roman" w:hAnsi="Times New Roman" w:cs="Times New Roman"/>
        </w:rPr>
        <w:t xml:space="preserve">SEM is shown. </w:t>
      </w:r>
      <w:r w:rsidR="002A6077">
        <w:rPr>
          <w:rFonts w:ascii="Times New Roman" w:hAnsi="Times New Roman" w:cs="Times New Roman"/>
        </w:rPr>
        <w:t xml:space="preserve">At least 500 chromosomes were evaluated per </w:t>
      </w:r>
      <w:r w:rsidR="000C5FF0">
        <w:rPr>
          <w:rFonts w:ascii="Times New Roman" w:hAnsi="Times New Roman" w:cs="Times New Roman"/>
        </w:rPr>
        <w:t xml:space="preserve">sample </w:t>
      </w:r>
      <w:r w:rsidR="00852103">
        <w:rPr>
          <w:rFonts w:ascii="Times New Roman" w:hAnsi="Times New Roman" w:cs="Times New Roman"/>
        </w:rPr>
        <w:t>(**P&lt;0.01; ***P&lt;0.001).</w:t>
      </w:r>
    </w:p>
    <w:p w14:paraId="71E4DA6D" w14:textId="6AC1E585" w:rsidR="000F1905" w:rsidRDefault="000C5FF0" w:rsidP="00287DD7">
      <w:pPr>
        <w:spacing w:line="48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lastRenderedPageBreak/>
        <w:t>Supplementary Figure 4.</w:t>
      </w:r>
      <w:proofErr w:type="gramEnd"/>
      <w:r>
        <w:rPr>
          <w:rFonts w:ascii="Times New Roman" w:hAnsi="Times New Roman" w:cs="Times New Roman"/>
          <w:b/>
        </w:rPr>
        <w:t xml:space="preserve"> In vivo GFP expression</w:t>
      </w:r>
      <w:r w:rsidR="001A3848">
        <w:rPr>
          <w:rFonts w:ascii="Times New Roman" w:hAnsi="Times New Roman" w:cs="Times New Roman"/>
          <w:b/>
        </w:rPr>
        <w:t xml:space="preserve"> in tumor</w:t>
      </w:r>
      <w:bookmarkStart w:id="0" w:name="_GoBack"/>
      <w:bookmarkEnd w:id="0"/>
      <w:r>
        <w:rPr>
          <w:rFonts w:ascii="Times New Roman" w:hAnsi="Times New Roman" w:cs="Times New Roman"/>
          <w:b/>
        </w:rPr>
        <w:t xml:space="preserve"> xenografts. </w:t>
      </w:r>
      <w:r w:rsidRPr="00E527BC">
        <w:rPr>
          <w:rFonts w:ascii="Times New Roman" w:hAnsi="Times New Roman" w:cs="Times New Roman"/>
        </w:rPr>
        <w:t>(A)</w:t>
      </w:r>
      <w:r>
        <w:rPr>
          <w:rFonts w:ascii="Times New Roman" w:hAnsi="Times New Roman" w:cs="Times New Roman"/>
        </w:rPr>
        <w:t xml:space="preserve"> </w:t>
      </w:r>
      <w:r w:rsidR="00DF648F">
        <w:rPr>
          <w:rFonts w:ascii="Times New Roman" w:hAnsi="Times New Roman" w:cs="Times New Roman"/>
        </w:rPr>
        <w:t>Merged molecular imaging pictures</w:t>
      </w:r>
      <w:r w:rsidR="002B6C05">
        <w:rPr>
          <w:rFonts w:ascii="Times New Roman" w:hAnsi="Times New Roman" w:cs="Times New Roman"/>
        </w:rPr>
        <w:t xml:space="preserve">, </w:t>
      </w:r>
      <w:r w:rsidR="00B266A1">
        <w:rPr>
          <w:rFonts w:ascii="Times New Roman" w:hAnsi="Times New Roman" w:cs="Times New Roman"/>
        </w:rPr>
        <w:t>black</w:t>
      </w:r>
      <w:r w:rsidR="002B6C05">
        <w:rPr>
          <w:rFonts w:ascii="Times New Roman" w:hAnsi="Times New Roman" w:cs="Times New Roman"/>
        </w:rPr>
        <w:t xml:space="preserve"> </w:t>
      </w:r>
      <w:r w:rsidR="00B266A1">
        <w:rPr>
          <w:rFonts w:ascii="Times New Roman" w:hAnsi="Times New Roman" w:cs="Times New Roman"/>
        </w:rPr>
        <w:t>&amp;</w:t>
      </w:r>
      <w:r w:rsidR="002B6C05">
        <w:rPr>
          <w:rFonts w:ascii="Times New Roman" w:hAnsi="Times New Roman" w:cs="Times New Roman"/>
        </w:rPr>
        <w:t xml:space="preserve"> </w:t>
      </w:r>
      <w:r w:rsidR="00B266A1">
        <w:rPr>
          <w:rFonts w:ascii="Times New Roman" w:hAnsi="Times New Roman" w:cs="Times New Roman"/>
        </w:rPr>
        <w:t>white (BW)+GFP, or XRAY+GFP</w:t>
      </w:r>
      <w:r w:rsidR="002B6C05">
        <w:rPr>
          <w:rFonts w:ascii="Times New Roman" w:hAnsi="Times New Roman" w:cs="Times New Roman"/>
        </w:rPr>
        <w:t>,</w:t>
      </w:r>
      <w:r w:rsidR="00DF648F">
        <w:rPr>
          <w:rFonts w:ascii="Times New Roman" w:hAnsi="Times New Roman" w:cs="Times New Roman"/>
        </w:rPr>
        <w:t xml:space="preserve"> at day 3 after tumor injection with Ad-Nbs1</w:t>
      </w:r>
      <w:r w:rsidR="006F3752">
        <w:rPr>
          <w:rFonts w:ascii="Times New Roman" w:hAnsi="Times New Roman" w:cs="Times New Roman"/>
        </w:rPr>
        <w:t xml:space="preserve"> demonstrate efficient infection and transduction of the dominant-negative vector</w:t>
      </w:r>
      <w:r w:rsidR="00907F9D">
        <w:rPr>
          <w:rFonts w:ascii="Times New Roman" w:hAnsi="Times New Roman" w:cs="Times New Roman"/>
        </w:rPr>
        <w:t xml:space="preserve"> of JHU006</w:t>
      </w:r>
      <w:r w:rsidR="001401B4">
        <w:rPr>
          <w:rFonts w:ascii="Times New Roman" w:hAnsi="Times New Roman" w:cs="Times New Roman"/>
        </w:rPr>
        <w:t xml:space="preserve"> tumor</w:t>
      </w:r>
      <w:r w:rsidR="00907F9D">
        <w:rPr>
          <w:rFonts w:ascii="Times New Roman" w:hAnsi="Times New Roman" w:cs="Times New Roman"/>
        </w:rPr>
        <w:t xml:space="preserve"> xenografts</w:t>
      </w:r>
      <w:r w:rsidR="006F3752">
        <w:rPr>
          <w:rFonts w:ascii="Times New Roman" w:hAnsi="Times New Roman" w:cs="Times New Roman"/>
        </w:rPr>
        <w:t xml:space="preserve"> </w:t>
      </w:r>
      <w:r w:rsidR="006F3752">
        <w:rPr>
          <w:rFonts w:ascii="Times New Roman" w:hAnsi="Times New Roman" w:cs="Times New Roman"/>
          <w:i/>
        </w:rPr>
        <w:t>in vivo</w:t>
      </w:r>
      <w:r>
        <w:rPr>
          <w:rFonts w:ascii="Times New Roman" w:hAnsi="Times New Roman" w:cs="Times New Roman"/>
        </w:rPr>
        <w:t xml:space="preserve">. </w:t>
      </w:r>
      <w:r w:rsidR="006F3752">
        <w:rPr>
          <w:rFonts w:ascii="Times New Roman" w:hAnsi="Times New Roman" w:cs="Times New Roman"/>
        </w:rPr>
        <w:t xml:space="preserve">(B) </w:t>
      </w:r>
      <w:r w:rsidR="001401B4">
        <w:rPr>
          <w:rFonts w:ascii="Times New Roman" w:hAnsi="Times New Roman" w:cs="Times New Roman"/>
        </w:rPr>
        <w:t xml:space="preserve">Seven days later, the Ad-Nbs1-treated </w:t>
      </w:r>
      <w:r w:rsidR="00907F9D">
        <w:rPr>
          <w:rFonts w:ascii="Times New Roman" w:hAnsi="Times New Roman" w:cs="Times New Roman"/>
        </w:rPr>
        <w:t xml:space="preserve">JHU006 </w:t>
      </w:r>
      <w:r w:rsidR="001401B4">
        <w:rPr>
          <w:rFonts w:ascii="Times New Roman" w:hAnsi="Times New Roman" w:cs="Times New Roman"/>
        </w:rPr>
        <w:t xml:space="preserve">tumor </w:t>
      </w:r>
      <w:r w:rsidR="00907F9D">
        <w:rPr>
          <w:rFonts w:ascii="Times New Roman" w:hAnsi="Times New Roman" w:cs="Times New Roman"/>
        </w:rPr>
        <w:t>xenograft</w:t>
      </w:r>
      <w:r w:rsidR="001401B4">
        <w:rPr>
          <w:rFonts w:ascii="Times New Roman" w:hAnsi="Times New Roman" w:cs="Times New Roman"/>
        </w:rPr>
        <w:t xml:space="preserve"> was harvested</w:t>
      </w:r>
      <w:r w:rsidR="00B266A1">
        <w:rPr>
          <w:rFonts w:ascii="Times New Roman" w:hAnsi="Times New Roman" w:cs="Times New Roman"/>
        </w:rPr>
        <w:t xml:space="preserve"> and subjected to flow-cytometry analysis</w:t>
      </w:r>
      <w:r w:rsidR="00907F9D">
        <w:rPr>
          <w:rFonts w:ascii="Times New Roman" w:hAnsi="Times New Roman" w:cs="Times New Roman"/>
        </w:rPr>
        <w:t xml:space="preserve"> </w:t>
      </w:r>
      <w:r w:rsidR="00B266A1">
        <w:rPr>
          <w:rFonts w:ascii="Times New Roman" w:hAnsi="Times New Roman" w:cs="Times New Roman"/>
        </w:rPr>
        <w:t xml:space="preserve">which demonstrated 22.5% of cells were still expressing </w:t>
      </w:r>
      <w:r w:rsidR="00F553D5">
        <w:rPr>
          <w:rFonts w:ascii="Times New Roman" w:hAnsi="Times New Roman" w:cs="Times New Roman"/>
        </w:rPr>
        <w:t xml:space="preserve">GFP. </w:t>
      </w:r>
    </w:p>
    <w:p w14:paraId="09EA75F2" w14:textId="5E81845F" w:rsidR="001D1F45" w:rsidRPr="001D1F45" w:rsidRDefault="002B6C05" w:rsidP="00BF49C3">
      <w:pPr>
        <w:spacing w:line="480" w:lineRule="auto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>Supplementary Figure 5.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>Apoptosis in tumor xenografts.</w:t>
      </w:r>
      <w:proofErr w:type="gramEnd"/>
      <w:r>
        <w:rPr>
          <w:rFonts w:ascii="Times New Roman" w:hAnsi="Times New Roman" w:cs="Times New Roman"/>
          <w:b/>
        </w:rPr>
        <w:t xml:space="preserve"> </w:t>
      </w:r>
      <w:r w:rsidR="000A0229" w:rsidRPr="00A85AC3">
        <w:rPr>
          <w:rFonts w:ascii="Times New Roman" w:eastAsia="Times New Roman" w:hAnsi="Times New Roman" w:cs="Times New Roman"/>
        </w:rPr>
        <w:t xml:space="preserve">(A) TUNEL staining was performed on </w:t>
      </w:r>
      <w:r w:rsidR="000A0229">
        <w:rPr>
          <w:rFonts w:ascii="Times New Roman" w:eastAsia="Times New Roman" w:hAnsi="Times New Roman" w:cs="Times New Roman"/>
        </w:rPr>
        <w:t>JHU006 and JHU012 HN</w:t>
      </w:r>
      <w:r w:rsidR="000A0229" w:rsidRPr="00A85AC3">
        <w:rPr>
          <w:rFonts w:ascii="Times New Roman" w:eastAsia="Times New Roman" w:hAnsi="Times New Roman" w:cs="Times New Roman"/>
        </w:rPr>
        <w:t xml:space="preserve">SCC </w:t>
      </w:r>
      <w:r w:rsidR="000A0229">
        <w:rPr>
          <w:rFonts w:ascii="Times New Roman" w:eastAsia="Times New Roman" w:hAnsi="Times New Roman" w:cs="Times New Roman"/>
        </w:rPr>
        <w:t xml:space="preserve">xenograft tumor </w:t>
      </w:r>
      <w:r w:rsidR="000A0229" w:rsidRPr="00A85AC3">
        <w:rPr>
          <w:rFonts w:ascii="Times New Roman" w:eastAsia="Times New Roman" w:hAnsi="Times New Roman" w:cs="Times New Roman"/>
        </w:rPr>
        <w:t>samples after harvest</w:t>
      </w:r>
      <w:r w:rsidR="000A0229">
        <w:rPr>
          <w:rFonts w:ascii="Times New Roman" w:eastAsia="Times New Roman" w:hAnsi="Times New Roman" w:cs="Times New Roman"/>
        </w:rPr>
        <w:t>, 7-10 days post-treatment</w:t>
      </w:r>
      <w:r w:rsidR="000A0229" w:rsidRPr="00A85AC3">
        <w:rPr>
          <w:rFonts w:ascii="Times New Roman" w:eastAsia="Times New Roman" w:hAnsi="Times New Roman" w:cs="Times New Roman"/>
        </w:rPr>
        <w:t xml:space="preserve">. </w:t>
      </w:r>
      <w:r w:rsidR="000A0229">
        <w:rPr>
          <w:rFonts w:ascii="Times New Roman" w:eastAsia="Times New Roman" w:hAnsi="Times New Roman" w:cs="Times New Roman"/>
        </w:rPr>
        <w:t>Representative</w:t>
      </w:r>
      <w:r w:rsidR="000A0229" w:rsidRPr="00A85AC3">
        <w:rPr>
          <w:rFonts w:ascii="Times New Roman" w:eastAsia="Times New Roman" w:hAnsi="Times New Roman" w:cs="Times New Roman"/>
        </w:rPr>
        <w:t xml:space="preserve"> high-powered field</w:t>
      </w:r>
      <w:r w:rsidR="000A0229">
        <w:rPr>
          <w:rFonts w:ascii="Times New Roman" w:eastAsia="Times New Roman" w:hAnsi="Times New Roman" w:cs="Times New Roman"/>
        </w:rPr>
        <w:t xml:space="preserve"> images </w:t>
      </w:r>
      <w:r w:rsidR="000A0229" w:rsidRPr="00A85AC3">
        <w:rPr>
          <w:rFonts w:ascii="Times New Roman" w:eastAsia="Times New Roman" w:hAnsi="Times New Roman" w:cs="Times New Roman"/>
        </w:rPr>
        <w:t>from each treatment group</w:t>
      </w:r>
      <w:r w:rsidR="000A0229">
        <w:rPr>
          <w:rFonts w:ascii="Times New Roman" w:eastAsia="Times New Roman" w:hAnsi="Times New Roman" w:cs="Times New Roman"/>
        </w:rPr>
        <w:t xml:space="preserve"> for both cell lines</w:t>
      </w:r>
      <w:r w:rsidR="000A0229" w:rsidRPr="00A85AC3">
        <w:rPr>
          <w:rFonts w:ascii="Times New Roman" w:eastAsia="Times New Roman" w:hAnsi="Times New Roman" w:cs="Times New Roman"/>
        </w:rPr>
        <w:t xml:space="preserve"> </w:t>
      </w:r>
      <w:r w:rsidR="000A0229">
        <w:rPr>
          <w:rFonts w:ascii="Times New Roman" w:eastAsia="Times New Roman" w:hAnsi="Times New Roman" w:cs="Times New Roman"/>
        </w:rPr>
        <w:t>are</w:t>
      </w:r>
      <w:r w:rsidR="000A0229" w:rsidRPr="00A85AC3">
        <w:rPr>
          <w:rFonts w:ascii="Times New Roman" w:eastAsia="Times New Roman" w:hAnsi="Times New Roman" w:cs="Times New Roman"/>
        </w:rPr>
        <w:t xml:space="preserve"> shown. </w:t>
      </w:r>
      <w:r w:rsidR="000A0229">
        <w:rPr>
          <w:rFonts w:ascii="Times New Roman" w:hAnsi="Times New Roman" w:cs="Times New Roman"/>
        </w:rPr>
        <w:t>Cells stained with brown (DAB) are considered positive for apoptosis. The cells nuclei were counterstained with methyl-green</w:t>
      </w:r>
      <w:r w:rsidR="002D334A">
        <w:rPr>
          <w:rFonts w:ascii="Times New Roman" w:hAnsi="Times New Roman" w:cs="Times New Roman"/>
        </w:rPr>
        <w:t xml:space="preserve"> (blue-green color)</w:t>
      </w:r>
      <w:r w:rsidR="000A0229">
        <w:rPr>
          <w:rFonts w:ascii="Times New Roman" w:hAnsi="Times New Roman" w:cs="Times New Roman"/>
        </w:rPr>
        <w:t>.</w:t>
      </w:r>
      <w:r w:rsidR="000A0229" w:rsidRPr="000A0229">
        <w:rPr>
          <w:rFonts w:ascii="Times New Roman" w:eastAsia="Times New Roman" w:hAnsi="Times New Roman" w:cs="Times New Roman"/>
        </w:rPr>
        <w:t xml:space="preserve"> </w:t>
      </w:r>
      <w:r w:rsidR="000A0229" w:rsidRPr="00A85AC3">
        <w:rPr>
          <w:rFonts w:ascii="Times New Roman" w:eastAsia="Times New Roman" w:hAnsi="Times New Roman" w:cs="Times New Roman"/>
        </w:rPr>
        <w:t>(</w:t>
      </w:r>
      <w:r w:rsidR="000A0229">
        <w:rPr>
          <w:rFonts w:ascii="Times New Roman" w:eastAsia="Times New Roman" w:hAnsi="Times New Roman" w:cs="Times New Roman"/>
        </w:rPr>
        <w:t>Scale Bar = 100µm; O</w:t>
      </w:r>
      <w:r w:rsidR="000A0229" w:rsidRPr="00A85AC3">
        <w:rPr>
          <w:rFonts w:ascii="Times New Roman" w:eastAsia="Times New Roman" w:hAnsi="Times New Roman" w:cs="Times New Roman"/>
        </w:rPr>
        <w:t xml:space="preserve">riginal magnification, </w:t>
      </w:r>
      <w:r w:rsidR="000A0229">
        <w:rPr>
          <w:rFonts w:ascii="Times New Roman" w:eastAsia="Times New Roman" w:hAnsi="Times New Roman" w:cs="Times New Roman"/>
        </w:rPr>
        <w:t>X2</w:t>
      </w:r>
      <w:r w:rsidR="000A0229" w:rsidRPr="00A85AC3">
        <w:rPr>
          <w:rFonts w:ascii="Times New Roman" w:eastAsia="Times New Roman" w:hAnsi="Times New Roman" w:cs="Times New Roman"/>
        </w:rPr>
        <w:t>0)</w:t>
      </w:r>
    </w:p>
    <w:sectPr w:rsidR="001D1F45" w:rsidRPr="001D1F45" w:rsidSect="004467F3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3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17084C" w14:textId="77777777" w:rsidR="009A265D" w:rsidRDefault="009A265D" w:rsidP="001D1F45">
      <w:pPr>
        <w:spacing w:after="0" w:line="240" w:lineRule="auto"/>
      </w:pPr>
      <w:r>
        <w:separator/>
      </w:r>
    </w:p>
  </w:endnote>
  <w:endnote w:type="continuationSeparator" w:id="0">
    <w:p w14:paraId="478D7A41" w14:textId="77777777" w:rsidR="009A265D" w:rsidRDefault="009A265D" w:rsidP="001D1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538558"/>
      <w:docPartObj>
        <w:docPartGallery w:val="Page Numbers (Bottom of Page)"/>
        <w:docPartUnique/>
      </w:docPartObj>
    </w:sdtPr>
    <w:sdtEndPr/>
    <w:sdtContent>
      <w:p w14:paraId="68758285" w14:textId="77777777" w:rsidR="009A265D" w:rsidRDefault="009A265D">
        <w:pPr>
          <w:pStyle w:val="Footer"/>
          <w:jc w:val="right"/>
        </w:pPr>
        <w:r w:rsidRPr="00BE4302">
          <w:rPr>
            <w:rFonts w:ascii="Times New Roman" w:hAnsi="Times New Roman" w:cs="Times New Roman"/>
          </w:rPr>
          <w:fldChar w:fldCharType="begin"/>
        </w:r>
        <w:r w:rsidRPr="00BE4302">
          <w:rPr>
            <w:rFonts w:ascii="Times New Roman" w:hAnsi="Times New Roman" w:cs="Times New Roman"/>
          </w:rPr>
          <w:instrText xml:space="preserve"> PAGE   \* MERGEFORMAT </w:instrText>
        </w:r>
        <w:r w:rsidRPr="00BE4302">
          <w:rPr>
            <w:rFonts w:ascii="Times New Roman" w:hAnsi="Times New Roman" w:cs="Times New Roman"/>
          </w:rPr>
          <w:fldChar w:fldCharType="separate"/>
        </w:r>
        <w:r w:rsidR="001A3848">
          <w:rPr>
            <w:rFonts w:ascii="Times New Roman" w:hAnsi="Times New Roman" w:cs="Times New Roman"/>
            <w:noProof/>
          </w:rPr>
          <w:t>37</w:t>
        </w:r>
        <w:r w:rsidRPr="00BE4302">
          <w:rPr>
            <w:rFonts w:ascii="Times New Roman" w:hAnsi="Times New Roman" w:cs="Times New Roman"/>
          </w:rPr>
          <w:fldChar w:fldCharType="end"/>
        </w:r>
      </w:p>
    </w:sdtContent>
  </w:sdt>
  <w:p w14:paraId="7F1D1AF4" w14:textId="77777777" w:rsidR="009A265D" w:rsidRDefault="009A265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BABD87" w14:textId="77777777" w:rsidR="009A265D" w:rsidRDefault="009A265D" w:rsidP="001D1F45">
      <w:pPr>
        <w:spacing w:after="0" w:line="240" w:lineRule="auto"/>
      </w:pPr>
      <w:r>
        <w:separator/>
      </w:r>
    </w:p>
  </w:footnote>
  <w:footnote w:type="continuationSeparator" w:id="0">
    <w:p w14:paraId="4BD6BE56" w14:textId="77777777" w:rsidR="009A265D" w:rsidRDefault="009A265D" w:rsidP="001D1F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F7340" w14:textId="77777777" w:rsidR="009A265D" w:rsidRDefault="009A265D" w:rsidP="00F4533A">
    <w:pPr>
      <w:pStyle w:val="Header"/>
    </w:pPr>
    <w:r>
      <w:rPr>
        <w:rFonts w:ascii="Times New Roman" w:hAnsi="Times New Roman" w:cs="Times New Roman"/>
        <w:b/>
      </w:rPr>
      <w:t>Dual Disruption of Head and Neck Cancer</w:t>
    </w:r>
  </w:p>
  <w:p w14:paraId="0CD54641" w14:textId="77777777" w:rsidR="009A265D" w:rsidRDefault="009A265D" w:rsidP="001D1F45">
    <w:pPr>
      <w:pStyle w:val="Header"/>
    </w:pPr>
  </w:p>
  <w:p w14:paraId="6CF4E395" w14:textId="77777777" w:rsidR="009A265D" w:rsidRDefault="009A265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Clinical Cancer Researc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2vpzz5awhva5vqew2wcpvtp9t2prd0d2svsf&quot;&gt;My EndNote Library&lt;record-ids&gt;&lt;item&gt;36&lt;/item&gt;&lt;item&gt;37&lt;/item&gt;&lt;/record-ids&gt;&lt;/item&gt;&lt;/Libraries&gt;"/>
  </w:docVars>
  <w:rsids>
    <w:rsidRoot w:val="00E32524"/>
    <w:rsid w:val="0000329F"/>
    <w:rsid w:val="0000617C"/>
    <w:rsid w:val="00007743"/>
    <w:rsid w:val="00016B3A"/>
    <w:rsid w:val="00034CCD"/>
    <w:rsid w:val="00066295"/>
    <w:rsid w:val="00076B87"/>
    <w:rsid w:val="000A0229"/>
    <w:rsid w:val="000C3BE9"/>
    <w:rsid w:val="000C5FF0"/>
    <w:rsid w:val="000D39A6"/>
    <w:rsid w:val="000F1905"/>
    <w:rsid w:val="001401B4"/>
    <w:rsid w:val="001456B9"/>
    <w:rsid w:val="00157A4F"/>
    <w:rsid w:val="0018189B"/>
    <w:rsid w:val="001A3118"/>
    <w:rsid w:val="001A3848"/>
    <w:rsid w:val="001B0E88"/>
    <w:rsid w:val="001D1F45"/>
    <w:rsid w:val="00242A30"/>
    <w:rsid w:val="00242CEB"/>
    <w:rsid w:val="00250248"/>
    <w:rsid w:val="0026192A"/>
    <w:rsid w:val="00287DD7"/>
    <w:rsid w:val="002A6077"/>
    <w:rsid w:val="002B1C53"/>
    <w:rsid w:val="002B6C05"/>
    <w:rsid w:val="002D01C2"/>
    <w:rsid w:val="002D334A"/>
    <w:rsid w:val="002D7020"/>
    <w:rsid w:val="002F1CB9"/>
    <w:rsid w:val="00320E50"/>
    <w:rsid w:val="0032224C"/>
    <w:rsid w:val="00332E06"/>
    <w:rsid w:val="00347890"/>
    <w:rsid w:val="00363C54"/>
    <w:rsid w:val="00367EC8"/>
    <w:rsid w:val="0037576D"/>
    <w:rsid w:val="00375803"/>
    <w:rsid w:val="003768B4"/>
    <w:rsid w:val="00397F92"/>
    <w:rsid w:val="003E104E"/>
    <w:rsid w:val="003E2D12"/>
    <w:rsid w:val="00425D84"/>
    <w:rsid w:val="004300ED"/>
    <w:rsid w:val="004467F3"/>
    <w:rsid w:val="00446FF6"/>
    <w:rsid w:val="00463619"/>
    <w:rsid w:val="0048057B"/>
    <w:rsid w:val="004812E7"/>
    <w:rsid w:val="00481784"/>
    <w:rsid w:val="00496C9A"/>
    <w:rsid w:val="004C023A"/>
    <w:rsid w:val="004C6348"/>
    <w:rsid w:val="004C7DAB"/>
    <w:rsid w:val="004D7F9E"/>
    <w:rsid w:val="004F7CFF"/>
    <w:rsid w:val="00506277"/>
    <w:rsid w:val="00507CD3"/>
    <w:rsid w:val="005118B0"/>
    <w:rsid w:val="005120BF"/>
    <w:rsid w:val="00553EC8"/>
    <w:rsid w:val="005E24E8"/>
    <w:rsid w:val="005F2F2C"/>
    <w:rsid w:val="00612952"/>
    <w:rsid w:val="00626A57"/>
    <w:rsid w:val="0063444A"/>
    <w:rsid w:val="006600B1"/>
    <w:rsid w:val="00681145"/>
    <w:rsid w:val="006A28B6"/>
    <w:rsid w:val="006F3752"/>
    <w:rsid w:val="006F3BED"/>
    <w:rsid w:val="00713061"/>
    <w:rsid w:val="00713EDF"/>
    <w:rsid w:val="00745D24"/>
    <w:rsid w:val="007661CA"/>
    <w:rsid w:val="00784FD2"/>
    <w:rsid w:val="007A16E2"/>
    <w:rsid w:val="007B2E4E"/>
    <w:rsid w:val="007C53D1"/>
    <w:rsid w:val="0080351C"/>
    <w:rsid w:val="008240C6"/>
    <w:rsid w:val="00835631"/>
    <w:rsid w:val="008500F7"/>
    <w:rsid w:val="00852103"/>
    <w:rsid w:val="00852EC8"/>
    <w:rsid w:val="00884C05"/>
    <w:rsid w:val="00891F86"/>
    <w:rsid w:val="008A3DEC"/>
    <w:rsid w:val="00907F9D"/>
    <w:rsid w:val="00911204"/>
    <w:rsid w:val="00912D53"/>
    <w:rsid w:val="009370C4"/>
    <w:rsid w:val="00937C16"/>
    <w:rsid w:val="00957DC4"/>
    <w:rsid w:val="009A148E"/>
    <w:rsid w:val="009A265D"/>
    <w:rsid w:val="009A346A"/>
    <w:rsid w:val="009B16D1"/>
    <w:rsid w:val="009C4638"/>
    <w:rsid w:val="009E1366"/>
    <w:rsid w:val="009E5D8A"/>
    <w:rsid w:val="00A06191"/>
    <w:rsid w:val="00A614BD"/>
    <w:rsid w:val="00A72DED"/>
    <w:rsid w:val="00A73078"/>
    <w:rsid w:val="00A73B5A"/>
    <w:rsid w:val="00A73B8D"/>
    <w:rsid w:val="00AB2F81"/>
    <w:rsid w:val="00AC4CF0"/>
    <w:rsid w:val="00AD3FB2"/>
    <w:rsid w:val="00AE2ABE"/>
    <w:rsid w:val="00B0329A"/>
    <w:rsid w:val="00B266A1"/>
    <w:rsid w:val="00B47C5A"/>
    <w:rsid w:val="00B56F74"/>
    <w:rsid w:val="00B97591"/>
    <w:rsid w:val="00BB583B"/>
    <w:rsid w:val="00BC3449"/>
    <w:rsid w:val="00BD1697"/>
    <w:rsid w:val="00BD5E6E"/>
    <w:rsid w:val="00BE4302"/>
    <w:rsid w:val="00BF1F24"/>
    <w:rsid w:val="00BF2777"/>
    <w:rsid w:val="00BF49C3"/>
    <w:rsid w:val="00C5650F"/>
    <w:rsid w:val="00C654F7"/>
    <w:rsid w:val="00C673D2"/>
    <w:rsid w:val="00C755C6"/>
    <w:rsid w:val="00C913B8"/>
    <w:rsid w:val="00CB60DB"/>
    <w:rsid w:val="00CC5552"/>
    <w:rsid w:val="00CD4EC6"/>
    <w:rsid w:val="00CE22A1"/>
    <w:rsid w:val="00CE5C85"/>
    <w:rsid w:val="00D10030"/>
    <w:rsid w:val="00D34DEC"/>
    <w:rsid w:val="00D35F79"/>
    <w:rsid w:val="00D428BE"/>
    <w:rsid w:val="00D773E9"/>
    <w:rsid w:val="00DA0155"/>
    <w:rsid w:val="00DA6BDE"/>
    <w:rsid w:val="00DB565D"/>
    <w:rsid w:val="00DE492A"/>
    <w:rsid w:val="00DF0476"/>
    <w:rsid w:val="00DF4335"/>
    <w:rsid w:val="00DF648F"/>
    <w:rsid w:val="00E01D4B"/>
    <w:rsid w:val="00E20784"/>
    <w:rsid w:val="00E244D9"/>
    <w:rsid w:val="00E32524"/>
    <w:rsid w:val="00E33F5E"/>
    <w:rsid w:val="00E35B8B"/>
    <w:rsid w:val="00E4731F"/>
    <w:rsid w:val="00E527BC"/>
    <w:rsid w:val="00E74576"/>
    <w:rsid w:val="00E76F3B"/>
    <w:rsid w:val="00E85B5D"/>
    <w:rsid w:val="00E93653"/>
    <w:rsid w:val="00EA493D"/>
    <w:rsid w:val="00EB6DBA"/>
    <w:rsid w:val="00EE66E0"/>
    <w:rsid w:val="00EF465A"/>
    <w:rsid w:val="00EF6F14"/>
    <w:rsid w:val="00F22253"/>
    <w:rsid w:val="00F241CB"/>
    <w:rsid w:val="00F40E8B"/>
    <w:rsid w:val="00F4533A"/>
    <w:rsid w:val="00F45E83"/>
    <w:rsid w:val="00F5426C"/>
    <w:rsid w:val="00F553D5"/>
    <w:rsid w:val="00F71741"/>
    <w:rsid w:val="00F76D1E"/>
    <w:rsid w:val="00F850BD"/>
    <w:rsid w:val="00F97052"/>
    <w:rsid w:val="00FC0B14"/>
    <w:rsid w:val="00FD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1E0A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A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F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F45"/>
  </w:style>
  <w:style w:type="paragraph" w:styleId="Footer">
    <w:name w:val="footer"/>
    <w:basedOn w:val="Normal"/>
    <w:link w:val="FooterChar"/>
    <w:uiPriority w:val="99"/>
    <w:unhideWhenUsed/>
    <w:rsid w:val="001D1F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F45"/>
  </w:style>
  <w:style w:type="character" w:styleId="Hyperlink">
    <w:name w:val="Hyperlink"/>
    <w:basedOn w:val="DefaultParagraphFont"/>
    <w:uiPriority w:val="99"/>
    <w:unhideWhenUsed/>
    <w:rsid w:val="00034CC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0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E06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rsid w:val="004C7DAB"/>
    <w:pPr>
      <w:spacing w:after="0"/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Normal"/>
    <w:rsid w:val="004C7DAB"/>
    <w:pPr>
      <w:spacing w:line="240" w:lineRule="auto"/>
    </w:pPr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8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20" Type="http://schemas.openxmlformats.org/officeDocument/2006/relationships/theme" Target="theme/theme1.xml"/><Relationship Id="rId10" Type="http://schemas.openxmlformats.org/officeDocument/2006/relationships/image" Target="media/image4.tiff"/><Relationship Id="rId11" Type="http://schemas.openxmlformats.org/officeDocument/2006/relationships/image" Target="media/image5.tiff"/><Relationship Id="rId12" Type="http://schemas.openxmlformats.org/officeDocument/2006/relationships/image" Target="media/image6.tiff"/><Relationship Id="rId13" Type="http://schemas.openxmlformats.org/officeDocument/2006/relationships/image" Target="media/image7.tiff"/><Relationship Id="rId14" Type="http://schemas.openxmlformats.org/officeDocument/2006/relationships/image" Target="media/image8.tiff"/><Relationship Id="rId15" Type="http://schemas.openxmlformats.org/officeDocument/2006/relationships/image" Target="media/image9.tiff"/><Relationship Id="rId16" Type="http://schemas.openxmlformats.org/officeDocument/2006/relationships/image" Target="media/image10.tiff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482</Words>
  <Characters>2748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Pennsylvania</Company>
  <LinksUpToDate>false</LinksUpToDate>
  <CharactersWithSpaces>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of Medicine</dc:creator>
  <cp:keywords/>
  <dc:description/>
  <cp:lastModifiedBy>Shayanne Lajud</cp:lastModifiedBy>
  <cp:revision>2</cp:revision>
  <cp:lastPrinted>2014-01-22T15:52:00Z</cp:lastPrinted>
  <dcterms:created xsi:type="dcterms:W3CDTF">2014-09-17T22:51:00Z</dcterms:created>
  <dcterms:modified xsi:type="dcterms:W3CDTF">2014-09-17T22:51:00Z</dcterms:modified>
</cp:coreProperties>
</file>