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AE2" w:rsidRPr="00962B43" w:rsidRDefault="00C74BF9" w:rsidP="00962B43">
      <w:pPr>
        <w:rPr>
          <w:rFonts w:ascii="Times New Roman" w:hAnsi="Times New Roman" w:cs="Times New Roman"/>
          <w:sz w:val="24"/>
          <w:szCs w:val="24"/>
        </w:rPr>
      </w:pPr>
      <w:r w:rsidRPr="006473A1">
        <w:rPr>
          <w:rFonts w:ascii="Times New Roman" w:hAnsi="Times New Roman" w:cs="Times New Roman"/>
          <w:b/>
          <w:sz w:val="24"/>
          <w:szCs w:val="24"/>
        </w:rPr>
        <w:t>Supplementary methods</w:t>
      </w:r>
    </w:p>
    <w:p w:rsidR="00F86FBA" w:rsidRPr="00F86FBA" w:rsidRDefault="00F86FBA" w:rsidP="00F86FBA">
      <w:pPr>
        <w:jc w:val="both"/>
        <w:rPr>
          <w:rFonts w:ascii="Times New Roman" w:hAnsi="Times New Roman" w:cs="Times New Roman"/>
          <w:sz w:val="24"/>
          <w:szCs w:val="24"/>
        </w:rPr>
      </w:pPr>
      <w:r w:rsidRPr="00F86FBA">
        <w:rPr>
          <w:rFonts w:ascii="Times New Roman" w:hAnsi="Times New Roman" w:cs="Times New Roman"/>
          <w:sz w:val="24"/>
          <w:szCs w:val="24"/>
        </w:rPr>
        <w:t>Kinase assays</w:t>
      </w:r>
    </w:p>
    <w:p w:rsidR="00F86FBA" w:rsidRPr="00FD22CE" w:rsidRDefault="00F86FBA" w:rsidP="00F86FBA">
      <w:pPr>
        <w:jc w:val="both"/>
        <w:rPr>
          <w:rFonts w:ascii="Times New Roman" w:hAnsi="Times New Roman" w:cs="Times New Roman"/>
          <w:sz w:val="24"/>
          <w:szCs w:val="24"/>
        </w:rPr>
      </w:pPr>
      <w:r w:rsidRPr="00FD22CE">
        <w:rPr>
          <w:rFonts w:ascii="Times New Roman" w:hAnsi="Times New Roman" w:cs="Times New Roman"/>
          <w:sz w:val="24"/>
          <w:szCs w:val="24"/>
        </w:rPr>
        <w:t xml:space="preserve">Compounds were profiled </w:t>
      </w:r>
      <w:r w:rsidR="00D42200">
        <w:rPr>
          <w:rFonts w:ascii="Times New Roman" w:hAnsi="Times New Roman" w:cs="Times New Roman"/>
          <w:sz w:val="24"/>
          <w:szCs w:val="24"/>
        </w:rPr>
        <w:t>against various</w:t>
      </w:r>
      <w:r w:rsidRPr="00FD22CE">
        <w:rPr>
          <w:rFonts w:ascii="Times New Roman" w:hAnsi="Times New Roman" w:cs="Times New Roman"/>
          <w:sz w:val="24"/>
          <w:szCs w:val="24"/>
        </w:rPr>
        <w:t xml:space="preserve"> recombinant KIT single and double mutants </w:t>
      </w:r>
      <w:r>
        <w:rPr>
          <w:rFonts w:ascii="Times New Roman" w:hAnsi="Times New Roman" w:cs="Times New Roman"/>
          <w:sz w:val="24"/>
          <w:szCs w:val="24"/>
        </w:rPr>
        <w:t>(</w:t>
      </w:r>
      <w:r w:rsidRPr="00FD22CE">
        <w:rPr>
          <w:rFonts w:ascii="Times New Roman" w:hAnsi="Times New Roman" w:cs="Times New Roman"/>
          <w:sz w:val="24"/>
          <w:szCs w:val="24"/>
        </w:rPr>
        <w:t>Reaction Biology</w:t>
      </w:r>
      <w:r>
        <w:rPr>
          <w:rFonts w:ascii="Times New Roman" w:hAnsi="Times New Roman" w:cs="Times New Roman"/>
          <w:sz w:val="24"/>
          <w:szCs w:val="24"/>
        </w:rPr>
        <w:t xml:space="preserve"> Corp.)</w:t>
      </w:r>
      <w:r w:rsidRPr="00FD22CE">
        <w:rPr>
          <w:rFonts w:ascii="Times New Roman" w:hAnsi="Times New Roman" w:cs="Times New Roman"/>
          <w:sz w:val="24"/>
          <w:szCs w:val="24"/>
        </w:rPr>
        <w:t>. Compounds were tested in 10-dose IC</w:t>
      </w:r>
      <w:r w:rsidRPr="00FD22CE">
        <w:rPr>
          <w:rFonts w:ascii="Times New Roman" w:hAnsi="Times New Roman" w:cs="Times New Roman"/>
          <w:sz w:val="24"/>
          <w:szCs w:val="24"/>
          <w:vertAlign w:val="subscript"/>
        </w:rPr>
        <w:t>50</w:t>
      </w:r>
      <w:r w:rsidRPr="00FD22CE">
        <w:rPr>
          <w:rFonts w:ascii="Times New Roman" w:hAnsi="Times New Roman" w:cs="Times New Roman"/>
          <w:sz w:val="24"/>
          <w:szCs w:val="24"/>
        </w:rPr>
        <w:t xml:space="preserve"> mode, with 3-fold serial dilution</w:t>
      </w:r>
      <w:r w:rsidR="00356136">
        <w:rPr>
          <w:rFonts w:ascii="Times New Roman" w:hAnsi="Times New Roman" w:cs="Times New Roman"/>
          <w:sz w:val="24"/>
          <w:szCs w:val="24"/>
        </w:rPr>
        <w:t>s</w:t>
      </w:r>
      <w:r w:rsidRPr="00FD22CE">
        <w:rPr>
          <w:rFonts w:ascii="Times New Roman" w:hAnsi="Times New Roman" w:cs="Times New Roman"/>
          <w:sz w:val="24"/>
          <w:szCs w:val="24"/>
        </w:rPr>
        <w:t xml:space="preserve"> starting at 3 </w:t>
      </w:r>
      <w:proofErr w:type="spellStart"/>
      <w:r w:rsidRPr="00FD22CE">
        <w:rPr>
          <w:rFonts w:ascii="Times New Roman" w:hAnsi="Times New Roman" w:cs="Times New Roman"/>
          <w:sz w:val="24"/>
          <w:szCs w:val="24"/>
        </w:rPr>
        <w:t>μM</w:t>
      </w:r>
      <w:proofErr w:type="spellEnd"/>
      <w:r w:rsidRPr="00FD22CE">
        <w:rPr>
          <w:rFonts w:ascii="Times New Roman" w:hAnsi="Times New Roman" w:cs="Times New Roman"/>
          <w:sz w:val="24"/>
          <w:szCs w:val="24"/>
        </w:rPr>
        <w:t xml:space="preserve">. </w:t>
      </w:r>
      <w:r>
        <w:rPr>
          <w:rFonts w:ascii="Times New Roman" w:hAnsi="Times New Roman" w:cs="Times New Roman"/>
          <w:sz w:val="24"/>
          <w:szCs w:val="24"/>
        </w:rPr>
        <w:t>All k</w:t>
      </w:r>
      <w:r w:rsidRPr="00FD22CE">
        <w:rPr>
          <w:rFonts w:ascii="Times New Roman" w:hAnsi="Times New Roman" w:cs="Times New Roman"/>
          <w:sz w:val="24"/>
          <w:szCs w:val="24"/>
        </w:rPr>
        <w:t xml:space="preserve">inase reactions were performed using 10 </w:t>
      </w:r>
      <w:proofErr w:type="spellStart"/>
      <w:r w:rsidRPr="00FD22CE">
        <w:rPr>
          <w:rFonts w:ascii="Times New Roman" w:hAnsi="Times New Roman" w:cs="Times New Roman"/>
          <w:sz w:val="24"/>
          <w:szCs w:val="24"/>
        </w:rPr>
        <w:t>μM</w:t>
      </w:r>
      <w:proofErr w:type="spellEnd"/>
      <w:r w:rsidRPr="00FD22CE">
        <w:rPr>
          <w:rFonts w:ascii="Times New Roman" w:hAnsi="Times New Roman" w:cs="Times New Roman"/>
          <w:sz w:val="24"/>
          <w:szCs w:val="24"/>
        </w:rPr>
        <w:t xml:space="preserve"> ATP.</w:t>
      </w:r>
    </w:p>
    <w:p w:rsidR="00C74BF9" w:rsidRDefault="00C74BF9" w:rsidP="00FB5E88">
      <w:pPr>
        <w:jc w:val="both"/>
        <w:rPr>
          <w:rFonts w:ascii="Times New Roman" w:hAnsi="Times New Roman" w:cs="Times New Roman"/>
          <w:sz w:val="24"/>
          <w:szCs w:val="24"/>
        </w:rPr>
      </w:pPr>
    </w:p>
    <w:p w:rsidR="00C74BF9" w:rsidRPr="006473A1" w:rsidRDefault="00C74BF9" w:rsidP="00FB5E88">
      <w:pPr>
        <w:jc w:val="both"/>
        <w:rPr>
          <w:rFonts w:ascii="Times New Roman" w:hAnsi="Times New Roman" w:cs="Times New Roman"/>
          <w:b/>
          <w:sz w:val="24"/>
          <w:szCs w:val="24"/>
        </w:rPr>
      </w:pPr>
      <w:r w:rsidRPr="006473A1">
        <w:rPr>
          <w:rFonts w:ascii="Times New Roman" w:hAnsi="Times New Roman" w:cs="Times New Roman"/>
          <w:b/>
          <w:sz w:val="24"/>
          <w:szCs w:val="24"/>
        </w:rPr>
        <w:t>Supplementary patient information</w:t>
      </w:r>
    </w:p>
    <w:p w:rsidR="000964F5" w:rsidRPr="00E600D0" w:rsidRDefault="0007535A" w:rsidP="00672D8A">
      <w:pPr>
        <w:jc w:val="both"/>
        <w:rPr>
          <w:rFonts w:ascii="Times New Roman" w:hAnsi="Times New Roman" w:cs="Times New Roman"/>
          <w:sz w:val="24"/>
          <w:szCs w:val="24"/>
        </w:rPr>
      </w:pPr>
      <w:r w:rsidRPr="00E600D0">
        <w:rPr>
          <w:rFonts w:ascii="Times New Roman" w:hAnsi="Times New Roman" w:cs="Times New Roman"/>
          <w:sz w:val="24"/>
          <w:szCs w:val="24"/>
        </w:rPr>
        <w:t>Thre</w:t>
      </w:r>
      <w:r w:rsidR="00AB4F56" w:rsidRPr="00E600D0">
        <w:rPr>
          <w:rFonts w:ascii="Times New Roman" w:hAnsi="Times New Roman" w:cs="Times New Roman"/>
          <w:sz w:val="24"/>
          <w:szCs w:val="24"/>
        </w:rPr>
        <w:t xml:space="preserve">e patients with metastatic GIST, for whom all approved medical treatments had failed, </w:t>
      </w:r>
      <w:r w:rsidRPr="00E600D0">
        <w:rPr>
          <w:rFonts w:ascii="Times New Roman" w:hAnsi="Times New Roman" w:cs="Times New Roman"/>
          <w:sz w:val="24"/>
          <w:szCs w:val="24"/>
        </w:rPr>
        <w:t>were offered</w:t>
      </w:r>
      <w:r w:rsidR="00762400">
        <w:rPr>
          <w:rFonts w:ascii="Times New Roman" w:hAnsi="Times New Roman" w:cs="Times New Roman"/>
          <w:sz w:val="24"/>
          <w:szCs w:val="24"/>
        </w:rPr>
        <w:t xml:space="preserve"> off-label</w:t>
      </w:r>
      <w:r w:rsidRPr="00E600D0">
        <w:rPr>
          <w:rFonts w:ascii="Times New Roman" w:hAnsi="Times New Roman" w:cs="Times New Roman"/>
          <w:sz w:val="24"/>
          <w:szCs w:val="24"/>
        </w:rPr>
        <w:t xml:space="preserve"> treatment with ponatinib.</w:t>
      </w:r>
      <w:r w:rsidR="00762400">
        <w:rPr>
          <w:rFonts w:ascii="Times New Roman" w:hAnsi="Times New Roman" w:cs="Times New Roman"/>
          <w:sz w:val="24"/>
          <w:szCs w:val="24"/>
        </w:rPr>
        <w:t xml:space="preserve"> </w:t>
      </w:r>
      <w:r w:rsidR="000964F5" w:rsidRPr="000964F5">
        <w:rPr>
          <w:rFonts w:ascii="Times New Roman" w:hAnsi="Times New Roman" w:cs="Times New Roman"/>
          <w:sz w:val="24"/>
          <w:szCs w:val="24"/>
        </w:rPr>
        <w:t>Patient’</w:t>
      </w:r>
      <w:r w:rsidR="00A54FF0">
        <w:rPr>
          <w:rFonts w:ascii="Times New Roman" w:hAnsi="Times New Roman" w:cs="Times New Roman"/>
          <w:sz w:val="24"/>
          <w:szCs w:val="24"/>
        </w:rPr>
        <w:t xml:space="preserve">s written informed consent to a </w:t>
      </w:r>
      <w:r w:rsidR="000964F5" w:rsidRPr="000964F5">
        <w:rPr>
          <w:rFonts w:ascii="Times New Roman" w:hAnsi="Times New Roman" w:cs="Times New Roman"/>
          <w:sz w:val="24"/>
          <w:szCs w:val="24"/>
        </w:rPr>
        <w:t>nonconventional medical treatment, selected in the lack of alternative therapies known to be effective in the disease, was obtained, and all patients were aware that there was not any previously reported proof of antitumor activity.</w:t>
      </w:r>
      <w:r w:rsidR="009B64D2">
        <w:rPr>
          <w:rFonts w:ascii="Times New Roman" w:hAnsi="Times New Roman" w:cs="Times New Roman"/>
          <w:sz w:val="24"/>
          <w:szCs w:val="24"/>
        </w:rPr>
        <w:t xml:space="preserve">  The clinical experience of these 3 patients, treated consecutively under the care of the same physician (treatment initiation between November 2013 and January 2014), is as follows.</w:t>
      </w:r>
    </w:p>
    <w:p w:rsidR="00C74BF9" w:rsidRDefault="00F86FBA" w:rsidP="00FB5E88">
      <w:pPr>
        <w:jc w:val="both"/>
        <w:rPr>
          <w:rFonts w:ascii="Times New Roman" w:hAnsi="Times New Roman" w:cs="Times New Roman"/>
          <w:sz w:val="24"/>
          <w:szCs w:val="24"/>
        </w:rPr>
      </w:pPr>
      <w:r w:rsidRPr="00E600D0">
        <w:rPr>
          <w:rFonts w:ascii="Times New Roman" w:hAnsi="Times New Roman" w:cs="Times New Roman"/>
          <w:sz w:val="24"/>
          <w:szCs w:val="24"/>
        </w:rPr>
        <w:t>Patient</w:t>
      </w:r>
      <w:r w:rsidR="00C74BF9" w:rsidRPr="00E600D0">
        <w:rPr>
          <w:rFonts w:ascii="Times New Roman" w:hAnsi="Times New Roman" w:cs="Times New Roman"/>
          <w:sz w:val="24"/>
          <w:szCs w:val="24"/>
        </w:rPr>
        <w:t xml:space="preserve"> </w:t>
      </w:r>
      <w:r w:rsidR="00C74BF9">
        <w:rPr>
          <w:rFonts w:ascii="Times New Roman" w:hAnsi="Times New Roman" w:cs="Times New Roman"/>
          <w:sz w:val="24"/>
          <w:szCs w:val="24"/>
        </w:rPr>
        <w:t xml:space="preserve">1 </w:t>
      </w:r>
      <w:r w:rsidR="00253C96">
        <w:rPr>
          <w:rFonts w:ascii="Times New Roman" w:hAnsi="Times New Roman" w:cs="Times New Roman"/>
          <w:sz w:val="24"/>
          <w:szCs w:val="24"/>
        </w:rPr>
        <w:t xml:space="preserve">was </w:t>
      </w:r>
      <w:r w:rsidR="00C74BF9">
        <w:rPr>
          <w:rFonts w:ascii="Times New Roman" w:hAnsi="Times New Roman" w:cs="Times New Roman"/>
          <w:sz w:val="24"/>
          <w:szCs w:val="24"/>
        </w:rPr>
        <w:t>a previously healthy woman, diagnosed with gastric GIST in 2006 at the age of 49 and whose tumor was previously determined to</w:t>
      </w:r>
      <w:r w:rsidR="001C0B2E" w:rsidRPr="001C0B2E">
        <w:rPr>
          <w:rFonts w:ascii="Times New Roman" w:hAnsi="Times New Roman" w:cs="Times New Roman"/>
          <w:sz w:val="24"/>
          <w:szCs w:val="24"/>
        </w:rPr>
        <w:t xml:space="preserve"> </w:t>
      </w:r>
      <w:r w:rsidR="001C0B2E">
        <w:rPr>
          <w:rFonts w:ascii="Times New Roman" w:hAnsi="Times New Roman" w:cs="Times New Roman"/>
          <w:sz w:val="24"/>
          <w:szCs w:val="24"/>
        </w:rPr>
        <w:t>harbor a primary KIT exon 11 (</w:t>
      </w:r>
      <w:r w:rsidR="001C0B2E" w:rsidRPr="00443700">
        <w:rPr>
          <w:rFonts w:ascii="Times New Roman" w:hAnsi="Times New Roman" w:cs="Times New Roman"/>
          <w:sz w:val="24"/>
          <w:szCs w:val="24"/>
        </w:rPr>
        <w:t xml:space="preserve">W557C, </w:t>
      </w:r>
      <w:r w:rsidR="001C0B2E">
        <w:rPr>
          <w:rFonts w:ascii="Times New Roman" w:hAnsi="Times New Roman" w:cs="Times New Roman"/>
          <w:sz w:val="24"/>
          <w:szCs w:val="24"/>
        </w:rPr>
        <w:t>Del 558-</w:t>
      </w:r>
      <w:r w:rsidR="001C0B2E" w:rsidRPr="00443700">
        <w:rPr>
          <w:rFonts w:ascii="Times New Roman" w:hAnsi="Times New Roman" w:cs="Times New Roman"/>
          <w:sz w:val="24"/>
          <w:szCs w:val="24"/>
        </w:rPr>
        <w:t>560</w:t>
      </w:r>
      <w:r w:rsidR="001C0B2E">
        <w:rPr>
          <w:rFonts w:ascii="Times New Roman" w:hAnsi="Times New Roman" w:cs="Times New Roman"/>
          <w:sz w:val="24"/>
          <w:szCs w:val="24"/>
        </w:rPr>
        <w:t>) mutation</w:t>
      </w:r>
      <w:r w:rsidR="00C74BF9">
        <w:rPr>
          <w:rFonts w:ascii="Times New Roman" w:hAnsi="Times New Roman" w:cs="Times New Roman"/>
          <w:sz w:val="24"/>
          <w:szCs w:val="24"/>
        </w:rPr>
        <w:t xml:space="preserve">. </w:t>
      </w:r>
      <w:r w:rsidR="00C74BF9" w:rsidRPr="003A343F">
        <w:rPr>
          <w:rFonts w:ascii="Times New Roman" w:hAnsi="Times New Roman" w:cs="Times New Roman"/>
          <w:sz w:val="24"/>
          <w:szCs w:val="24"/>
        </w:rPr>
        <w:t xml:space="preserve">In September 2007 she was diagnosed with metastatic disease to the liver, peritoneum and the adrenal glands and started imatinib </w:t>
      </w:r>
      <w:r w:rsidR="00C74BF9">
        <w:rPr>
          <w:rFonts w:ascii="Times New Roman" w:hAnsi="Times New Roman" w:cs="Times New Roman"/>
          <w:sz w:val="24"/>
          <w:szCs w:val="24"/>
        </w:rPr>
        <w:t>(</w:t>
      </w:r>
      <w:r w:rsidR="00C74BF9" w:rsidRPr="003A343F">
        <w:rPr>
          <w:rFonts w:ascii="Times New Roman" w:hAnsi="Times New Roman" w:cs="Times New Roman"/>
          <w:sz w:val="24"/>
          <w:szCs w:val="24"/>
        </w:rPr>
        <w:t>400</w:t>
      </w:r>
      <w:r w:rsidR="00C74BF9">
        <w:rPr>
          <w:rFonts w:ascii="Times New Roman" w:hAnsi="Times New Roman" w:cs="Times New Roman"/>
          <w:sz w:val="24"/>
          <w:szCs w:val="24"/>
        </w:rPr>
        <w:t xml:space="preserve"> </w:t>
      </w:r>
      <w:r w:rsidR="00C74BF9" w:rsidRPr="003A343F">
        <w:rPr>
          <w:rFonts w:ascii="Times New Roman" w:hAnsi="Times New Roman" w:cs="Times New Roman"/>
          <w:sz w:val="24"/>
          <w:szCs w:val="24"/>
        </w:rPr>
        <w:t>mg</w:t>
      </w:r>
      <w:r w:rsidR="00C74BF9">
        <w:rPr>
          <w:rFonts w:ascii="Times New Roman" w:hAnsi="Times New Roman" w:cs="Times New Roman"/>
          <w:sz w:val="24"/>
          <w:szCs w:val="24"/>
        </w:rPr>
        <w:t>) treatment</w:t>
      </w:r>
      <w:r w:rsidR="00C74BF9" w:rsidRPr="003A343F">
        <w:rPr>
          <w:rFonts w:ascii="Times New Roman" w:hAnsi="Times New Roman" w:cs="Times New Roman"/>
          <w:sz w:val="24"/>
          <w:szCs w:val="24"/>
        </w:rPr>
        <w:t xml:space="preserve">. Following </w:t>
      </w:r>
      <w:r w:rsidR="00C74BF9">
        <w:rPr>
          <w:rFonts w:ascii="Times New Roman" w:hAnsi="Times New Roman" w:cs="Times New Roman"/>
          <w:sz w:val="24"/>
          <w:szCs w:val="24"/>
        </w:rPr>
        <w:t xml:space="preserve">disease </w:t>
      </w:r>
      <w:r w:rsidR="00C74BF9" w:rsidRPr="003A343F">
        <w:rPr>
          <w:rFonts w:ascii="Times New Roman" w:hAnsi="Times New Roman" w:cs="Times New Roman"/>
          <w:sz w:val="24"/>
          <w:szCs w:val="24"/>
        </w:rPr>
        <w:t>progression in June 2010</w:t>
      </w:r>
      <w:r w:rsidR="00C74BF9">
        <w:rPr>
          <w:rFonts w:ascii="Times New Roman" w:hAnsi="Times New Roman" w:cs="Times New Roman"/>
          <w:sz w:val="24"/>
          <w:szCs w:val="24"/>
        </w:rPr>
        <w:t>,</w:t>
      </w:r>
      <w:r w:rsidR="00C74BF9" w:rsidRPr="003A343F">
        <w:rPr>
          <w:rFonts w:ascii="Times New Roman" w:hAnsi="Times New Roman" w:cs="Times New Roman"/>
          <w:sz w:val="24"/>
          <w:szCs w:val="24"/>
        </w:rPr>
        <w:t xml:space="preserve"> her imatinib </w:t>
      </w:r>
      <w:r w:rsidR="00C74BF9">
        <w:rPr>
          <w:rFonts w:ascii="Times New Roman" w:hAnsi="Times New Roman" w:cs="Times New Roman"/>
          <w:sz w:val="24"/>
          <w:szCs w:val="24"/>
        </w:rPr>
        <w:t xml:space="preserve">dose </w:t>
      </w:r>
      <w:r w:rsidR="00C74BF9" w:rsidRPr="003A343F">
        <w:rPr>
          <w:rFonts w:ascii="Times New Roman" w:hAnsi="Times New Roman" w:cs="Times New Roman"/>
          <w:sz w:val="24"/>
          <w:szCs w:val="24"/>
        </w:rPr>
        <w:t xml:space="preserve">was increased </w:t>
      </w:r>
      <w:r w:rsidR="00C74BF9">
        <w:rPr>
          <w:rFonts w:ascii="Times New Roman" w:hAnsi="Times New Roman" w:cs="Times New Roman"/>
          <w:sz w:val="24"/>
          <w:szCs w:val="24"/>
        </w:rPr>
        <w:t>(</w:t>
      </w:r>
      <w:r w:rsidR="00C74BF9" w:rsidRPr="003A343F">
        <w:rPr>
          <w:rFonts w:ascii="Times New Roman" w:hAnsi="Times New Roman" w:cs="Times New Roman"/>
          <w:sz w:val="24"/>
          <w:szCs w:val="24"/>
        </w:rPr>
        <w:t>800</w:t>
      </w:r>
      <w:r w:rsidR="00C74BF9">
        <w:rPr>
          <w:rFonts w:ascii="Times New Roman" w:hAnsi="Times New Roman" w:cs="Times New Roman"/>
          <w:sz w:val="24"/>
          <w:szCs w:val="24"/>
        </w:rPr>
        <w:t xml:space="preserve"> </w:t>
      </w:r>
      <w:r w:rsidR="00C74BF9" w:rsidRPr="003A343F">
        <w:rPr>
          <w:rFonts w:ascii="Times New Roman" w:hAnsi="Times New Roman" w:cs="Times New Roman"/>
          <w:sz w:val="24"/>
          <w:szCs w:val="24"/>
        </w:rPr>
        <w:t>mg</w:t>
      </w:r>
      <w:r w:rsidR="00C74BF9">
        <w:rPr>
          <w:rFonts w:ascii="Times New Roman" w:hAnsi="Times New Roman" w:cs="Times New Roman"/>
          <w:sz w:val="24"/>
          <w:szCs w:val="24"/>
        </w:rPr>
        <w:t>)</w:t>
      </w:r>
      <w:r w:rsidR="00C74BF9" w:rsidRPr="003A343F">
        <w:rPr>
          <w:rFonts w:ascii="Times New Roman" w:hAnsi="Times New Roman" w:cs="Times New Roman"/>
          <w:sz w:val="24"/>
          <w:szCs w:val="24"/>
        </w:rPr>
        <w:t xml:space="preserve"> </w:t>
      </w:r>
      <w:r w:rsidR="00C74BF9">
        <w:rPr>
          <w:rFonts w:ascii="Times New Roman" w:hAnsi="Times New Roman" w:cs="Times New Roman"/>
          <w:sz w:val="24"/>
          <w:szCs w:val="24"/>
        </w:rPr>
        <w:t>prior to</w:t>
      </w:r>
      <w:r w:rsidR="00C74BF9" w:rsidRPr="003A343F">
        <w:rPr>
          <w:rFonts w:ascii="Times New Roman" w:hAnsi="Times New Roman" w:cs="Times New Roman"/>
          <w:sz w:val="24"/>
          <w:szCs w:val="24"/>
        </w:rPr>
        <w:t xml:space="preserve"> switch</w:t>
      </w:r>
      <w:r w:rsidR="00C74BF9">
        <w:rPr>
          <w:rFonts w:ascii="Times New Roman" w:hAnsi="Times New Roman" w:cs="Times New Roman"/>
          <w:sz w:val="24"/>
          <w:szCs w:val="24"/>
        </w:rPr>
        <w:t>ing</w:t>
      </w:r>
      <w:r w:rsidR="00C74BF9" w:rsidRPr="003A343F">
        <w:rPr>
          <w:rFonts w:ascii="Times New Roman" w:hAnsi="Times New Roman" w:cs="Times New Roman"/>
          <w:sz w:val="24"/>
          <w:szCs w:val="24"/>
        </w:rPr>
        <w:t xml:space="preserve"> to sunitinib</w:t>
      </w:r>
      <w:r w:rsidR="00C74BF9">
        <w:rPr>
          <w:rFonts w:ascii="Times New Roman" w:hAnsi="Times New Roman" w:cs="Times New Roman"/>
          <w:sz w:val="24"/>
          <w:szCs w:val="24"/>
        </w:rPr>
        <w:t xml:space="preserve">, </w:t>
      </w:r>
      <w:r w:rsidR="00C74BF9" w:rsidRPr="003A343F">
        <w:rPr>
          <w:rFonts w:ascii="Times New Roman" w:hAnsi="Times New Roman" w:cs="Times New Roman"/>
          <w:sz w:val="24"/>
          <w:szCs w:val="24"/>
        </w:rPr>
        <w:t xml:space="preserve">due to </w:t>
      </w:r>
      <w:r w:rsidR="00C74BF9">
        <w:rPr>
          <w:rFonts w:ascii="Times New Roman" w:hAnsi="Times New Roman" w:cs="Times New Roman"/>
          <w:sz w:val="24"/>
          <w:szCs w:val="24"/>
        </w:rPr>
        <w:t xml:space="preserve">disease </w:t>
      </w:r>
      <w:r w:rsidR="00C74BF9" w:rsidRPr="003A343F">
        <w:rPr>
          <w:rFonts w:ascii="Times New Roman" w:hAnsi="Times New Roman" w:cs="Times New Roman"/>
          <w:sz w:val="24"/>
          <w:szCs w:val="24"/>
        </w:rPr>
        <w:t xml:space="preserve">progression in November 2010. </w:t>
      </w:r>
      <w:r w:rsidR="00C74BF9">
        <w:rPr>
          <w:rFonts w:ascii="Times New Roman" w:hAnsi="Times New Roman" w:cs="Times New Roman"/>
          <w:sz w:val="24"/>
          <w:szCs w:val="24"/>
        </w:rPr>
        <w:t>The patient</w:t>
      </w:r>
      <w:r w:rsidR="00C74BF9" w:rsidRPr="003A343F">
        <w:rPr>
          <w:rFonts w:ascii="Times New Roman" w:hAnsi="Times New Roman" w:cs="Times New Roman"/>
          <w:sz w:val="24"/>
          <w:szCs w:val="24"/>
        </w:rPr>
        <w:t xml:space="preserve"> </w:t>
      </w:r>
      <w:r w:rsidR="00253C96">
        <w:rPr>
          <w:rFonts w:ascii="Times New Roman" w:hAnsi="Times New Roman" w:cs="Times New Roman"/>
          <w:sz w:val="24"/>
          <w:szCs w:val="24"/>
        </w:rPr>
        <w:t xml:space="preserve">had </w:t>
      </w:r>
      <w:r w:rsidR="00C74BF9" w:rsidRPr="003A343F">
        <w:rPr>
          <w:rFonts w:ascii="Times New Roman" w:hAnsi="Times New Roman" w:cs="Times New Roman"/>
          <w:sz w:val="24"/>
          <w:szCs w:val="24"/>
        </w:rPr>
        <w:t xml:space="preserve">further </w:t>
      </w:r>
      <w:r w:rsidR="00253C96">
        <w:rPr>
          <w:rFonts w:ascii="Times New Roman" w:hAnsi="Times New Roman" w:cs="Times New Roman"/>
          <w:sz w:val="24"/>
          <w:szCs w:val="24"/>
        </w:rPr>
        <w:t>disease progression documented</w:t>
      </w:r>
      <w:r w:rsidR="00253C96" w:rsidRPr="003A343F">
        <w:rPr>
          <w:rFonts w:ascii="Times New Roman" w:hAnsi="Times New Roman" w:cs="Times New Roman"/>
          <w:sz w:val="24"/>
          <w:szCs w:val="24"/>
        </w:rPr>
        <w:t xml:space="preserve"> </w:t>
      </w:r>
      <w:r w:rsidR="00C74BF9">
        <w:rPr>
          <w:rFonts w:ascii="Times New Roman" w:hAnsi="Times New Roman" w:cs="Times New Roman"/>
          <w:sz w:val="24"/>
          <w:szCs w:val="24"/>
        </w:rPr>
        <w:t xml:space="preserve">in </w:t>
      </w:r>
      <w:r w:rsidR="00C74BF9" w:rsidRPr="003A343F">
        <w:rPr>
          <w:rFonts w:ascii="Times New Roman" w:hAnsi="Times New Roman" w:cs="Times New Roman"/>
          <w:sz w:val="24"/>
          <w:szCs w:val="24"/>
        </w:rPr>
        <w:t xml:space="preserve">May 2011 and was </w:t>
      </w:r>
      <w:r w:rsidR="00C74BF9">
        <w:rPr>
          <w:rFonts w:ascii="Times New Roman" w:hAnsi="Times New Roman" w:cs="Times New Roman"/>
          <w:sz w:val="24"/>
          <w:szCs w:val="24"/>
        </w:rPr>
        <w:t>subsequently treated with r</w:t>
      </w:r>
      <w:r w:rsidR="00C74BF9" w:rsidRPr="003A343F">
        <w:rPr>
          <w:rFonts w:ascii="Times New Roman" w:hAnsi="Times New Roman" w:cs="Times New Roman"/>
          <w:sz w:val="24"/>
          <w:szCs w:val="24"/>
        </w:rPr>
        <w:t xml:space="preserve">egorafenib </w:t>
      </w:r>
      <w:r w:rsidR="00C74BF9">
        <w:rPr>
          <w:rFonts w:ascii="Times New Roman" w:hAnsi="Times New Roman" w:cs="Times New Roman"/>
          <w:sz w:val="24"/>
          <w:szCs w:val="24"/>
        </w:rPr>
        <w:t>(</w:t>
      </w:r>
      <w:r w:rsidR="00C74BF9" w:rsidRPr="003A343F">
        <w:rPr>
          <w:rFonts w:ascii="Times New Roman" w:hAnsi="Times New Roman" w:cs="Times New Roman"/>
          <w:sz w:val="24"/>
          <w:szCs w:val="24"/>
        </w:rPr>
        <w:t>160</w:t>
      </w:r>
      <w:r w:rsidR="00C74BF9">
        <w:rPr>
          <w:rFonts w:ascii="Times New Roman" w:hAnsi="Times New Roman" w:cs="Times New Roman"/>
          <w:sz w:val="24"/>
          <w:szCs w:val="24"/>
        </w:rPr>
        <w:t xml:space="preserve"> </w:t>
      </w:r>
      <w:r w:rsidR="00C74BF9" w:rsidRPr="003A343F">
        <w:rPr>
          <w:rFonts w:ascii="Times New Roman" w:hAnsi="Times New Roman" w:cs="Times New Roman"/>
          <w:sz w:val="24"/>
          <w:szCs w:val="24"/>
        </w:rPr>
        <w:t>mg</w:t>
      </w:r>
      <w:r w:rsidR="00C74BF9">
        <w:rPr>
          <w:rFonts w:ascii="Times New Roman" w:hAnsi="Times New Roman" w:cs="Times New Roman"/>
          <w:sz w:val="24"/>
          <w:szCs w:val="24"/>
        </w:rPr>
        <w:t>),</w:t>
      </w:r>
      <w:r w:rsidR="00C74BF9" w:rsidRPr="003A343F">
        <w:rPr>
          <w:rFonts w:ascii="Times New Roman" w:hAnsi="Times New Roman" w:cs="Times New Roman"/>
          <w:sz w:val="24"/>
          <w:szCs w:val="24"/>
        </w:rPr>
        <w:t xml:space="preserve"> which resulted in disease stabilization until December 2012. She was then </w:t>
      </w:r>
      <w:proofErr w:type="spellStart"/>
      <w:r w:rsidR="00C74BF9" w:rsidRPr="003A343F">
        <w:rPr>
          <w:rFonts w:ascii="Times New Roman" w:hAnsi="Times New Roman" w:cs="Times New Roman"/>
          <w:sz w:val="24"/>
          <w:szCs w:val="24"/>
        </w:rPr>
        <w:t>rechallenged</w:t>
      </w:r>
      <w:proofErr w:type="spellEnd"/>
      <w:r w:rsidR="00C74BF9" w:rsidRPr="003A343F">
        <w:rPr>
          <w:rFonts w:ascii="Times New Roman" w:hAnsi="Times New Roman" w:cs="Times New Roman"/>
          <w:sz w:val="24"/>
          <w:szCs w:val="24"/>
        </w:rPr>
        <w:t xml:space="preserve"> with </w:t>
      </w:r>
      <w:proofErr w:type="spellStart"/>
      <w:r w:rsidR="00C74BF9" w:rsidRPr="003A343F">
        <w:rPr>
          <w:rFonts w:ascii="Times New Roman" w:hAnsi="Times New Roman" w:cs="Times New Roman"/>
          <w:sz w:val="24"/>
          <w:szCs w:val="24"/>
        </w:rPr>
        <w:t>imatinib</w:t>
      </w:r>
      <w:proofErr w:type="spellEnd"/>
      <w:r w:rsidR="00C74BF9" w:rsidRPr="003A343F">
        <w:rPr>
          <w:rFonts w:ascii="Times New Roman" w:hAnsi="Times New Roman" w:cs="Times New Roman"/>
          <w:sz w:val="24"/>
          <w:szCs w:val="24"/>
        </w:rPr>
        <w:t xml:space="preserve"> </w:t>
      </w:r>
      <w:r w:rsidR="00C74BF9">
        <w:rPr>
          <w:rFonts w:ascii="Times New Roman" w:hAnsi="Times New Roman" w:cs="Times New Roman"/>
          <w:sz w:val="24"/>
          <w:szCs w:val="24"/>
        </w:rPr>
        <w:t>(</w:t>
      </w:r>
      <w:r w:rsidR="00C74BF9" w:rsidRPr="003A343F">
        <w:rPr>
          <w:rFonts w:ascii="Times New Roman" w:hAnsi="Times New Roman" w:cs="Times New Roman"/>
          <w:sz w:val="24"/>
          <w:szCs w:val="24"/>
        </w:rPr>
        <w:t>800</w:t>
      </w:r>
      <w:r w:rsidR="00C74BF9">
        <w:rPr>
          <w:rFonts w:ascii="Times New Roman" w:hAnsi="Times New Roman" w:cs="Times New Roman"/>
          <w:sz w:val="24"/>
          <w:szCs w:val="24"/>
        </w:rPr>
        <w:t xml:space="preserve"> </w:t>
      </w:r>
      <w:r w:rsidR="00C74BF9" w:rsidRPr="003A343F">
        <w:rPr>
          <w:rFonts w:ascii="Times New Roman" w:hAnsi="Times New Roman" w:cs="Times New Roman"/>
          <w:sz w:val="24"/>
          <w:szCs w:val="24"/>
        </w:rPr>
        <w:t>mg</w:t>
      </w:r>
      <w:r w:rsidR="00253C96">
        <w:rPr>
          <w:rFonts w:ascii="Times New Roman" w:hAnsi="Times New Roman" w:cs="Times New Roman"/>
          <w:sz w:val="24"/>
          <w:szCs w:val="24"/>
        </w:rPr>
        <w:t xml:space="preserve"> total daily dose</w:t>
      </w:r>
      <w:r w:rsidR="00C74BF9">
        <w:rPr>
          <w:rFonts w:ascii="Times New Roman" w:hAnsi="Times New Roman" w:cs="Times New Roman"/>
          <w:sz w:val="24"/>
          <w:szCs w:val="24"/>
        </w:rPr>
        <w:t>),</w:t>
      </w:r>
      <w:r w:rsidR="00C74BF9" w:rsidRPr="003A343F">
        <w:rPr>
          <w:rFonts w:ascii="Times New Roman" w:hAnsi="Times New Roman" w:cs="Times New Roman"/>
          <w:sz w:val="24"/>
          <w:szCs w:val="24"/>
        </w:rPr>
        <w:t xml:space="preserve"> which resulted in disease stabilization until September 2013</w:t>
      </w:r>
      <w:r w:rsidR="00C74BF9">
        <w:rPr>
          <w:rFonts w:ascii="Times New Roman" w:hAnsi="Times New Roman" w:cs="Times New Roman"/>
          <w:sz w:val="24"/>
          <w:szCs w:val="24"/>
        </w:rPr>
        <w:t>,</w:t>
      </w:r>
      <w:r w:rsidR="00C74BF9" w:rsidRPr="003A343F">
        <w:rPr>
          <w:rFonts w:ascii="Times New Roman" w:hAnsi="Times New Roman" w:cs="Times New Roman"/>
          <w:sz w:val="24"/>
          <w:szCs w:val="24"/>
        </w:rPr>
        <w:t xml:space="preserve"> when she showed marked </w:t>
      </w:r>
      <w:r w:rsidR="00C74BF9">
        <w:rPr>
          <w:rFonts w:ascii="Times New Roman" w:hAnsi="Times New Roman" w:cs="Times New Roman"/>
          <w:sz w:val="24"/>
          <w:szCs w:val="24"/>
        </w:rPr>
        <w:t xml:space="preserve">disease </w:t>
      </w:r>
      <w:r w:rsidR="00C74BF9" w:rsidRPr="003A343F">
        <w:rPr>
          <w:rFonts w:ascii="Times New Roman" w:hAnsi="Times New Roman" w:cs="Times New Roman"/>
          <w:sz w:val="24"/>
          <w:szCs w:val="24"/>
        </w:rPr>
        <w:t xml:space="preserve">progression. </w:t>
      </w:r>
      <w:r w:rsidR="00C74BF9" w:rsidRPr="00443700">
        <w:rPr>
          <w:rFonts w:ascii="Times New Roman" w:hAnsi="Times New Roman" w:cs="Times New Roman"/>
          <w:sz w:val="24"/>
          <w:szCs w:val="24"/>
        </w:rPr>
        <w:t xml:space="preserve">Her treatment was then switched to </w:t>
      </w:r>
      <w:proofErr w:type="spellStart"/>
      <w:r w:rsidR="00C74BF9" w:rsidRPr="00443700">
        <w:rPr>
          <w:rFonts w:ascii="Times New Roman" w:hAnsi="Times New Roman" w:cs="Times New Roman"/>
          <w:sz w:val="24"/>
          <w:szCs w:val="24"/>
        </w:rPr>
        <w:t>pazopanib</w:t>
      </w:r>
      <w:proofErr w:type="spellEnd"/>
      <w:r w:rsidR="00C74BF9" w:rsidRPr="00443700">
        <w:rPr>
          <w:rFonts w:ascii="Times New Roman" w:hAnsi="Times New Roman" w:cs="Times New Roman"/>
          <w:sz w:val="24"/>
          <w:szCs w:val="24"/>
        </w:rPr>
        <w:t xml:space="preserve"> 800</w:t>
      </w:r>
      <w:r w:rsidR="00814FDE">
        <w:rPr>
          <w:rFonts w:ascii="Times New Roman" w:hAnsi="Times New Roman" w:cs="Times New Roman"/>
          <w:sz w:val="24"/>
          <w:szCs w:val="24"/>
        </w:rPr>
        <w:t xml:space="preserve"> </w:t>
      </w:r>
      <w:r w:rsidR="00C74BF9" w:rsidRPr="00443700">
        <w:rPr>
          <w:rFonts w:ascii="Times New Roman" w:hAnsi="Times New Roman" w:cs="Times New Roman"/>
          <w:sz w:val="24"/>
          <w:szCs w:val="24"/>
        </w:rPr>
        <w:t>mg</w:t>
      </w:r>
      <w:r w:rsidR="00253C96">
        <w:rPr>
          <w:rFonts w:ascii="Times New Roman" w:hAnsi="Times New Roman" w:cs="Times New Roman"/>
          <w:sz w:val="24"/>
          <w:szCs w:val="24"/>
        </w:rPr>
        <w:t xml:space="preserve"> once daily</w:t>
      </w:r>
      <w:r w:rsidR="00C74BF9">
        <w:rPr>
          <w:rFonts w:ascii="Times New Roman" w:hAnsi="Times New Roman" w:cs="Times New Roman"/>
          <w:sz w:val="24"/>
          <w:szCs w:val="24"/>
        </w:rPr>
        <w:t>, but this</w:t>
      </w:r>
      <w:r w:rsidR="00C74BF9" w:rsidRPr="00443700">
        <w:rPr>
          <w:rFonts w:ascii="Times New Roman" w:hAnsi="Times New Roman" w:cs="Times New Roman"/>
          <w:sz w:val="24"/>
          <w:szCs w:val="24"/>
        </w:rPr>
        <w:t xml:space="preserve"> </w:t>
      </w:r>
      <w:r w:rsidR="00C74BF9">
        <w:rPr>
          <w:rFonts w:ascii="Times New Roman" w:hAnsi="Times New Roman" w:cs="Times New Roman"/>
          <w:sz w:val="24"/>
          <w:szCs w:val="24"/>
        </w:rPr>
        <w:t>was unsuccessful and progression was</w:t>
      </w:r>
      <w:r w:rsidR="00C74BF9" w:rsidRPr="00443700">
        <w:rPr>
          <w:rFonts w:ascii="Times New Roman" w:hAnsi="Times New Roman" w:cs="Times New Roman"/>
          <w:sz w:val="24"/>
          <w:szCs w:val="24"/>
        </w:rPr>
        <w:t xml:space="preserve"> accompanied by loss of weight and decreased performance status due to increasing tumor </w:t>
      </w:r>
      <w:r w:rsidR="00253C96">
        <w:rPr>
          <w:rFonts w:ascii="Times New Roman" w:hAnsi="Times New Roman" w:cs="Times New Roman"/>
          <w:sz w:val="24"/>
          <w:szCs w:val="24"/>
        </w:rPr>
        <w:t>burden</w:t>
      </w:r>
      <w:r w:rsidR="00C74BF9" w:rsidRPr="00443700">
        <w:rPr>
          <w:rFonts w:ascii="Times New Roman" w:hAnsi="Times New Roman" w:cs="Times New Roman"/>
          <w:sz w:val="24"/>
          <w:szCs w:val="24"/>
        </w:rPr>
        <w:t xml:space="preserve">. </w:t>
      </w:r>
      <w:r w:rsidR="00C74BF9">
        <w:rPr>
          <w:rFonts w:ascii="Times New Roman" w:hAnsi="Times New Roman" w:cs="Times New Roman"/>
          <w:sz w:val="24"/>
          <w:szCs w:val="24"/>
        </w:rPr>
        <w:t>In November 2013, t</w:t>
      </w:r>
      <w:r w:rsidR="00C74BF9" w:rsidRPr="00443700">
        <w:rPr>
          <w:rFonts w:ascii="Times New Roman" w:hAnsi="Times New Roman" w:cs="Times New Roman"/>
          <w:sz w:val="24"/>
          <w:szCs w:val="24"/>
        </w:rPr>
        <w:t xml:space="preserve">he patient </w:t>
      </w:r>
      <w:r w:rsidR="00C74BF9">
        <w:rPr>
          <w:rFonts w:ascii="Times New Roman" w:hAnsi="Times New Roman" w:cs="Times New Roman"/>
          <w:sz w:val="24"/>
          <w:szCs w:val="24"/>
        </w:rPr>
        <w:t>started</w:t>
      </w:r>
      <w:r w:rsidR="00C74BF9" w:rsidRPr="00443700">
        <w:rPr>
          <w:rFonts w:ascii="Times New Roman" w:hAnsi="Times New Roman" w:cs="Times New Roman"/>
          <w:sz w:val="24"/>
          <w:szCs w:val="24"/>
        </w:rPr>
        <w:t xml:space="preserve"> </w:t>
      </w:r>
      <w:r w:rsidR="00C74BF9">
        <w:rPr>
          <w:rFonts w:ascii="Times New Roman" w:hAnsi="Times New Roman" w:cs="Times New Roman"/>
          <w:sz w:val="24"/>
          <w:szCs w:val="24"/>
        </w:rPr>
        <w:t xml:space="preserve">exploratory </w:t>
      </w:r>
      <w:r w:rsidR="00C74BF9" w:rsidRPr="00443700">
        <w:rPr>
          <w:rFonts w:ascii="Times New Roman" w:hAnsi="Times New Roman" w:cs="Times New Roman"/>
          <w:sz w:val="24"/>
          <w:szCs w:val="24"/>
        </w:rPr>
        <w:t xml:space="preserve">treatment with ponatinib </w:t>
      </w:r>
      <w:r w:rsidR="00C74BF9">
        <w:rPr>
          <w:rFonts w:ascii="Times New Roman" w:hAnsi="Times New Roman" w:cs="Times New Roman"/>
          <w:sz w:val="24"/>
          <w:szCs w:val="24"/>
        </w:rPr>
        <w:t>(</w:t>
      </w:r>
      <w:r w:rsidR="00C74BF9" w:rsidRPr="00443700">
        <w:rPr>
          <w:rFonts w:ascii="Times New Roman" w:hAnsi="Times New Roman" w:cs="Times New Roman"/>
          <w:sz w:val="24"/>
          <w:szCs w:val="24"/>
        </w:rPr>
        <w:t>30</w:t>
      </w:r>
      <w:r w:rsidR="00C74BF9">
        <w:rPr>
          <w:rFonts w:ascii="Times New Roman" w:hAnsi="Times New Roman" w:cs="Times New Roman"/>
          <w:sz w:val="24"/>
          <w:szCs w:val="24"/>
        </w:rPr>
        <w:t xml:space="preserve"> </w:t>
      </w:r>
      <w:r w:rsidR="00C74BF9" w:rsidRPr="00443700">
        <w:rPr>
          <w:rFonts w:ascii="Times New Roman" w:hAnsi="Times New Roman" w:cs="Times New Roman"/>
          <w:sz w:val="24"/>
          <w:szCs w:val="24"/>
        </w:rPr>
        <w:t>mg</w:t>
      </w:r>
      <w:r w:rsidR="00C74BF9">
        <w:rPr>
          <w:rFonts w:ascii="Times New Roman" w:hAnsi="Times New Roman" w:cs="Times New Roman"/>
          <w:sz w:val="24"/>
          <w:szCs w:val="24"/>
        </w:rPr>
        <w:t xml:space="preserve">, </w:t>
      </w:r>
      <w:proofErr w:type="spellStart"/>
      <w:r w:rsidR="00C74BF9">
        <w:rPr>
          <w:rFonts w:ascii="Times New Roman" w:hAnsi="Times New Roman" w:cs="Times New Roman"/>
          <w:sz w:val="24"/>
          <w:szCs w:val="24"/>
        </w:rPr>
        <w:t>qd</w:t>
      </w:r>
      <w:proofErr w:type="spellEnd"/>
      <w:r w:rsidR="00C74BF9">
        <w:rPr>
          <w:rFonts w:ascii="Times New Roman" w:hAnsi="Times New Roman" w:cs="Times New Roman"/>
          <w:sz w:val="24"/>
          <w:szCs w:val="24"/>
        </w:rPr>
        <w:t>)</w:t>
      </w:r>
      <w:r w:rsidR="00C74BF9" w:rsidRPr="00443700">
        <w:rPr>
          <w:rFonts w:ascii="Times New Roman" w:hAnsi="Times New Roman" w:cs="Times New Roman"/>
          <w:sz w:val="24"/>
          <w:szCs w:val="24"/>
        </w:rPr>
        <w:t xml:space="preserve">. </w:t>
      </w:r>
      <w:r w:rsidR="00C74BF9">
        <w:rPr>
          <w:rFonts w:ascii="Times New Roman" w:hAnsi="Times New Roman" w:cs="Times New Roman"/>
          <w:sz w:val="24"/>
          <w:szCs w:val="24"/>
        </w:rPr>
        <w:t xml:space="preserve">Within seven days of ponatinib treatment, the </w:t>
      </w:r>
      <w:r w:rsidR="00C74BF9" w:rsidRPr="00443700">
        <w:rPr>
          <w:rFonts w:ascii="Times New Roman" w:hAnsi="Times New Roman" w:cs="Times New Roman"/>
          <w:sz w:val="24"/>
          <w:szCs w:val="24"/>
        </w:rPr>
        <w:t xml:space="preserve">patient experienced improvement </w:t>
      </w:r>
      <w:r w:rsidR="00253C96">
        <w:rPr>
          <w:rFonts w:ascii="Times New Roman" w:hAnsi="Times New Roman" w:cs="Times New Roman"/>
          <w:sz w:val="24"/>
          <w:szCs w:val="24"/>
        </w:rPr>
        <w:t>in</w:t>
      </w:r>
      <w:r w:rsidR="00253C96" w:rsidRPr="00443700">
        <w:rPr>
          <w:rFonts w:ascii="Times New Roman" w:hAnsi="Times New Roman" w:cs="Times New Roman"/>
          <w:sz w:val="24"/>
          <w:szCs w:val="24"/>
        </w:rPr>
        <w:t xml:space="preserve"> </w:t>
      </w:r>
      <w:r w:rsidR="00C74BF9" w:rsidRPr="00443700">
        <w:rPr>
          <w:rFonts w:ascii="Times New Roman" w:hAnsi="Times New Roman" w:cs="Times New Roman"/>
          <w:sz w:val="24"/>
          <w:szCs w:val="24"/>
        </w:rPr>
        <w:t xml:space="preserve">fatigue and a follow-up </w:t>
      </w:r>
      <w:r w:rsidR="00C74BF9">
        <w:rPr>
          <w:rFonts w:ascii="Times New Roman" w:hAnsi="Times New Roman" w:cs="Times New Roman"/>
          <w:sz w:val="24"/>
          <w:szCs w:val="24"/>
        </w:rPr>
        <w:t xml:space="preserve">CT </w:t>
      </w:r>
      <w:r w:rsidR="00C74BF9" w:rsidRPr="00443700">
        <w:rPr>
          <w:rFonts w:ascii="Times New Roman" w:hAnsi="Times New Roman" w:cs="Times New Roman"/>
          <w:sz w:val="24"/>
          <w:szCs w:val="24"/>
        </w:rPr>
        <w:t>scan after 4 weeks of treatment showed marked radiologic re</w:t>
      </w:r>
      <w:r w:rsidR="00C74BF9">
        <w:rPr>
          <w:rFonts w:ascii="Times New Roman" w:hAnsi="Times New Roman" w:cs="Times New Roman"/>
          <w:sz w:val="24"/>
          <w:szCs w:val="24"/>
        </w:rPr>
        <w:t>s</w:t>
      </w:r>
      <w:r w:rsidR="00C74BF9" w:rsidRPr="00443700">
        <w:rPr>
          <w:rFonts w:ascii="Times New Roman" w:hAnsi="Times New Roman" w:cs="Times New Roman"/>
          <w:sz w:val="24"/>
          <w:szCs w:val="24"/>
        </w:rPr>
        <w:t>ponse of all visible metastases.</w:t>
      </w:r>
      <w:r w:rsidR="00245C00">
        <w:rPr>
          <w:rFonts w:ascii="Times New Roman" w:hAnsi="Times New Roman" w:cs="Times New Roman"/>
          <w:sz w:val="24"/>
          <w:szCs w:val="24"/>
        </w:rPr>
        <w:t xml:space="preserve"> A 4 month follow-up scan revealed increased contrast-enhancing nodules within the cyst-like lesions but no increase in size of any lesion. Against these findings ponatinib-dose was increased to 45</w:t>
      </w:r>
      <w:r w:rsidR="001C0B2E">
        <w:rPr>
          <w:rFonts w:ascii="Times New Roman" w:hAnsi="Times New Roman" w:cs="Times New Roman"/>
          <w:sz w:val="24"/>
          <w:szCs w:val="24"/>
        </w:rPr>
        <w:t xml:space="preserve"> </w:t>
      </w:r>
      <w:r w:rsidR="00245C00">
        <w:rPr>
          <w:rFonts w:ascii="Times New Roman" w:hAnsi="Times New Roman" w:cs="Times New Roman"/>
          <w:sz w:val="24"/>
          <w:szCs w:val="24"/>
        </w:rPr>
        <w:t>mg and a further follow-up showed ongoing disease-control 2 months later.</w:t>
      </w:r>
    </w:p>
    <w:p w:rsidR="00C74BF9" w:rsidRDefault="00C74BF9" w:rsidP="00FB5E88">
      <w:pPr>
        <w:jc w:val="both"/>
        <w:rPr>
          <w:rFonts w:ascii="Times New Roman" w:hAnsi="Times New Roman" w:cs="Times New Roman"/>
          <w:sz w:val="24"/>
          <w:szCs w:val="24"/>
        </w:rPr>
      </w:pPr>
    </w:p>
    <w:p w:rsidR="000964F5" w:rsidRPr="00F86FBA" w:rsidRDefault="00595E56" w:rsidP="000964F5">
      <w:pPr>
        <w:jc w:val="both"/>
        <w:rPr>
          <w:rFonts w:ascii="Times New Roman" w:hAnsi="Times New Roman" w:cs="Times New Roman"/>
          <w:sz w:val="24"/>
          <w:szCs w:val="24"/>
        </w:rPr>
      </w:pPr>
      <w:r>
        <w:rPr>
          <w:rFonts w:ascii="Times New Roman" w:hAnsi="Times New Roman" w:cs="Times New Roman"/>
          <w:sz w:val="24"/>
          <w:szCs w:val="24"/>
        </w:rPr>
        <w:t xml:space="preserve">Patient </w:t>
      </w:r>
      <w:r w:rsidR="006473A1">
        <w:rPr>
          <w:rFonts w:ascii="Times New Roman" w:hAnsi="Times New Roman" w:cs="Times New Roman"/>
          <w:sz w:val="24"/>
          <w:szCs w:val="24"/>
        </w:rPr>
        <w:t>2</w:t>
      </w:r>
      <w:r w:rsidR="00F86FBA">
        <w:rPr>
          <w:rFonts w:ascii="Times New Roman" w:hAnsi="Times New Roman" w:cs="Times New Roman"/>
          <w:sz w:val="24"/>
          <w:szCs w:val="24"/>
        </w:rPr>
        <w:t xml:space="preserve"> </w:t>
      </w:r>
      <w:r>
        <w:rPr>
          <w:rFonts w:ascii="Times New Roman" w:hAnsi="Times New Roman" w:cs="Times New Roman"/>
          <w:sz w:val="24"/>
          <w:szCs w:val="24"/>
        </w:rPr>
        <w:t xml:space="preserve">was </w:t>
      </w:r>
      <w:r w:rsidR="00F86FBA">
        <w:rPr>
          <w:rFonts w:ascii="Times New Roman" w:hAnsi="Times New Roman" w:cs="Times New Roman"/>
          <w:sz w:val="24"/>
          <w:szCs w:val="24"/>
        </w:rPr>
        <w:t>a</w:t>
      </w:r>
      <w:r w:rsidR="00F86FBA" w:rsidRPr="00F86FBA">
        <w:t xml:space="preserve"> </w:t>
      </w:r>
      <w:r w:rsidR="00F86FBA" w:rsidRPr="00F86FBA">
        <w:rPr>
          <w:rFonts w:ascii="Times New Roman" w:hAnsi="Times New Roman" w:cs="Times New Roman"/>
          <w:sz w:val="24"/>
          <w:szCs w:val="24"/>
        </w:rPr>
        <w:t>62</w:t>
      </w:r>
      <w:r w:rsidR="00303951">
        <w:rPr>
          <w:rFonts w:ascii="Times New Roman" w:hAnsi="Times New Roman" w:cs="Times New Roman"/>
          <w:sz w:val="24"/>
          <w:szCs w:val="24"/>
        </w:rPr>
        <w:t xml:space="preserve"> </w:t>
      </w:r>
      <w:r w:rsidR="00F86FBA">
        <w:rPr>
          <w:rFonts w:ascii="Times New Roman" w:hAnsi="Times New Roman" w:cs="Times New Roman"/>
          <w:sz w:val="24"/>
          <w:szCs w:val="24"/>
        </w:rPr>
        <w:t>year old</w:t>
      </w:r>
      <w:r w:rsidR="00F86FBA" w:rsidRPr="00F86FBA">
        <w:rPr>
          <w:rFonts w:ascii="Times New Roman" w:hAnsi="Times New Roman" w:cs="Times New Roman"/>
          <w:sz w:val="24"/>
          <w:szCs w:val="24"/>
        </w:rPr>
        <w:t xml:space="preserve"> male patient</w:t>
      </w:r>
      <w:r w:rsidR="00AA1C8F">
        <w:rPr>
          <w:rFonts w:ascii="Times New Roman" w:hAnsi="Times New Roman" w:cs="Times New Roman"/>
          <w:sz w:val="24"/>
          <w:szCs w:val="24"/>
        </w:rPr>
        <w:t xml:space="preserve"> with type 1 diabetes and a history of </w:t>
      </w:r>
      <w:r w:rsidR="00F86FBA" w:rsidRPr="00F86FBA">
        <w:rPr>
          <w:rFonts w:ascii="Times New Roman" w:hAnsi="Times New Roman" w:cs="Times New Roman"/>
          <w:sz w:val="24"/>
          <w:szCs w:val="24"/>
        </w:rPr>
        <w:t xml:space="preserve">DVT </w:t>
      </w:r>
      <w:r w:rsidR="00B75BC2" w:rsidRPr="00B75BC2">
        <w:rPr>
          <w:rFonts w:ascii="Times New Roman" w:hAnsi="Times New Roman" w:cs="Times New Roman"/>
          <w:sz w:val="24"/>
          <w:szCs w:val="24"/>
        </w:rPr>
        <w:t>hypercholesterolemia</w:t>
      </w:r>
      <w:r w:rsidR="00F86FBA" w:rsidRPr="00F86FBA">
        <w:rPr>
          <w:rFonts w:ascii="Times New Roman" w:hAnsi="Times New Roman" w:cs="Times New Roman"/>
          <w:sz w:val="24"/>
          <w:szCs w:val="24"/>
        </w:rPr>
        <w:t>, hypertension</w:t>
      </w:r>
      <w:r w:rsidR="00AA1C8F">
        <w:rPr>
          <w:rFonts w:ascii="Times New Roman" w:hAnsi="Times New Roman" w:cs="Times New Roman"/>
          <w:sz w:val="24"/>
          <w:szCs w:val="24"/>
        </w:rPr>
        <w:t>,</w:t>
      </w:r>
      <w:r w:rsidR="00F86FBA" w:rsidRPr="00F86FBA">
        <w:rPr>
          <w:rFonts w:ascii="Times New Roman" w:hAnsi="Times New Roman" w:cs="Times New Roman"/>
          <w:sz w:val="24"/>
          <w:szCs w:val="24"/>
        </w:rPr>
        <w:t xml:space="preserve"> </w:t>
      </w:r>
      <w:r w:rsidR="00AA1C8F">
        <w:rPr>
          <w:rFonts w:ascii="Times New Roman" w:hAnsi="Times New Roman" w:cs="Times New Roman"/>
          <w:sz w:val="24"/>
          <w:szCs w:val="24"/>
        </w:rPr>
        <w:t xml:space="preserve">who </w:t>
      </w:r>
      <w:r w:rsidR="00253C96">
        <w:rPr>
          <w:rFonts w:ascii="Times New Roman" w:hAnsi="Times New Roman" w:cs="Times New Roman"/>
          <w:sz w:val="24"/>
          <w:szCs w:val="24"/>
        </w:rPr>
        <w:t xml:space="preserve">was </w:t>
      </w:r>
      <w:r w:rsidR="00AA1C8F">
        <w:rPr>
          <w:rFonts w:ascii="Times New Roman" w:hAnsi="Times New Roman" w:cs="Times New Roman"/>
          <w:sz w:val="24"/>
          <w:szCs w:val="24"/>
        </w:rPr>
        <w:t xml:space="preserve">a </w:t>
      </w:r>
      <w:r w:rsidR="00F86FBA" w:rsidRPr="00F86FBA">
        <w:rPr>
          <w:rFonts w:ascii="Times New Roman" w:hAnsi="Times New Roman" w:cs="Times New Roman"/>
          <w:sz w:val="24"/>
          <w:szCs w:val="24"/>
        </w:rPr>
        <w:t>heavy smoker</w:t>
      </w:r>
      <w:r w:rsidR="00AA1C8F">
        <w:rPr>
          <w:rFonts w:ascii="Times New Roman" w:hAnsi="Times New Roman" w:cs="Times New Roman"/>
          <w:sz w:val="24"/>
          <w:szCs w:val="24"/>
        </w:rPr>
        <w:t>. The patient was diagnosed with</w:t>
      </w:r>
      <w:r w:rsidR="00F86FBA" w:rsidRPr="00F86FBA">
        <w:rPr>
          <w:rFonts w:ascii="Times New Roman" w:hAnsi="Times New Roman" w:cs="Times New Roman"/>
          <w:sz w:val="24"/>
          <w:szCs w:val="24"/>
        </w:rPr>
        <w:t xml:space="preserve"> </w:t>
      </w:r>
      <w:r w:rsidR="00F86FBA" w:rsidRPr="00F86FBA">
        <w:rPr>
          <w:rFonts w:ascii="Times New Roman" w:hAnsi="Times New Roman" w:cs="Times New Roman"/>
          <w:sz w:val="24"/>
          <w:szCs w:val="24"/>
        </w:rPr>
        <w:lastRenderedPageBreak/>
        <w:t xml:space="preserve">GIST of </w:t>
      </w:r>
      <w:r w:rsidR="00883716">
        <w:rPr>
          <w:rFonts w:ascii="Times New Roman" w:hAnsi="Times New Roman" w:cs="Times New Roman"/>
          <w:sz w:val="24"/>
          <w:szCs w:val="24"/>
        </w:rPr>
        <w:t xml:space="preserve">the </w:t>
      </w:r>
      <w:r w:rsidR="00F86FBA" w:rsidRPr="00F86FBA">
        <w:rPr>
          <w:rFonts w:ascii="Times New Roman" w:hAnsi="Times New Roman" w:cs="Times New Roman"/>
          <w:sz w:val="24"/>
          <w:szCs w:val="24"/>
        </w:rPr>
        <w:t xml:space="preserve">stomach </w:t>
      </w:r>
      <w:r w:rsidR="00AA1C8F">
        <w:rPr>
          <w:rFonts w:ascii="Times New Roman" w:hAnsi="Times New Roman" w:cs="Times New Roman"/>
          <w:sz w:val="24"/>
          <w:szCs w:val="24"/>
        </w:rPr>
        <w:t xml:space="preserve">in November </w:t>
      </w:r>
      <w:r w:rsidR="00F86FBA" w:rsidRPr="00F86FBA">
        <w:rPr>
          <w:rFonts w:ascii="Times New Roman" w:hAnsi="Times New Roman" w:cs="Times New Roman"/>
          <w:sz w:val="24"/>
          <w:szCs w:val="24"/>
        </w:rPr>
        <w:t>2010</w:t>
      </w:r>
      <w:r w:rsidR="00AA1C8F">
        <w:rPr>
          <w:rFonts w:ascii="Times New Roman" w:hAnsi="Times New Roman" w:cs="Times New Roman"/>
          <w:sz w:val="24"/>
          <w:szCs w:val="24"/>
        </w:rPr>
        <w:t xml:space="preserve"> and received </w:t>
      </w:r>
      <w:proofErr w:type="spellStart"/>
      <w:r w:rsidR="00F86FBA" w:rsidRPr="00F86FBA">
        <w:rPr>
          <w:rFonts w:ascii="Times New Roman" w:hAnsi="Times New Roman" w:cs="Times New Roman"/>
          <w:sz w:val="24"/>
          <w:szCs w:val="24"/>
        </w:rPr>
        <w:t>neoadjuvant</w:t>
      </w:r>
      <w:proofErr w:type="spellEnd"/>
      <w:r w:rsidR="00F86FBA" w:rsidRPr="00F86FBA">
        <w:rPr>
          <w:rFonts w:ascii="Times New Roman" w:hAnsi="Times New Roman" w:cs="Times New Roman"/>
          <w:sz w:val="24"/>
          <w:szCs w:val="24"/>
        </w:rPr>
        <w:t xml:space="preserve"> </w:t>
      </w:r>
      <w:proofErr w:type="spellStart"/>
      <w:r w:rsidR="00F86FBA" w:rsidRPr="00F86FBA">
        <w:rPr>
          <w:rFonts w:ascii="Times New Roman" w:hAnsi="Times New Roman" w:cs="Times New Roman"/>
          <w:sz w:val="24"/>
          <w:szCs w:val="24"/>
        </w:rPr>
        <w:t>imatinib</w:t>
      </w:r>
      <w:proofErr w:type="spellEnd"/>
      <w:r w:rsidR="00F86FBA" w:rsidRPr="00F86FBA">
        <w:rPr>
          <w:rFonts w:ascii="Times New Roman" w:hAnsi="Times New Roman" w:cs="Times New Roman"/>
          <w:sz w:val="24"/>
          <w:szCs w:val="24"/>
        </w:rPr>
        <w:t xml:space="preserve"> </w:t>
      </w:r>
      <w:r w:rsidR="00AA1C8F">
        <w:rPr>
          <w:rFonts w:ascii="Times New Roman" w:hAnsi="Times New Roman" w:cs="Times New Roman"/>
          <w:sz w:val="24"/>
          <w:szCs w:val="24"/>
        </w:rPr>
        <w:t>(</w:t>
      </w:r>
      <w:r w:rsidR="00F86FBA" w:rsidRPr="00F86FBA">
        <w:rPr>
          <w:rFonts w:ascii="Times New Roman" w:hAnsi="Times New Roman" w:cs="Times New Roman"/>
          <w:sz w:val="24"/>
          <w:szCs w:val="24"/>
        </w:rPr>
        <w:t>12/2010</w:t>
      </w:r>
      <w:r w:rsidR="00AA1C8F">
        <w:rPr>
          <w:rFonts w:ascii="Times New Roman" w:hAnsi="Times New Roman" w:cs="Times New Roman"/>
          <w:sz w:val="24"/>
          <w:szCs w:val="24"/>
        </w:rPr>
        <w:t>). The patient</w:t>
      </w:r>
      <w:r w:rsidR="001C0B2E">
        <w:rPr>
          <w:rFonts w:ascii="Times New Roman" w:hAnsi="Times New Roman" w:cs="Times New Roman"/>
          <w:sz w:val="24"/>
          <w:szCs w:val="24"/>
        </w:rPr>
        <w:t>’</w:t>
      </w:r>
      <w:r w:rsidR="00AA1C8F">
        <w:rPr>
          <w:rFonts w:ascii="Times New Roman" w:hAnsi="Times New Roman" w:cs="Times New Roman"/>
          <w:sz w:val="24"/>
          <w:szCs w:val="24"/>
        </w:rPr>
        <w:t>s tumor</w:t>
      </w:r>
      <w:r w:rsidR="001C0B2E">
        <w:rPr>
          <w:rFonts w:ascii="Times New Roman" w:hAnsi="Times New Roman" w:cs="Times New Roman"/>
          <w:sz w:val="24"/>
          <w:szCs w:val="24"/>
        </w:rPr>
        <w:t>, shown to have a primary KIT exon 11 (Del/Ins P551-W557/L) mutation,</w:t>
      </w:r>
      <w:r w:rsidR="00AA1C8F">
        <w:rPr>
          <w:rFonts w:ascii="Times New Roman" w:hAnsi="Times New Roman" w:cs="Times New Roman"/>
          <w:sz w:val="24"/>
          <w:szCs w:val="24"/>
        </w:rPr>
        <w:t xml:space="preserve"> was resected in June 2011 but </w:t>
      </w:r>
      <w:r w:rsidR="00F86FBA" w:rsidRPr="00F86FBA">
        <w:rPr>
          <w:rFonts w:ascii="Times New Roman" w:hAnsi="Times New Roman" w:cs="Times New Roman"/>
          <w:sz w:val="24"/>
          <w:szCs w:val="24"/>
        </w:rPr>
        <w:t>extensive progression</w:t>
      </w:r>
      <w:r w:rsidR="00AA1C8F">
        <w:rPr>
          <w:rFonts w:ascii="Times New Roman" w:hAnsi="Times New Roman" w:cs="Times New Roman"/>
          <w:sz w:val="24"/>
          <w:szCs w:val="24"/>
        </w:rPr>
        <w:t xml:space="preserve"> was noted in August 2012 and his imatinib escalated to</w:t>
      </w:r>
      <w:r w:rsidR="00F86FBA" w:rsidRPr="00F86FBA">
        <w:rPr>
          <w:rFonts w:ascii="Times New Roman" w:hAnsi="Times New Roman" w:cs="Times New Roman"/>
          <w:sz w:val="24"/>
          <w:szCs w:val="24"/>
        </w:rPr>
        <w:t xml:space="preserve"> 800</w:t>
      </w:r>
      <w:r w:rsidR="00814FDE">
        <w:rPr>
          <w:rFonts w:ascii="Times New Roman" w:hAnsi="Times New Roman" w:cs="Times New Roman"/>
          <w:sz w:val="24"/>
          <w:szCs w:val="24"/>
        </w:rPr>
        <w:t xml:space="preserve"> </w:t>
      </w:r>
      <w:r w:rsidR="00F86FBA" w:rsidRPr="00F86FBA">
        <w:rPr>
          <w:rFonts w:ascii="Times New Roman" w:hAnsi="Times New Roman" w:cs="Times New Roman"/>
          <w:sz w:val="24"/>
          <w:szCs w:val="24"/>
        </w:rPr>
        <w:t>mg</w:t>
      </w:r>
      <w:r w:rsidR="00AA1C8F">
        <w:rPr>
          <w:rFonts w:ascii="Times New Roman" w:hAnsi="Times New Roman" w:cs="Times New Roman"/>
          <w:sz w:val="24"/>
          <w:szCs w:val="24"/>
        </w:rPr>
        <w:t>. Upon disease progression the patient was switched to sunitinib (11/2012) and then regorafenib (1/2013).</w:t>
      </w:r>
      <w:r w:rsidR="00AA5E86">
        <w:rPr>
          <w:rFonts w:ascii="Times New Roman" w:hAnsi="Times New Roman" w:cs="Times New Roman"/>
          <w:sz w:val="24"/>
          <w:szCs w:val="24"/>
        </w:rPr>
        <w:t xml:space="preserve"> Following symptomatic tumor progression the patient underwent </w:t>
      </w:r>
      <w:proofErr w:type="spellStart"/>
      <w:r w:rsidR="00AA5E86">
        <w:rPr>
          <w:rFonts w:ascii="Times New Roman" w:hAnsi="Times New Roman" w:cs="Times New Roman"/>
          <w:sz w:val="24"/>
          <w:szCs w:val="24"/>
        </w:rPr>
        <w:t>debulking</w:t>
      </w:r>
      <w:proofErr w:type="spellEnd"/>
      <w:r w:rsidR="00AA5E86">
        <w:rPr>
          <w:rFonts w:ascii="Times New Roman" w:hAnsi="Times New Roman" w:cs="Times New Roman"/>
          <w:sz w:val="24"/>
          <w:szCs w:val="24"/>
        </w:rPr>
        <w:t xml:space="preserve"> surgery on multiple metastases (4/201</w:t>
      </w:r>
      <w:r w:rsidR="00AA5E86" w:rsidRPr="00F86FBA">
        <w:rPr>
          <w:rFonts w:ascii="Times New Roman" w:hAnsi="Times New Roman" w:cs="Times New Roman"/>
          <w:sz w:val="24"/>
          <w:szCs w:val="24"/>
        </w:rPr>
        <w:t>3</w:t>
      </w:r>
      <w:r w:rsidR="00AA5E86">
        <w:rPr>
          <w:rFonts w:ascii="Times New Roman" w:hAnsi="Times New Roman" w:cs="Times New Roman"/>
          <w:sz w:val="24"/>
          <w:szCs w:val="24"/>
        </w:rPr>
        <w:t>). Patient was restarted on regorafenib but exhibited marked, symptomatic tumor progression as of December 2013. In January 2014, the patient began exploratory ponatinib (30</w:t>
      </w:r>
      <w:r w:rsidR="006A26E8">
        <w:rPr>
          <w:rFonts w:ascii="Times New Roman" w:hAnsi="Times New Roman" w:cs="Times New Roman"/>
          <w:sz w:val="24"/>
          <w:szCs w:val="24"/>
        </w:rPr>
        <w:t xml:space="preserve"> </w:t>
      </w:r>
      <w:r w:rsidR="00AA5E86">
        <w:rPr>
          <w:rFonts w:ascii="Times New Roman" w:hAnsi="Times New Roman" w:cs="Times New Roman"/>
          <w:sz w:val="24"/>
          <w:szCs w:val="24"/>
        </w:rPr>
        <w:t xml:space="preserve">mg, </w:t>
      </w:r>
      <w:proofErr w:type="spellStart"/>
      <w:r w:rsidR="00AA5E86">
        <w:rPr>
          <w:rFonts w:ascii="Times New Roman" w:hAnsi="Times New Roman" w:cs="Times New Roman"/>
          <w:sz w:val="24"/>
          <w:szCs w:val="24"/>
        </w:rPr>
        <w:t>qd</w:t>
      </w:r>
      <w:proofErr w:type="spellEnd"/>
      <w:r w:rsidR="00AA5E86">
        <w:rPr>
          <w:rFonts w:ascii="Times New Roman" w:hAnsi="Times New Roman" w:cs="Times New Roman"/>
          <w:sz w:val="24"/>
          <w:szCs w:val="24"/>
        </w:rPr>
        <w:t xml:space="preserve">) and </w:t>
      </w:r>
      <w:r w:rsidR="00AA5E86" w:rsidRPr="00443700">
        <w:rPr>
          <w:rFonts w:ascii="Times New Roman" w:hAnsi="Times New Roman" w:cs="Times New Roman"/>
          <w:sz w:val="24"/>
          <w:szCs w:val="24"/>
        </w:rPr>
        <w:t xml:space="preserve">was co-treated with </w:t>
      </w:r>
      <w:r w:rsidR="00AA5E86" w:rsidRPr="000960B7">
        <w:rPr>
          <w:rFonts w:ascii="Times New Roman" w:hAnsi="Times New Roman" w:cs="Times New Roman"/>
          <w:sz w:val="24"/>
          <w:szCs w:val="24"/>
        </w:rPr>
        <w:t>acetylsalicylic acid</w:t>
      </w:r>
      <w:r w:rsidR="00AA5E86" w:rsidRPr="00443700">
        <w:rPr>
          <w:rFonts w:ascii="Times New Roman" w:hAnsi="Times New Roman" w:cs="Times New Roman"/>
          <w:sz w:val="24"/>
          <w:szCs w:val="24"/>
        </w:rPr>
        <w:t xml:space="preserve"> (100</w:t>
      </w:r>
      <w:r w:rsidR="00AA5E86">
        <w:rPr>
          <w:rFonts w:ascii="Times New Roman" w:hAnsi="Times New Roman" w:cs="Times New Roman"/>
          <w:sz w:val="24"/>
          <w:szCs w:val="24"/>
        </w:rPr>
        <w:t xml:space="preserve"> </w:t>
      </w:r>
      <w:r w:rsidR="00AA5E86" w:rsidRPr="00443700">
        <w:rPr>
          <w:rFonts w:ascii="Times New Roman" w:hAnsi="Times New Roman" w:cs="Times New Roman"/>
          <w:sz w:val="24"/>
          <w:szCs w:val="24"/>
        </w:rPr>
        <w:t>mg)</w:t>
      </w:r>
      <w:r w:rsidR="00AA5E86">
        <w:rPr>
          <w:rFonts w:ascii="Times New Roman" w:hAnsi="Times New Roman" w:cs="Times New Roman"/>
          <w:sz w:val="24"/>
          <w:szCs w:val="24"/>
        </w:rPr>
        <w:t xml:space="preserve"> given the high cardiovascular risk of the patient. A</w:t>
      </w:r>
      <w:r w:rsidR="00AA5E86" w:rsidRPr="00F86FBA">
        <w:rPr>
          <w:rFonts w:ascii="Times New Roman" w:hAnsi="Times New Roman" w:cs="Times New Roman"/>
          <w:sz w:val="24"/>
          <w:szCs w:val="24"/>
        </w:rPr>
        <w:t>fter 3 weeks</w:t>
      </w:r>
      <w:r w:rsidR="00AA5E86">
        <w:rPr>
          <w:rFonts w:ascii="Times New Roman" w:hAnsi="Times New Roman" w:cs="Times New Roman"/>
          <w:sz w:val="24"/>
          <w:szCs w:val="24"/>
        </w:rPr>
        <w:t xml:space="preserve"> of treatment, the patient experienced a mild cerebellar ischemia and received LMW heparin</w:t>
      </w:r>
      <w:r w:rsidR="00814FDE">
        <w:rPr>
          <w:rFonts w:ascii="Times New Roman" w:hAnsi="Times New Roman" w:cs="Times New Roman"/>
          <w:sz w:val="24"/>
          <w:szCs w:val="24"/>
        </w:rPr>
        <w:t xml:space="preserve">. </w:t>
      </w:r>
      <w:r w:rsidR="00AA5E86">
        <w:rPr>
          <w:rFonts w:ascii="Times New Roman" w:hAnsi="Times New Roman" w:cs="Times New Roman"/>
          <w:sz w:val="24"/>
          <w:szCs w:val="24"/>
        </w:rPr>
        <w:t xml:space="preserve"> A</w:t>
      </w:r>
      <w:r w:rsidR="00AA5E86" w:rsidRPr="00F86FBA">
        <w:rPr>
          <w:rFonts w:ascii="Times New Roman" w:hAnsi="Times New Roman" w:cs="Times New Roman"/>
          <w:sz w:val="24"/>
          <w:szCs w:val="24"/>
        </w:rPr>
        <w:t>fter 4 weeks</w:t>
      </w:r>
      <w:r w:rsidR="00AA5E86">
        <w:rPr>
          <w:rFonts w:ascii="Times New Roman" w:hAnsi="Times New Roman" w:cs="Times New Roman"/>
          <w:sz w:val="24"/>
          <w:szCs w:val="24"/>
        </w:rPr>
        <w:t xml:space="preserve"> of ponatinib treatment, </w:t>
      </w:r>
      <w:r w:rsidR="00AA5E86" w:rsidRPr="00F86FBA">
        <w:rPr>
          <w:rFonts w:ascii="Times New Roman" w:hAnsi="Times New Roman" w:cs="Times New Roman"/>
          <w:sz w:val="24"/>
          <w:szCs w:val="24"/>
        </w:rPr>
        <w:t xml:space="preserve">shrinkage of </w:t>
      </w:r>
      <w:r w:rsidR="00AA5E86">
        <w:rPr>
          <w:rFonts w:ascii="Times New Roman" w:hAnsi="Times New Roman" w:cs="Times New Roman"/>
          <w:sz w:val="24"/>
          <w:szCs w:val="24"/>
        </w:rPr>
        <w:t xml:space="preserve">multiple </w:t>
      </w:r>
      <w:r w:rsidR="00AA5E86" w:rsidRPr="00F86FBA">
        <w:rPr>
          <w:rFonts w:ascii="Times New Roman" w:hAnsi="Times New Roman" w:cs="Times New Roman"/>
          <w:sz w:val="24"/>
          <w:szCs w:val="24"/>
        </w:rPr>
        <w:t>lesions</w:t>
      </w:r>
      <w:r w:rsidR="00AA5E86">
        <w:rPr>
          <w:rFonts w:ascii="Times New Roman" w:hAnsi="Times New Roman" w:cs="Times New Roman"/>
          <w:sz w:val="24"/>
          <w:szCs w:val="24"/>
        </w:rPr>
        <w:t xml:space="preserve"> was observed by CT scan and the patient reported a substantial alleviation of upper abdominal discomfort. Patient was therefore continued on ponatinib given the palliative benefit of the treatment. Patient was admitted to the local hospital in March 25</w:t>
      </w:r>
      <w:r w:rsidR="00AA5E86" w:rsidRPr="00C44DEB">
        <w:rPr>
          <w:rFonts w:ascii="Times New Roman" w:hAnsi="Times New Roman" w:cs="Times New Roman"/>
          <w:sz w:val="24"/>
          <w:szCs w:val="24"/>
          <w:vertAlign w:val="superscript"/>
        </w:rPr>
        <w:t>th</w:t>
      </w:r>
      <w:r w:rsidR="00AA5E86">
        <w:rPr>
          <w:rFonts w:ascii="Times New Roman" w:hAnsi="Times New Roman" w:cs="Times New Roman"/>
          <w:sz w:val="24"/>
          <w:szCs w:val="24"/>
        </w:rPr>
        <w:t xml:space="preserve"> due to acute chest pain. A coronary angiography revealed a, previously unknown, severe coronary artery disease (3-vessel disease) but no myocardial infarction. Ponatinib treatment was stopped due to the high cardiovascular risk. Minimally invasive intervention or surgical treatment was deemed too risky for the patient. A CT-scan on April 2</w:t>
      </w:r>
      <w:r w:rsidR="00AA5E86" w:rsidRPr="00C44DEB">
        <w:rPr>
          <w:rFonts w:ascii="Times New Roman" w:hAnsi="Times New Roman" w:cs="Times New Roman"/>
          <w:sz w:val="24"/>
          <w:szCs w:val="24"/>
          <w:vertAlign w:val="superscript"/>
        </w:rPr>
        <w:t>nd</w:t>
      </w:r>
      <w:r w:rsidR="00AA5E86">
        <w:rPr>
          <w:rFonts w:ascii="Times New Roman" w:hAnsi="Times New Roman" w:cs="Times New Roman"/>
          <w:sz w:val="24"/>
          <w:szCs w:val="24"/>
        </w:rPr>
        <w:t xml:space="preserve"> showed further shrinkage of tumor lesions</w:t>
      </w:r>
      <w:r w:rsidR="00814FDE">
        <w:rPr>
          <w:rFonts w:ascii="Times New Roman" w:hAnsi="Times New Roman" w:cs="Times New Roman"/>
          <w:sz w:val="24"/>
          <w:szCs w:val="24"/>
        </w:rPr>
        <w:t>.</w:t>
      </w:r>
      <w:r w:rsidR="00AA5E86">
        <w:rPr>
          <w:rFonts w:ascii="Times New Roman" w:hAnsi="Times New Roman" w:cs="Times New Roman"/>
          <w:sz w:val="24"/>
          <w:szCs w:val="24"/>
        </w:rPr>
        <w:t xml:space="preserve"> The patient died of myocardial infarction on April 22</w:t>
      </w:r>
      <w:r w:rsidR="00AA5E86" w:rsidRPr="00C44DEB">
        <w:rPr>
          <w:rFonts w:ascii="Times New Roman" w:hAnsi="Times New Roman" w:cs="Times New Roman"/>
          <w:sz w:val="24"/>
          <w:szCs w:val="24"/>
          <w:vertAlign w:val="superscript"/>
        </w:rPr>
        <w:t>nd</w:t>
      </w:r>
      <w:r w:rsidR="000964F5">
        <w:rPr>
          <w:rFonts w:ascii="Times New Roman" w:hAnsi="Times New Roman" w:cs="Times New Roman"/>
          <w:sz w:val="24"/>
          <w:szCs w:val="24"/>
        </w:rPr>
        <w:t xml:space="preserve">, </w:t>
      </w:r>
      <w:r w:rsidR="00C70346">
        <w:rPr>
          <w:rFonts w:ascii="Times New Roman" w:hAnsi="Times New Roman" w:cs="Times New Roman"/>
          <w:sz w:val="24"/>
          <w:szCs w:val="24"/>
        </w:rPr>
        <w:t xml:space="preserve">5 weeks after treatment discontinuation, </w:t>
      </w:r>
      <w:r w:rsidR="000964F5">
        <w:rPr>
          <w:rFonts w:ascii="Times New Roman" w:hAnsi="Times New Roman" w:cs="Times New Roman"/>
          <w:sz w:val="24"/>
          <w:szCs w:val="24"/>
        </w:rPr>
        <w:t xml:space="preserve">which was deemed unrelated to ponatinib by the treating physician. </w:t>
      </w:r>
    </w:p>
    <w:p w:rsidR="00AA5E86" w:rsidRPr="00F86FBA" w:rsidRDefault="00AA5E86" w:rsidP="00AA5E86">
      <w:pPr>
        <w:jc w:val="both"/>
        <w:rPr>
          <w:rFonts w:ascii="Times New Roman" w:hAnsi="Times New Roman" w:cs="Times New Roman"/>
          <w:sz w:val="24"/>
          <w:szCs w:val="24"/>
        </w:rPr>
      </w:pPr>
    </w:p>
    <w:p w:rsidR="00DC5E43" w:rsidRDefault="00F1162B" w:rsidP="00DC5E43">
      <w:pPr>
        <w:jc w:val="both"/>
        <w:rPr>
          <w:rFonts w:ascii="Times New Roman" w:hAnsi="Times New Roman" w:cs="Times New Roman"/>
          <w:sz w:val="24"/>
          <w:szCs w:val="24"/>
        </w:rPr>
      </w:pPr>
      <w:r>
        <w:rPr>
          <w:rFonts w:ascii="Times New Roman" w:hAnsi="Times New Roman" w:cs="Times New Roman"/>
          <w:sz w:val="24"/>
          <w:szCs w:val="24"/>
        </w:rPr>
        <w:t>Patient</w:t>
      </w:r>
      <w:r w:rsidR="006473A1">
        <w:rPr>
          <w:rFonts w:ascii="Times New Roman" w:hAnsi="Times New Roman" w:cs="Times New Roman"/>
          <w:sz w:val="24"/>
          <w:szCs w:val="24"/>
        </w:rPr>
        <w:t xml:space="preserve"> 3</w:t>
      </w:r>
      <w:r w:rsidRPr="00F1162B">
        <w:t xml:space="preserve"> </w:t>
      </w:r>
      <w:r w:rsidR="00253C96">
        <w:rPr>
          <w:rFonts w:ascii="Times New Roman" w:hAnsi="Times New Roman" w:cs="Times New Roman"/>
          <w:sz w:val="24"/>
          <w:szCs w:val="24"/>
        </w:rPr>
        <w:t>was</w:t>
      </w:r>
      <w:r w:rsidR="00253C96" w:rsidRPr="00F1162B">
        <w:rPr>
          <w:rFonts w:ascii="Times New Roman" w:hAnsi="Times New Roman" w:cs="Times New Roman"/>
          <w:sz w:val="24"/>
          <w:szCs w:val="24"/>
        </w:rPr>
        <w:t xml:space="preserve"> </w:t>
      </w:r>
      <w:r w:rsidRPr="00F1162B">
        <w:rPr>
          <w:rFonts w:ascii="Times New Roman" w:hAnsi="Times New Roman" w:cs="Times New Roman"/>
          <w:sz w:val="24"/>
          <w:szCs w:val="24"/>
        </w:rPr>
        <w:t>a</w:t>
      </w:r>
      <w:r w:rsidRPr="00F1162B">
        <w:rPr>
          <w:rFonts w:ascii="Times New Roman" w:hAnsi="Times New Roman" w:cs="Times New Roman"/>
        </w:rPr>
        <w:t xml:space="preserve"> </w:t>
      </w:r>
      <w:r w:rsidRPr="00F1162B">
        <w:rPr>
          <w:rFonts w:ascii="Times New Roman" w:hAnsi="Times New Roman" w:cs="Times New Roman"/>
          <w:sz w:val="24"/>
          <w:szCs w:val="24"/>
        </w:rPr>
        <w:t>43</w:t>
      </w:r>
      <w:r>
        <w:rPr>
          <w:rFonts w:ascii="Times New Roman" w:hAnsi="Times New Roman" w:cs="Times New Roman"/>
          <w:sz w:val="24"/>
          <w:szCs w:val="24"/>
        </w:rPr>
        <w:t xml:space="preserve"> year old male patient diagnosed with</w:t>
      </w:r>
      <w:r w:rsidR="00DC5E43">
        <w:rPr>
          <w:rFonts w:ascii="Times New Roman" w:hAnsi="Times New Roman" w:cs="Times New Roman"/>
          <w:sz w:val="24"/>
          <w:szCs w:val="24"/>
        </w:rPr>
        <w:t xml:space="preserve"> a localized 12</w:t>
      </w:r>
      <w:r w:rsidR="00797895">
        <w:rPr>
          <w:rFonts w:ascii="Times New Roman" w:hAnsi="Times New Roman" w:cs="Times New Roman"/>
          <w:sz w:val="24"/>
          <w:szCs w:val="24"/>
        </w:rPr>
        <w:t xml:space="preserve"> </w:t>
      </w:r>
      <w:r w:rsidR="00DC5E43">
        <w:rPr>
          <w:rFonts w:ascii="Times New Roman" w:hAnsi="Times New Roman" w:cs="Times New Roman"/>
          <w:sz w:val="24"/>
          <w:szCs w:val="24"/>
        </w:rPr>
        <w:t>cm</w:t>
      </w:r>
      <w:r>
        <w:rPr>
          <w:rFonts w:ascii="Times New Roman" w:hAnsi="Times New Roman" w:cs="Times New Roman"/>
          <w:sz w:val="24"/>
          <w:szCs w:val="24"/>
        </w:rPr>
        <w:t xml:space="preserve"> </w:t>
      </w:r>
      <w:proofErr w:type="spellStart"/>
      <w:r w:rsidRPr="00F1162B">
        <w:rPr>
          <w:rFonts w:ascii="Times New Roman" w:hAnsi="Times New Roman" w:cs="Times New Roman"/>
          <w:sz w:val="24"/>
          <w:szCs w:val="24"/>
        </w:rPr>
        <w:t>jejunal</w:t>
      </w:r>
      <w:proofErr w:type="spellEnd"/>
      <w:r w:rsidRPr="00F1162B">
        <w:rPr>
          <w:rFonts w:ascii="Times New Roman" w:hAnsi="Times New Roman" w:cs="Times New Roman"/>
          <w:sz w:val="24"/>
          <w:szCs w:val="24"/>
        </w:rPr>
        <w:t xml:space="preserve"> GIST</w:t>
      </w:r>
      <w:r>
        <w:rPr>
          <w:rFonts w:ascii="Times New Roman" w:hAnsi="Times New Roman" w:cs="Times New Roman"/>
          <w:sz w:val="24"/>
          <w:szCs w:val="24"/>
        </w:rPr>
        <w:t xml:space="preserve"> in May 2008</w:t>
      </w:r>
      <w:r w:rsidR="00DC5E43">
        <w:rPr>
          <w:rFonts w:ascii="Times New Roman" w:hAnsi="Times New Roman" w:cs="Times New Roman"/>
          <w:sz w:val="24"/>
          <w:szCs w:val="24"/>
        </w:rPr>
        <w:t xml:space="preserve"> showing a primary </w:t>
      </w:r>
      <w:r w:rsidR="001C0B2E">
        <w:rPr>
          <w:rFonts w:ascii="Times New Roman" w:hAnsi="Times New Roman" w:cs="Times New Roman"/>
          <w:sz w:val="24"/>
          <w:szCs w:val="24"/>
        </w:rPr>
        <w:t>KIT exon 11 (Del 552-558) mutation</w:t>
      </w:r>
      <w:r w:rsidR="00DC5E43">
        <w:rPr>
          <w:rFonts w:ascii="Times New Roman" w:hAnsi="Times New Roman" w:cs="Times New Roman"/>
          <w:sz w:val="24"/>
          <w:szCs w:val="24"/>
        </w:rPr>
        <w:t xml:space="preserve">. After resection of the primary the patient was treated with adjuvant imatinib for one year until May 2009. In December 2009 the patient relapsed with multiple hepatic and peritoneal lesions. Imatinib (400 mg) was restarted and patient underwent resection of multiple metastases after the patient achieved a partial remission (3/2010). Upon disease progression the patient received sunitinib (11/2010) and imatinib (800 mg) (3/2011) and further </w:t>
      </w:r>
      <w:proofErr w:type="spellStart"/>
      <w:r w:rsidR="00DC5E43">
        <w:rPr>
          <w:rFonts w:ascii="Times New Roman" w:hAnsi="Times New Roman" w:cs="Times New Roman"/>
          <w:sz w:val="24"/>
          <w:szCs w:val="24"/>
        </w:rPr>
        <w:t>debulking</w:t>
      </w:r>
      <w:proofErr w:type="spellEnd"/>
      <w:r w:rsidR="00DC5E43">
        <w:rPr>
          <w:rFonts w:ascii="Times New Roman" w:hAnsi="Times New Roman" w:cs="Times New Roman"/>
          <w:sz w:val="24"/>
          <w:szCs w:val="24"/>
        </w:rPr>
        <w:t xml:space="preserve"> surgery (4/2011 and 1/2012). Salvage treatment with </w:t>
      </w:r>
      <w:proofErr w:type="spellStart"/>
      <w:r w:rsidR="00DC5E43">
        <w:rPr>
          <w:rFonts w:ascii="Times New Roman" w:hAnsi="Times New Roman" w:cs="Times New Roman"/>
          <w:sz w:val="24"/>
          <w:szCs w:val="24"/>
        </w:rPr>
        <w:t>sorafenib</w:t>
      </w:r>
      <w:proofErr w:type="spellEnd"/>
      <w:r w:rsidR="00DC5E43">
        <w:rPr>
          <w:rFonts w:ascii="Times New Roman" w:hAnsi="Times New Roman" w:cs="Times New Roman"/>
          <w:sz w:val="24"/>
          <w:szCs w:val="24"/>
        </w:rPr>
        <w:t xml:space="preserve"> (12/2012), </w:t>
      </w:r>
      <w:proofErr w:type="spellStart"/>
      <w:r w:rsidR="00DC5E43">
        <w:rPr>
          <w:rFonts w:ascii="Times New Roman" w:hAnsi="Times New Roman" w:cs="Times New Roman"/>
          <w:sz w:val="24"/>
          <w:szCs w:val="24"/>
        </w:rPr>
        <w:t>regorafenib</w:t>
      </w:r>
      <w:proofErr w:type="spellEnd"/>
      <w:r w:rsidR="00DC5E43">
        <w:rPr>
          <w:rFonts w:ascii="Times New Roman" w:hAnsi="Times New Roman" w:cs="Times New Roman"/>
          <w:sz w:val="24"/>
          <w:szCs w:val="24"/>
        </w:rPr>
        <w:t xml:space="preserve"> (9/2013) and </w:t>
      </w:r>
      <w:proofErr w:type="spellStart"/>
      <w:r w:rsidR="00DC5E43">
        <w:rPr>
          <w:rFonts w:ascii="Times New Roman" w:hAnsi="Times New Roman" w:cs="Times New Roman"/>
          <w:sz w:val="24"/>
          <w:szCs w:val="24"/>
        </w:rPr>
        <w:t>pazopanib</w:t>
      </w:r>
      <w:proofErr w:type="spellEnd"/>
      <w:r w:rsidR="00DC5E43">
        <w:rPr>
          <w:rFonts w:ascii="Times New Roman" w:hAnsi="Times New Roman" w:cs="Times New Roman"/>
          <w:sz w:val="24"/>
          <w:szCs w:val="24"/>
        </w:rPr>
        <w:t xml:space="preserve"> following progression of disease (12/2013) did not provide clinical benefit. In January 2014 the patient received ponatinib (30 mg) but again global progression was observed after 4 weeks of ponatinib and palliative surgery was performed for symptom relief.</w:t>
      </w:r>
      <w:bookmarkStart w:id="0" w:name="_GoBack"/>
      <w:bookmarkEnd w:id="0"/>
    </w:p>
    <w:p w:rsidR="00F1162B" w:rsidRPr="00F1162B" w:rsidRDefault="00F1162B" w:rsidP="00F1162B">
      <w:pPr>
        <w:jc w:val="both"/>
        <w:rPr>
          <w:rFonts w:ascii="Times New Roman" w:hAnsi="Times New Roman" w:cs="Times New Roman"/>
          <w:sz w:val="24"/>
          <w:szCs w:val="24"/>
        </w:rPr>
      </w:pPr>
    </w:p>
    <w:p w:rsidR="00C74BF9" w:rsidRDefault="00C74BF9" w:rsidP="00FB5E88">
      <w:pPr>
        <w:jc w:val="both"/>
        <w:rPr>
          <w:rFonts w:ascii="Times New Roman" w:hAnsi="Times New Roman" w:cs="Times New Roman"/>
          <w:sz w:val="24"/>
          <w:szCs w:val="24"/>
        </w:rPr>
      </w:pPr>
    </w:p>
    <w:p w:rsidR="00FB5E88" w:rsidRPr="00F808B5" w:rsidRDefault="00A303AF" w:rsidP="00962B43">
      <w:pPr>
        <w:rPr>
          <w:rFonts w:ascii="Times New Roman" w:hAnsi="Times New Roman" w:cs="Times New Roman"/>
          <w:b/>
          <w:sz w:val="24"/>
          <w:szCs w:val="24"/>
        </w:rPr>
      </w:pPr>
      <w:r>
        <w:rPr>
          <w:rFonts w:ascii="Times New Roman" w:hAnsi="Times New Roman" w:cs="Times New Roman"/>
          <w:b/>
          <w:sz w:val="24"/>
          <w:szCs w:val="24"/>
        </w:rPr>
        <w:br w:type="page"/>
      </w:r>
      <w:r w:rsidR="00962B43">
        <w:rPr>
          <w:rFonts w:ascii="Times New Roman" w:hAnsi="Times New Roman" w:cs="Times New Roman"/>
          <w:b/>
          <w:sz w:val="24"/>
          <w:szCs w:val="24"/>
        </w:rPr>
        <w:lastRenderedPageBreak/>
        <w:t>Supplementary figure legends</w:t>
      </w:r>
    </w:p>
    <w:p w:rsidR="00FB5E88" w:rsidRDefault="00FB5E88" w:rsidP="00FB5E88">
      <w:pPr>
        <w:jc w:val="both"/>
        <w:rPr>
          <w:rFonts w:ascii="Times New Roman" w:hAnsi="Times New Roman" w:cs="Times New Roman"/>
          <w:sz w:val="24"/>
          <w:szCs w:val="24"/>
        </w:rPr>
      </w:pPr>
      <w:r>
        <w:rPr>
          <w:rFonts w:ascii="Times New Roman" w:hAnsi="Times New Roman" w:cs="Times New Roman"/>
          <w:sz w:val="24"/>
          <w:szCs w:val="24"/>
        </w:rPr>
        <w:t>Figure S1. Chemical structures of imatinib, sunitinib, regorafenib and ponatinib</w:t>
      </w:r>
    </w:p>
    <w:p w:rsidR="00FB5E88" w:rsidRDefault="00FB5E88" w:rsidP="00FB5E88">
      <w:pPr>
        <w:jc w:val="both"/>
        <w:rPr>
          <w:rFonts w:ascii="Times New Roman" w:hAnsi="Times New Roman" w:cs="Times New Roman"/>
          <w:sz w:val="24"/>
          <w:szCs w:val="24"/>
        </w:rPr>
      </w:pPr>
    </w:p>
    <w:p w:rsidR="00FB5E88" w:rsidRDefault="00FB5E88" w:rsidP="00FB5E88">
      <w:pPr>
        <w:jc w:val="both"/>
        <w:rPr>
          <w:rFonts w:ascii="Times New Roman" w:hAnsi="Times New Roman" w:cs="Times New Roman"/>
          <w:sz w:val="24"/>
          <w:szCs w:val="24"/>
        </w:rPr>
      </w:pPr>
      <w:r>
        <w:rPr>
          <w:rFonts w:ascii="Times New Roman" w:hAnsi="Times New Roman" w:cs="Times New Roman"/>
          <w:sz w:val="24"/>
          <w:szCs w:val="24"/>
        </w:rPr>
        <w:t>Figure S2. Expression and activation of KIT in engineered Ba/F3 cells</w:t>
      </w:r>
    </w:p>
    <w:p w:rsidR="00FB5E88" w:rsidRPr="0089356A" w:rsidRDefault="00FB5E88" w:rsidP="00FB5E88">
      <w:pPr>
        <w:jc w:val="both"/>
        <w:rPr>
          <w:rFonts w:ascii="Times New Roman" w:hAnsi="Times New Roman" w:cs="Times New Roman"/>
          <w:sz w:val="20"/>
          <w:szCs w:val="20"/>
        </w:rPr>
      </w:pPr>
      <w:proofErr w:type="spellStart"/>
      <w:r w:rsidRPr="0089356A">
        <w:rPr>
          <w:rFonts w:ascii="Times New Roman" w:hAnsi="Times New Roman" w:cs="Times New Roman"/>
          <w:sz w:val="20"/>
          <w:szCs w:val="20"/>
        </w:rPr>
        <w:t>Immunoblot</w:t>
      </w:r>
      <w:proofErr w:type="spellEnd"/>
      <w:r w:rsidRPr="0089356A">
        <w:rPr>
          <w:rFonts w:ascii="Times New Roman" w:hAnsi="Times New Roman" w:cs="Times New Roman"/>
          <w:sz w:val="20"/>
          <w:szCs w:val="20"/>
        </w:rPr>
        <w:t xml:space="preserve"> analysis of KIT expression and Y</w:t>
      </w:r>
      <w:r w:rsidR="00F83E71">
        <w:rPr>
          <w:rFonts w:ascii="Times New Roman" w:hAnsi="Times New Roman" w:cs="Times New Roman"/>
          <w:sz w:val="20"/>
          <w:szCs w:val="20"/>
        </w:rPr>
        <w:t>721</w:t>
      </w:r>
      <w:r w:rsidRPr="0089356A">
        <w:rPr>
          <w:rFonts w:ascii="Times New Roman" w:hAnsi="Times New Roman" w:cs="Times New Roman"/>
          <w:sz w:val="20"/>
          <w:szCs w:val="20"/>
        </w:rPr>
        <w:t xml:space="preserve"> phosphorylation</w:t>
      </w:r>
      <w:r w:rsidR="001120F1">
        <w:rPr>
          <w:rFonts w:ascii="Times New Roman" w:hAnsi="Times New Roman" w:cs="Times New Roman"/>
          <w:sz w:val="20"/>
          <w:szCs w:val="20"/>
        </w:rPr>
        <w:t xml:space="preserve"> (</w:t>
      </w:r>
      <w:proofErr w:type="spellStart"/>
      <w:r w:rsidR="001120F1">
        <w:rPr>
          <w:rFonts w:ascii="Times New Roman" w:hAnsi="Times New Roman" w:cs="Times New Roman"/>
          <w:sz w:val="20"/>
          <w:szCs w:val="20"/>
        </w:rPr>
        <w:t>pKIT</w:t>
      </w:r>
      <w:proofErr w:type="spellEnd"/>
      <w:r w:rsidR="001120F1">
        <w:rPr>
          <w:rFonts w:ascii="Times New Roman" w:hAnsi="Times New Roman" w:cs="Times New Roman"/>
          <w:sz w:val="20"/>
          <w:szCs w:val="20"/>
        </w:rPr>
        <w:t>)</w:t>
      </w:r>
      <w:r w:rsidRPr="0089356A">
        <w:rPr>
          <w:rFonts w:ascii="Times New Roman" w:hAnsi="Times New Roman" w:cs="Times New Roman"/>
          <w:sz w:val="20"/>
          <w:szCs w:val="20"/>
        </w:rPr>
        <w:t xml:space="preserve"> of Ba/F3 KIT cell lysates. </w:t>
      </w:r>
    </w:p>
    <w:p w:rsidR="00FB5E88" w:rsidRDefault="00FB5E88" w:rsidP="00FB5E88">
      <w:pPr>
        <w:jc w:val="both"/>
        <w:rPr>
          <w:rFonts w:ascii="Times New Roman" w:hAnsi="Times New Roman" w:cs="Times New Roman"/>
          <w:sz w:val="24"/>
          <w:szCs w:val="24"/>
        </w:rPr>
      </w:pPr>
    </w:p>
    <w:p w:rsidR="00FB5E88" w:rsidRDefault="00FB5E88" w:rsidP="00FB5E88">
      <w:pPr>
        <w:jc w:val="both"/>
        <w:rPr>
          <w:rFonts w:ascii="Times New Roman" w:hAnsi="Times New Roman" w:cs="Times New Roman"/>
          <w:sz w:val="24"/>
          <w:szCs w:val="24"/>
        </w:rPr>
      </w:pPr>
      <w:r>
        <w:rPr>
          <w:rFonts w:ascii="Times New Roman" w:hAnsi="Times New Roman" w:cs="Times New Roman"/>
          <w:sz w:val="24"/>
          <w:szCs w:val="24"/>
        </w:rPr>
        <w:t xml:space="preserve">Figure S3. Ponatinib </w:t>
      </w:r>
      <w:r w:rsidR="00592220">
        <w:rPr>
          <w:rFonts w:ascii="Times New Roman" w:hAnsi="Times New Roman" w:cs="Times New Roman"/>
          <w:sz w:val="24"/>
          <w:szCs w:val="24"/>
        </w:rPr>
        <w:t>i</w:t>
      </w:r>
      <w:r>
        <w:rPr>
          <w:rFonts w:ascii="Times New Roman" w:hAnsi="Times New Roman" w:cs="Times New Roman"/>
          <w:sz w:val="24"/>
          <w:szCs w:val="24"/>
        </w:rPr>
        <w:t xml:space="preserve">nhibits the </w:t>
      </w:r>
      <w:r w:rsidR="00592220">
        <w:rPr>
          <w:rFonts w:ascii="Times New Roman" w:hAnsi="Times New Roman" w:cs="Times New Roman"/>
          <w:sz w:val="24"/>
          <w:szCs w:val="24"/>
        </w:rPr>
        <w:t>p</w:t>
      </w:r>
      <w:r>
        <w:rPr>
          <w:rFonts w:ascii="Times New Roman" w:hAnsi="Times New Roman" w:cs="Times New Roman"/>
          <w:sz w:val="24"/>
          <w:szCs w:val="24"/>
        </w:rPr>
        <w:t xml:space="preserve">hosphorylation of </w:t>
      </w:r>
      <w:r w:rsidR="00592220">
        <w:rPr>
          <w:rFonts w:ascii="Times New Roman" w:hAnsi="Times New Roman" w:cs="Times New Roman"/>
          <w:sz w:val="24"/>
          <w:szCs w:val="24"/>
        </w:rPr>
        <w:t>e</w:t>
      </w:r>
      <w:r>
        <w:rPr>
          <w:rFonts w:ascii="Times New Roman" w:hAnsi="Times New Roman" w:cs="Times New Roman"/>
          <w:sz w:val="24"/>
          <w:szCs w:val="24"/>
        </w:rPr>
        <w:t>xon 11</w:t>
      </w:r>
      <w:r w:rsidR="00592220">
        <w:rPr>
          <w:rFonts w:ascii="Times New Roman" w:hAnsi="Times New Roman" w:cs="Times New Roman"/>
          <w:sz w:val="24"/>
          <w:szCs w:val="24"/>
        </w:rPr>
        <w:t>p</w:t>
      </w:r>
      <w:r>
        <w:rPr>
          <w:rFonts w:ascii="Times New Roman" w:hAnsi="Times New Roman" w:cs="Times New Roman"/>
          <w:sz w:val="24"/>
          <w:szCs w:val="24"/>
        </w:rPr>
        <w:t xml:space="preserve">rimary </w:t>
      </w:r>
      <w:r w:rsidR="00592220">
        <w:rPr>
          <w:rFonts w:ascii="Times New Roman" w:hAnsi="Times New Roman" w:cs="Times New Roman"/>
          <w:sz w:val="24"/>
          <w:szCs w:val="24"/>
        </w:rPr>
        <w:t>a</w:t>
      </w:r>
      <w:r>
        <w:rPr>
          <w:rFonts w:ascii="Times New Roman" w:hAnsi="Times New Roman" w:cs="Times New Roman"/>
          <w:sz w:val="24"/>
          <w:szCs w:val="24"/>
        </w:rPr>
        <w:t xml:space="preserve">ctivating, and </w:t>
      </w:r>
      <w:r w:rsidR="00592220">
        <w:rPr>
          <w:rFonts w:ascii="Times New Roman" w:hAnsi="Times New Roman" w:cs="Times New Roman"/>
          <w:sz w:val="24"/>
          <w:szCs w:val="24"/>
        </w:rPr>
        <w:t>s</w:t>
      </w:r>
      <w:r>
        <w:rPr>
          <w:rFonts w:ascii="Times New Roman" w:hAnsi="Times New Roman" w:cs="Times New Roman"/>
          <w:sz w:val="24"/>
          <w:szCs w:val="24"/>
        </w:rPr>
        <w:t xml:space="preserve">econdary </w:t>
      </w:r>
      <w:r w:rsidR="00592220">
        <w:rPr>
          <w:rFonts w:ascii="Times New Roman" w:hAnsi="Times New Roman" w:cs="Times New Roman"/>
          <w:sz w:val="24"/>
          <w:szCs w:val="24"/>
        </w:rPr>
        <w:t>r</w:t>
      </w:r>
      <w:r>
        <w:rPr>
          <w:rFonts w:ascii="Times New Roman" w:hAnsi="Times New Roman" w:cs="Times New Roman"/>
          <w:sz w:val="24"/>
          <w:szCs w:val="24"/>
        </w:rPr>
        <w:t xml:space="preserve">esistant </w:t>
      </w:r>
      <w:r w:rsidR="00592220">
        <w:rPr>
          <w:rFonts w:ascii="Times New Roman" w:hAnsi="Times New Roman" w:cs="Times New Roman"/>
          <w:sz w:val="24"/>
          <w:szCs w:val="24"/>
        </w:rPr>
        <w:t>m</w:t>
      </w:r>
      <w:r>
        <w:rPr>
          <w:rFonts w:ascii="Times New Roman" w:hAnsi="Times New Roman" w:cs="Times New Roman"/>
          <w:sz w:val="24"/>
          <w:szCs w:val="24"/>
        </w:rPr>
        <w:t xml:space="preserve">utant </w:t>
      </w:r>
      <w:r w:rsidR="00592220">
        <w:rPr>
          <w:rFonts w:ascii="Times New Roman" w:hAnsi="Times New Roman" w:cs="Times New Roman"/>
          <w:sz w:val="24"/>
          <w:szCs w:val="24"/>
        </w:rPr>
        <w:t>f</w:t>
      </w:r>
      <w:r>
        <w:rPr>
          <w:rFonts w:ascii="Times New Roman" w:hAnsi="Times New Roman" w:cs="Times New Roman"/>
          <w:sz w:val="24"/>
          <w:szCs w:val="24"/>
        </w:rPr>
        <w:t>orms of KIT</w:t>
      </w:r>
    </w:p>
    <w:p w:rsidR="00FB5E88" w:rsidRDefault="00FB5E88" w:rsidP="00FB5E88">
      <w:pPr>
        <w:jc w:val="both"/>
        <w:rPr>
          <w:rFonts w:ascii="Times New Roman" w:hAnsi="Times New Roman" w:cs="Times New Roman"/>
          <w:sz w:val="24"/>
          <w:szCs w:val="24"/>
        </w:rPr>
      </w:pPr>
      <w:r w:rsidRPr="0089356A">
        <w:rPr>
          <w:rFonts w:ascii="Times New Roman" w:hAnsi="Times New Roman" w:cs="Times New Roman"/>
          <w:sz w:val="20"/>
          <w:szCs w:val="20"/>
        </w:rPr>
        <w:t xml:space="preserve">The cell lines were treated with increasing concentrations of drug </w:t>
      </w:r>
      <w:r w:rsidR="00B3637C">
        <w:rPr>
          <w:rFonts w:ascii="Times New Roman" w:hAnsi="Times New Roman" w:cs="Times New Roman"/>
          <w:sz w:val="20"/>
          <w:szCs w:val="20"/>
        </w:rPr>
        <w:t xml:space="preserve">(PO, ponatinib; IM, imatinib; SU, sunitinib; RE, regorafenib) </w:t>
      </w:r>
      <w:r w:rsidRPr="0089356A">
        <w:rPr>
          <w:rFonts w:ascii="Times New Roman" w:hAnsi="Times New Roman" w:cs="Times New Roman"/>
          <w:sz w:val="20"/>
          <w:szCs w:val="20"/>
        </w:rPr>
        <w:t>for</w:t>
      </w:r>
      <w:r>
        <w:rPr>
          <w:rFonts w:ascii="Times New Roman" w:hAnsi="Times New Roman" w:cs="Times New Roman"/>
          <w:sz w:val="20"/>
          <w:szCs w:val="20"/>
        </w:rPr>
        <w:t xml:space="preserve"> two hours, </w:t>
      </w:r>
      <w:r w:rsidR="00C300D9">
        <w:rPr>
          <w:rFonts w:ascii="Times New Roman" w:hAnsi="Times New Roman" w:cs="Times New Roman"/>
          <w:sz w:val="20"/>
          <w:szCs w:val="20"/>
        </w:rPr>
        <w:t xml:space="preserve">then </w:t>
      </w:r>
      <w:r>
        <w:rPr>
          <w:rFonts w:ascii="Times New Roman" w:hAnsi="Times New Roman" w:cs="Times New Roman"/>
          <w:sz w:val="20"/>
          <w:szCs w:val="20"/>
        </w:rPr>
        <w:t>c</w:t>
      </w:r>
      <w:r w:rsidRPr="0089356A">
        <w:rPr>
          <w:rFonts w:ascii="Times New Roman" w:hAnsi="Times New Roman" w:cs="Times New Roman"/>
          <w:sz w:val="20"/>
          <w:szCs w:val="20"/>
        </w:rPr>
        <w:t xml:space="preserve">ell lysates </w:t>
      </w:r>
      <w:r w:rsidR="00C300D9">
        <w:rPr>
          <w:rFonts w:ascii="Times New Roman" w:hAnsi="Times New Roman" w:cs="Times New Roman"/>
          <w:sz w:val="20"/>
          <w:szCs w:val="20"/>
        </w:rPr>
        <w:t xml:space="preserve">were </w:t>
      </w:r>
      <w:proofErr w:type="spellStart"/>
      <w:r w:rsidRPr="0089356A">
        <w:rPr>
          <w:rFonts w:ascii="Times New Roman" w:hAnsi="Times New Roman" w:cs="Times New Roman"/>
          <w:sz w:val="20"/>
          <w:szCs w:val="20"/>
        </w:rPr>
        <w:t>immunoblotted</w:t>
      </w:r>
      <w:proofErr w:type="spellEnd"/>
      <w:r w:rsidRPr="0089356A">
        <w:rPr>
          <w:rFonts w:ascii="Times New Roman" w:hAnsi="Times New Roman" w:cs="Times New Roman"/>
          <w:sz w:val="20"/>
          <w:szCs w:val="20"/>
        </w:rPr>
        <w:t xml:space="preserve"> with antibodies directed against the indicated proteins</w:t>
      </w:r>
      <w:r>
        <w:rPr>
          <w:rFonts w:ascii="Times New Roman" w:hAnsi="Times New Roman" w:cs="Times New Roman"/>
          <w:sz w:val="20"/>
          <w:szCs w:val="20"/>
        </w:rPr>
        <w:t>.</w:t>
      </w:r>
      <w:r w:rsidR="00C300D9">
        <w:rPr>
          <w:rFonts w:ascii="Times New Roman" w:hAnsi="Times New Roman" w:cs="Times New Roman"/>
          <w:sz w:val="20"/>
          <w:szCs w:val="20"/>
        </w:rPr>
        <w:t xml:space="preserve"> The </w:t>
      </w:r>
      <w:proofErr w:type="spellStart"/>
      <w:r w:rsidR="00C300D9">
        <w:rPr>
          <w:rFonts w:ascii="Times New Roman" w:hAnsi="Times New Roman" w:cs="Times New Roman"/>
          <w:sz w:val="20"/>
          <w:szCs w:val="20"/>
        </w:rPr>
        <w:t>phosphospecific</w:t>
      </w:r>
      <w:proofErr w:type="spellEnd"/>
      <w:r w:rsidR="00C300D9">
        <w:rPr>
          <w:rFonts w:ascii="Times New Roman" w:hAnsi="Times New Roman" w:cs="Times New Roman"/>
          <w:sz w:val="20"/>
          <w:szCs w:val="20"/>
        </w:rPr>
        <w:t xml:space="preserve"> antibodies were to KIT Y</w:t>
      </w:r>
      <w:r w:rsidR="00F83E71">
        <w:rPr>
          <w:rFonts w:ascii="Times New Roman" w:hAnsi="Times New Roman" w:cs="Times New Roman"/>
          <w:sz w:val="20"/>
          <w:szCs w:val="20"/>
        </w:rPr>
        <w:t>721</w:t>
      </w:r>
      <w:r w:rsidR="00C300D9">
        <w:rPr>
          <w:rFonts w:ascii="Times New Roman" w:hAnsi="Times New Roman" w:cs="Times New Roman"/>
          <w:sz w:val="20"/>
          <w:szCs w:val="20"/>
        </w:rPr>
        <w:t xml:space="preserve">, AKT S473, and ERK (MAPK) T202/Y204. The actin stains are loading controls. </w:t>
      </w:r>
    </w:p>
    <w:p w:rsidR="00FB5E88" w:rsidRDefault="00FB5E88" w:rsidP="00FB5E88">
      <w:pPr>
        <w:jc w:val="both"/>
        <w:rPr>
          <w:rFonts w:ascii="Times New Roman" w:hAnsi="Times New Roman" w:cs="Times New Roman"/>
          <w:sz w:val="24"/>
          <w:szCs w:val="24"/>
        </w:rPr>
      </w:pPr>
    </w:p>
    <w:p w:rsidR="00FB5E88" w:rsidRDefault="00FB5E88" w:rsidP="00FB5E88">
      <w:pPr>
        <w:jc w:val="both"/>
        <w:rPr>
          <w:rFonts w:ascii="Times New Roman" w:hAnsi="Times New Roman" w:cs="Times New Roman"/>
          <w:sz w:val="24"/>
          <w:szCs w:val="24"/>
        </w:rPr>
      </w:pPr>
      <w:r>
        <w:rPr>
          <w:rFonts w:ascii="Times New Roman" w:hAnsi="Times New Roman" w:cs="Times New Roman"/>
          <w:sz w:val="24"/>
          <w:szCs w:val="24"/>
        </w:rPr>
        <w:t xml:space="preserve">Figure S4. Secondary </w:t>
      </w:r>
      <w:r w:rsidR="00592220">
        <w:rPr>
          <w:rFonts w:ascii="Times New Roman" w:hAnsi="Times New Roman" w:cs="Times New Roman"/>
          <w:sz w:val="24"/>
          <w:szCs w:val="24"/>
        </w:rPr>
        <w:t>m</w:t>
      </w:r>
      <w:r>
        <w:rPr>
          <w:rFonts w:ascii="Times New Roman" w:hAnsi="Times New Roman" w:cs="Times New Roman"/>
          <w:sz w:val="24"/>
          <w:szCs w:val="24"/>
        </w:rPr>
        <w:t xml:space="preserve">utants </w:t>
      </w:r>
      <w:r w:rsidR="00592220">
        <w:rPr>
          <w:rFonts w:ascii="Times New Roman" w:hAnsi="Times New Roman" w:cs="Times New Roman"/>
          <w:sz w:val="24"/>
          <w:szCs w:val="24"/>
        </w:rPr>
        <w:t>r</w:t>
      </w:r>
      <w:r>
        <w:rPr>
          <w:rFonts w:ascii="Times New Roman" w:hAnsi="Times New Roman" w:cs="Times New Roman"/>
          <w:sz w:val="24"/>
          <w:szCs w:val="24"/>
        </w:rPr>
        <w:t xml:space="preserve">educe </w:t>
      </w:r>
      <w:r w:rsidR="00592220">
        <w:rPr>
          <w:rFonts w:ascii="Times New Roman" w:hAnsi="Times New Roman" w:cs="Times New Roman"/>
          <w:sz w:val="24"/>
          <w:szCs w:val="24"/>
        </w:rPr>
        <w:t>p</w:t>
      </w:r>
      <w:r>
        <w:rPr>
          <w:rFonts w:ascii="Times New Roman" w:hAnsi="Times New Roman" w:cs="Times New Roman"/>
          <w:sz w:val="24"/>
          <w:szCs w:val="24"/>
        </w:rPr>
        <w:t xml:space="preserve">onatinib </w:t>
      </w:r>
      <w:r w:rsidR="00592220">
        <w:rPr>
          <w:rFonts w:ascii="Times New Roman" w:hAnsi="Times New Roman" w:cs="Times New Roman"/>
          <w:sz w:val="24"/>
          <w:szCs w:val="24"/>
        </w:rPr>
        <w:t>p</w:t>
      </w:r>
      <w:r>
        <w:rPr>
          <w:rFonts w:ascii="Times New Roman" w:hAnsi="Times New Roman" w:cs="Times New Roman"/>
          <w:sz w:val="24"/>
          <w:szCs w:val="24"/>
        </w:rPr>
        <w:t xml:space="preserve">otency in Ex9 ins and V560D </w:t>
      </w:r>
      <w:r w:rsidR="00592220">
        <w:rPr>
          <w:rFonts w:ascii="Times New Roman" w:hAnsi="Times New Roman" w:cs="Times New Roman"/>
          <w:sz w:val="24"/>
          <w:szCs w:val="24"/>
        </w:rPr>
        <w:t>c</w:t>
      </w:r>
      <w:r>
        <w:rPr>
          <w:rFonts w:ascii="Times New Roman" w:hAnsi="Times New Roman" w:cs="Times New Roman"/>
          <w:sz w:val="24"/>
          <w:szCs w:val="24"/>
        </w:rPr>
        <w:t xml:space="preserve">ell </w:t>
      </w:r>
      <w:r w:rsidR="00592220">
        <w:rPr>
          <w:rFonts w:ascii="Times New Roman" w:hAnsi="Times New Roman" w:cs="Times New Roman"/>
          <w:sz w:val="24"/>
          <w:szCs w:val="24"/>
        </w:rPr>
        <w:t>l</w:t>
      </w:r>
      <w:r>
        <w:rPr>
          <w:rFonts w:ascii="Times New Roman" w:hAnsi="Times New Roman" w:cs="Times New Roman"/>
          <w:sz w:val="24"/>
          <w:szCs w:val="24"/>
        </w:rPr>
        <w:t>ines</w:t>
      </w:r>
    </w:p>
    <w:p w:rsidR="00FB5E88" w:rsidRDefault="00FB5E88" w:rsidP="00FB5E88">
      <w:pPr>
        <w:jc w:val="both"/>
        <w:rPr>
          <w:rFonts w:ascii="Times New Roman" w:hAnsi="Times New Roman" w:cs="Times New Roman"/>
          <w:sz w:val="24"/>
          <w:szCs w:val="24"/>
        </w:rPr>
      </w:pPr>
      <w:r w:rsidRPr="0089356A">
        <w:rPr>
          <w:rFonts w:ascii="Times New Roman" w:hAnsi="Times New Roman" w:cs="Times New Roman"/>
          <w:sz w:val="20"/>
          <w:szCs w:val="20"/>
        </w:rPr>
        <w:t>IC</w:t>
      </w:r>
      <w:r w:rsidRPr="0089356A">
        <w:rPr>
          <w:rFonts w:ascii="Times New Roman" w:hAnsi="Times New Roman" w:cs="Times New Roman"/>
          <w:sz w:val="20"/>
          <w:szCs w:val="20"/>
          <w:vertAlign w:val="subscript"/>
        </w:rPr>
        <w:t>50</w:t>
      </w:r>
      <w:r w:rsidRPr="0089356A">
        <w:rPr>
          <w:rFonts w:ascii="Times New Roman" w:hAnsi="Times New Roman" w:cs="Times New Roman"/>
          <w:sz w:val="20"/>
          <w:szCs w:val="20"/>
        </w:rPr>
        <w:t xml:space="preserve"> values (</w:t>
      </w:r>
      <w:proofErr w:type="spellStart"/>
      <w:r w:rsidRPr="0089356A">
        <w:rPr>
          <w:rFonts w:ascii="Times New Roman" w:hAnsi="Times New Roman" w:cs="Times New Roman"/>
          <w:sz w:val="20"/>
          <w:szCs w:val="20"/>
        </w:rPr>
        <w:t>nM</w:t>
      </w:r>
      <w:proofErr w:type="spellEnd"/>
      <w:r w:rsidRPr="0089356A">
        <w:rPr>
          <w:rFonts w:ascii="Times New Roman" w:hAnsi="Times New Roman" w:cs="Times New Roman"/>
          <w:sz w:val="20"/>
          <w:szCs w:val="20"/>
        </w:rPr>
        <w:t xml:space="preserve">) of </w:t>
      </w:r>
      <w:proofErr w:type="spellStart"/>
      <w:r w:rsidRPr="0089356A">
        <w:rPr>
          <w:rFonts w:ascii="Times New Roman" w:hAnsi="Times New Roman" w:cs="Times New Roman"/>
          <w:sz w:val="20"/>
          <w:szCs w:val="20"/>
        </w:rPr>
        <w:t>imatinib</w:t>
      </w:r>
      <w:proofErr w:type="spellEnd"/>
      <w:r w:rsidRPr="0089356A">
        <w:rPr>
          <w:rFonts w:ascii="Times New Roman" w:hAnsi="Times New Roman" w:cs="Times New Roman"/>
          <w:sz w:val="20"/>
          <w:szCs w:val="20"/>
        </w:rPr>
        <w:t xml:space="preserve">, </w:t>
      </w:r>
      <w:proofErr w:type="spellStart"/>
      <w:r w:rsidR="00B75BC2" w:rsidRPr="0089356A">
        <w:rPr>
          <w:rFonts w:ascii="Times New Roman" w:hAnsi="Times New Roman" w:cs="Times New Roman"/>
          <w:sz w:val="20"/>
          <w:szCs w:val="20"/>
        </w:rPr>
        <w:t>sunitinib</w:t>
      </w:r>
      <w:proofErr w:type="spellEnd"/>
      <w:r w:rsidR="00B75BC2">
        <w:rPr>
          <w:rFonts w:ascii="Times New Roman" w:hAnsi="Times New Roman" w:cs="Times New Roman"/>
          <w:sz w:val="20"/>
          <w:szCs w:val="20"/>
        </w:rPr>
        <w:t>,</w:t>
      </w:r>
      <w:r w:rsidR="00B75BC2" w:rsidRPr="0089356A">
        <w:rPr>
          <w:rFonts w:ascii="Times New Roman" w:hAnsi="Times New Roman" w:cs="Times New Roman"/>
          <w:sz w:val="20"/>
          <w:szCs w:val="20"/>
        </w:rPr>
        <w:t xml:space="preserve"> regorafenib and </w:t>
      </w:r>
      <w:r w:rsidRPr="0089356A">
        <w:rPr>
          <w:rFonts w:ascii="Times New Roman" w:hAnsi="Times New Roman" w:cs="Times New Roman"/>
          <w:sz w:val="20"/>
          <w:szCs w:val="20"/>
        </w:rPr>
        <w:t>ponatinib in</w:t>
      </w:r>
      <w:r w:rsidR="00B75BC2">
        <w:rPr>
          <w:rFonts w:ascii="Times New Roman" w:hAnsi="Times New Roman" w:cs="Times New Roman"/>
          <w:sz w:val="20"/>
          <w:szCs w:val="20"/>
        </w:rPr>
        <w:t xml:space="preserve"> Ba/F3 cell lines containing a V654A ATP pocket secondary mutation (blue</w:t>
      </w:r>
      <w:r w:rsidR="00920A12">
        <w:rPr>
          <w:rFonts w:ascii="Times New Roman" w:hAnsi="Times New Roman" w:cs="Times New Roman"/>
          <w:sz w:val="20"/>
          <w:szCs w:val="20"/>
        </w:rPr>
        <w:t xml:space="preserve"> bars</w:t>
      </w:r>
      <w:r w:rsidR="00B75BC2">
        <w:rPr>
          <w:rFonts w:ascii="Times New Roman" w:hAnsi="Times New Roman" w:cs="Times New Roman"/>
          <w:sz w:val="20"/>
          <w:szCs w:val="20"/>
        </w:rPr>
        <w:t>) or a D816H A-loop mutation (red</w:t>
      </w:r>
      <w:r w:rsidR="00920A12">
        <w:rPr>
          <w:rFonts w:ascii="Times New Roman" w:hAnsi="Times New Roman" w:cs="Times New Roman"/>
          <w:sz w:val="20"/>
          <w:szCs w:val="20"/>
        </w:rPr>
        <w:t xml:space="preserve"> bars</w:t>
      </w:r>
      <w:r w:rsidR="00B75BC2">
        <w:rPr>
          <w:rFonts w:ascii="Times New Roman" w:hAnsi="Times New Roman" w:cs="Times New Roman"/>
          <w:sz w:val="20"/>
          <w:szCs w:val="20"/>
        </w:rPr>
        <w:t xml:space="preserve">) in a background of </w:t>
      </w:r>
      <w:r w:rsidR="00920A12">
        <w:rPr>
          <w:rFonts w:ascii="Times New Roman" w:hAnsi="Times New Roman" w:cs="Times New Roman"/>
          <w:sz w:val="20"/>
          <w:szCs w:val="20"/>
        </w:rPr>
        <w:t>two different primary mutations (green bars)</w:t>
      </w:r>
      <w:r w:rsidRPr="0089356A">
        <w:rPr>
          <w:rFonts w:ascii="Times New Roman" w:hAnsi="Times New Roman" w:cs="Times New Roman"/>
          <w:sz w:val="20"/>
          <w:szCs w:val="20"/>
        </w:rPr>
        <w:t xml:space="preserve"> (A) </w:t>
      </w:r>
      <w:r>
        <w:rPr>
          <w:rFonts w:ascii="Times New Roman" w:hAnsi="Times New Roman" w:cs="Times New Roman"/>
          <w:sz w:val="20"/>
          <w:szCs w:val="20"/>
        </w:rPr>
        <w:t xml:space="preserve">Ex9 </w:t>
      </w:r>
      <w:r w:rsidR="00920A12">
        <w:rPr>
          <w:rFonts w:ascii="Times New Roman" w:hAnsi="Times New Roman" w:cs="Times New Roman"/>
          <w:sz w:val="20"/>
          <w:szCs w:val="20"/>
        </w:rPr>
        <w:t>and</w:t>
      </w:r>
      <w:r w:rsidRPr="0089356A">
        <w:rPr>
          <w:rFonts w:ascii="Times New Roman" w:hAnsi="Times New Roman" w:cs="Times New Roman"/>
          <w:sz w:val="20"/>
          <w:szCs w:val="20"/>
        </w:rPr>
        <w:t xml:space="preserve"> (</w:t>
      </w:r>
      <w:r>
        <w:rPr>
          <w:rFonts w:ascii="Times New Roman" w:hAnsi="Times New Roman" w:cs="Times New Roman"/>
          <w:sz w:val="20"/>
          <w:szCs w:val="20"/>
        </w:rPr>
        <w:t>B</w:t>
      </w:r>
      <w:r w:rsidRPr="0089356A">
        <w:rPr>
          <w:rFonts w:ascii="Times New Roman" w:hAnsi="Times New Roman" w:cs="Times New Roman"/>
          <w:sz w:val="20"/>
          <w:szCs w:val="20"/>
        </w:rPr>
        <w:t xml:space="preserve">) </w:t>
      </w:r>
      <w:r>
        <w:rPr>
          <w:rFonts w:ascii="Times New Roman" w:hAnsi="Times New Roman" w:cs="Times New Roman"/>
          <w:sz w:val="20"/>
          <w:szCs w:val="20"/>
        </w:rPr>
        <w:t>V560D</w:t>
      </w:r>
      <w:r w:rsidRPr="0089356A">
        <w:rPr>
          <w:rFonts w:ascii="Times New Roman" w:hAnsi="Times New Roman" w:cs="Times New Roman"/>
          <w:sz w:val="20"/>
          <w:szCs w:val="20"/>
        </w:rPr>
        <w:t>. The cell lines were treated with increasing concentrations of drug for three days</w:t>
      </w:r>
      <w:r>
        <w:rPr>
          <w:rFonts w:ascii="Times New Roman" w:hAnsi="Times New Roman" w:cs="Times New Roman"/>
          <w:sz w:val="20"/>
          <w:szCs w:val="20"/>
        </w:rPr>
        <w:t>,</w:t>
      </w:r>
      <w:r w:rsidRPr="0089356A">
        <w:rPr>
          <w:rFonts w:ascii="Times New Roman" w:hAnsi="Times New Roman" w:cs="Times New Roman"/>
          <w:sz w:val="20"/>
          <w:szCs w:val="20"/>
        </w:rPr>
        <w:t xml:space="preserve"> </w:t>
      </w:r>
      <w:r>
        <w:rPr>
          <w:rFonts w:ascii="Times New Roman" w:hAnsi="Times New Roman" w:cs="Times New Roman"/>
          <w:sz w:val="20"/>
          <w:szCs w:val="20"/>
        </w:rPr>
        <w:t xml:space="preserve">and cell viability determined </w:t>
      </w:r>
      <w:r w:rsidRPr="0089356A">
        <w:rPr>
          <w:rFonts w:ascii="Times New Roman" w:hAnsi="Times New Roman" w:cs="Times New Roman"/>
          <w:sz w:val="20"/>
          <w:szCs w:val="20"/>
        </w:rPr>
        <w:t>using MTT.</w:t>
      </w:r>
    </w:p>
    <w:p w:rsidR="00FB5E88" w:rsidRDefault="00FB5E88" w:rsidP="00FB5E88">
      <w:pPr>
        <w:jc w:val="both"/>
        <w:rPr>
          <w:rFonts w:ascii="Times New Roman" w:hAnsi="Times New Roman" w:cs="Times New Roman"/>
          <w:sz w:val="24"/>
          <w:szCs w:val="24"/>
        </w:rPr>
      </w:pPr>
    </w:p>
    <w:p w:rsidR="00961706" w:rsidRDefault="00FB5E88" w:rsidP="00FB5E88">
      <w:pPr>
        <w:jc w:val="both"/>
        <w:rPr>
          <w:rFonts w:ascii="Times New Roman" w:hAnsi="Times New Roman" w:cs="Times New Roman"/>
          <w:sz w:val="24"/>
          <w:szCs w:val="24"/>
        </w:rPr>
      </w:pPr>
      <w:r>
        <w:rPr>
          <w:rFonts w:ascii="Times New Roman" w:hAnsi="Times New Roman" w:cs="Times New Roman"/>
          <w:sz w:val="24"/>
          <w:szCs w:val="24"/>
        </w:rPr>
        <w:t xml:space="preserve">Figure S5. </w:t>
      </w:r>
      <w:r w:rsidR="00961706">
        <w:rPr>
          <w:rFonts w:ascii="Times New Roman" w:hAnsi="Times New Roman" w:cs="Times New Roman"/>
          <w:sz w:val="24"/>
          <w:szCs w:val="24"/>
        </w:rPr>
        <w:t>Illustration of the o</w:t>
      </w:r>
      <w:r w:rsidR="00C838A6">
        <w:rPr>
          <w:rFonts w:ascii="Times New Roman" w:hAnsi="Times New Roman" w:cs="Times New Roman"/>
          <w:sz w:val="24"/>
          <w:szCs w:val="24"/>
        </w:rPr>
        <w:t>ptimal fit of ponatinib to KIT</w:t>
      </w:r>
    </w:p>
    <w:p w:rsidR="00FB5E88" w:rsidRDefault="00C838A6" w:rsidP="00FB5E88">
      <w:pPr>
        <w:jc w:val="both"/>
        <w:rPr>
          <w:rFonts w:ascii="Times New Roman" w:hAnsi="Times New Roman" w:cs="Times New Roman"/>
          <w:sz w:val="20"/>
          <w:szCs w:val="20"/>
        </w:rPr>
      </w:pPr>
      <w:r w:rsidRPr="00C838A6">
        <w:rPr>
          <w:rFonts w:ascii="Times New Roman" w:hAnsi="Times New Roman" w:cs="Times New Roman"/>
          <w:sz w:val="20"/>
          <w:szCs w:val="20"/>
        </w:rPr>
        <w:t>Ponatinib (shown as space-filling spheres) displays an optimal fit to the binding cavity of KIT (indicated</w:t>
      </w:r>
      <w:r>
        <w:rPr>
          <w:rFonts w:ascii="Times New Roman" w:hAnsi="Times New Roman" w:cs="Times New Roman"/>
          <w:sz w:val="20"/>
          <w:szCs w:val="20"/>
        </w:rPr>
        <w:t xml:space="preserve"> by a mesh pattern). The manners</w:t>
      </w:r>
      <w:r w:rsidRPr="00C838A6">
        <w:rPr>
          <w:rFonts w:ascii="Times New Roman" w:hAnsi="Times New Roman" w:cs="Times New Roman"/>
          <w:sz w:val="20"/>
          <w:szCs w:val="20"/>
        </w:rPr>
        <w:t xml:space="preserve"> in which the hinge binding bicycle of ponatinib fills the ATP pocket and the CF</w:t>
      </w:r>
      <w:r w:rsidRPr="00C838A6">
        <w:rPr>
          <w:rFonts w:ascii="Times New Roman" w:hAnsi="Times New Roman" w:cs="Times New Roman"/>
          <w:sz w:val="20"/>
          <w:szCs w:val="20"/>
          <w:vertAlign w:val="subscript"/>
        </w:rPr>
        <w:t>3</w:t>
      </w:r>
      <w:r w:rsidRPr="00C838A6">
        <w:rPr>
          <w:rFonts w:ascii="Times New Roman" w:hAnsi="Times New Roman" w:cs="Times New Roman"/>
          <w:sz w:val="20"/>
          <w:szCs w:val="20"/>
        </w:rPr>
        <w:t xml:space="preserve"> of the ponatinib B-ring fills the DFG pocket are highlighted.</w:t>
      </w:r>
    </w:p>
    <w:p w:rsidR="00C838A6" w:rsidRDefault="00C838A6" w:rsidP="00FB5E88">
      <w:pPr>
        <w:jc w:val="both"/>
        <w:rPr>
          <w:rFonts w:ascii="Times New Roman" w:hAnsi="Times New Roman" w:cs="Times New Roman"/>
          <w:sz w:val="24"/>
          <w:szCs w:val="24"/>
        </w:rPr>
      </w:pPr>
    </w:p>
    <w:p w:rsidR="00D56C02" w:rsidRDefault="00D56C02" w:rsidP="00FB5E88">
      <w:pPr>
        <w:jc w:val="both"/>
        <w:rPr>
          <w:rFonts w:ascii="Times New Roman" w:hAnsi="Times New Roman" w:cs="Times New Roman"/>
          <w:sz w:val="24"/>
          <w:szCs w:val="24"/>
        </w:rPr>
      </w:pPr>
      <w:r>
        <w:rPr>
          <w:rFonts w:ascii="Times New Roman" w:hAnsi="Times New Roman" w:cs="Times New Roman"/>
          <w:sz w:val="24"/>
          <w:szCs w:val="24"/>
        </w:rPr>
        <w:t>Figure S6. Impact of compound treatment on KIT signaling in GIST-derived cell lines</w:t>
      </w:r>
    </w:p>
    <w:p w:rsidR="00D56C02" w:rsidRDefault="00D56C02" w:rsidP="00D56C02">
      <w:pPr>
        <w:jc w:val="both"/>
        <w:rPr>
          <w:rFonts w:ascii="Times New Roman" w:hAnsi="Times New Roman" w:cs="Times New Roman"/>
          <w:sz w:val="24"/>
          <w:szCs w:val="24"/>
        </w:rPr>
      </w:pPr>
      <w:r>
        <w:rPr>
          <w:rFonts w:ascii="Times New Roman" w:hAnsi="Times New Roman" w:cs="Times New Roman"/>
          <w:sz w:val="20"/>
          <w:szCs w:val="20"/>
        </w:rPr>
        <w:t>C</w:t>
      </w:r>
      <w:r w:rsidR="00832556">
        <w:rPr>
          <w:rFonts w:ascii="Times New Roman" w:hAnsi="Times New Roman" w:cs="Times New Roman"/>
          <w:sz w:val="20"/>
          <w:szCs w:val="20"/>
        </w:rPr>
        <w:t xml:space="preserve">ells </w:t>
      </w:r>
      <w:r w:rsidRPr="0089356A">
        <w:rPr>
          <w:rFonts w:ascii="Times New Roman" w:hAnsi="Times New Roman" w:cs="Times New Roman"/>
          <w:sz w:val="20"/>
          <w:szCs w:val="20"/>
        </w:rPr>
        <w:t xml:space="preserve">were treated with drug </w:t>
      </w:r>
      <w:r w:rsidR="00832556">
        <w:rPr>
          <w:rFonts w:ascii="Times New Roman" w:hAnsi="Times New Roman" w:cs="Times New Roman"/>
          <w:sz w:val="20"/>
          <w:szCs w:val="20"/>
        </w:rPr>
        <w:t xml:space="preserve">(PO, ponatinib; IM, imatinib; SU, sunitinib; RE, regorafenib) </w:t>
      </w:r>
      <w:r w:rsidRPr="0089356A">
        <w:rPr>
          <w:rFonts w:ascii="Times New Roman" w:hAnsi="Times New Roman" w:cs="Times New Roman"/>
          <w:sz w:val="20"/>
          <w:szCs w:val="20"/>
        </w:rPr>
        <w:t>for</w:t>
      </w:r>
      <w:r>
        <w:rPr>
          <w:rFonts w:ascii="Times New Roman" w:hAnsi="Times New Roman" w:cs="Times New Roman"/>
          <w:sz w:val="20"/>
          <w:szCs w:val="20"/>
        </w:rPr>
        <w:t xml:space="preserve"> two hours, c</w:t>
      </w:r>
      <w:r w:rsidRPr="0089356A">
        <w:rPr>
          <w:rFonts w:ascii="Times New Roman" w:hAnsi="Times New Roman" w:cs="Times New Roman"/>
          <w:sz w:val="20"/>
          <w:szCs w:val="20"/>
        </w:rPr>
        <w:t xml:space="preserve">ell lysates </w:t>
      </w:r>
      <w:r w:rsidR="00303951">
        <w:rPr>
          <w:rFonts w:ascii="Times New Roman" w:hAnsi="Times New Roman" w:cs="Times New Roman"/>
          <w:sz w:val="20"/>
          <w:szCs w:val="20"/>
        </w:rPr>
        <w:t xml:space="preserve">were </w:t>
      </w:r>
      <w:r w:rsidRPr="0089356A">
        <w:rPr>
          <w:rFonts w:ascii="Times New Roman" w:hAnsi="Times New Roman" w:cs="Times New Roman"/>
          <w:sz w:val="20"/>
          <w:szCs w:val="20"/>
        </w:rPr>
        <w:t xml:space="preserve"> and </w:t>
      </w:r>
      <w:proofErr w:type="spellStart"/>
      <w:r w:rsidRPr="0089356A">
        <w:rPr>
          <w:rFonts w:ascii="Times New Roman" w:hAnsi="Times New Roman" w:cs="Times New Roman"/>
          <w:sz w:val="20"/>
          <w:szCs w:val="20"/>
        </w:rPr>
        <w:t>immunoblotted</w:t>
      </w:r>
      <w:proofErr w:type="spellEnd"/>
      <w:r w:rsidRPr="0089356A">
        <w:rPr>
          <w:rFonts w:ascii="Times New Roman" w:hAnsi="Times New Roman" w:cs="Times New Roman"/>
          <w:sz w:val="20"/>
          <w:szCs w:val="20"/>
        </w:rPr>
        <w:t xml:space="preserve"> with antibodies directed against the indicated proteins</w:t>
      </w:r>
      <w:r>
        <w:rPr>
          <w:rFonts w:ascii="Times New Roman" w:hAnsi="Times New Roman" w:cs="Times New Roman"/>
          <w:sz w:val="20"/>
          <w:szCs w:val="20"/>
        </w:rPr>
        <w:t>.</w:t>
      </w:r>
    </w:p>
    <w:p w:rsidR="00D56C02" w:rsidRDefault="00D56C02" w:rsidP="00FB5E88">
      <w:pPr>
        <w:jc w:val="both"/>
        <w:rPr>
          <w:rFonts w:ascii="Times New Roman" w:hAnsi="Times New Roman" w:cs="Times New Roman"/>
          <w:sz w:val="24"/>
          <w:szCs w:val="24"/>
        </w:rPr>
      </w:pPr>
    </w:p>
    <w:p w:rsidR="00D56C02" w:rsidRDefault="00D56C02" w:rsidP="00FB5E88">
      <w:pPr>
        <w:jc w:val="both"/>
        <w:rPr>
          <w:rFonts w:ascii="Times New Roman" w:hAnsi="Times New Roman" w:cs="Times New Roman"/>
          <w:sz w:val="24"/>
          <w:szCs w:val="24"/>
        </w:rPr>
      </w:pPr>
    </w:p>
    <w:p w:rsidR="00136EF8" w:rsidRPr="00962B43" w:rsidRDefault="00136EF8" w:rsidP="00962B43">
      <w:pPr>
        <w:rPr>
          <w:rFonts w:ascii="Times New Roman" w:hAnsi="Times New Roman" w:cs="Times New Roman"/>
          <w:sz w:val="24"/>
          <w:szCs w:val="24"/>
        </w:rPr>
      </w:pPr>
    </w:p>
    <w:sectPr w:rsidR="00136EF8" w:rsidRPr="00962B43" w:rsidSect="0068786E">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D2" w:rsidRDefault="009B64D2" w:rsidP="003A5B64">
      <w:pPr>
        <w:spacing w:after="0" w:line="240" w:lineRule="auto"/>
      </w:pPr>
      <w:r>
        <w:separator/>
      </w:r>
    </w:p>
  </w:endnote>
  <w:endnote w:type="continuationSeparator" w:id="0">
    <w:p w:rsidR="009B64D2" w:rsidRDefault="009B64D2" w:rsidP="003A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564686"/>
      <w:docPartObj>
        <w:docPartGallery w:val="Page Numbers (Bottom of Page)"/>
        <w:docPartUnique/>
      </w:docPartObj>
    </w:sdtPr>
    <w:sdtEndPr>
      <w:rPr>
        <w:noProof/>
      </w:rPr>
    </w:sdtEndPr>
    <w:sdtContent>
      <w:p w:rsidR="009B64D2" w:rsidRDefault="009B64D2">
        <w:pPr>
          <w:pStyle w:val="Footer"/>
          <w:jc w:val="center"/>
        </w:pPr>
        <w:r>
          <w:fldChar w:fldCharType="begin"/>
        </w:r>
        <w:r>
          <w:instrText xml:space="preserve"> PAGE   \* MERGEFORMAT </w:instrText>
        </w:r>
        <w:r>
          <w:fldChar w:fldCharType="separate"/>
        </w:r>
        <w:r w:rsidR="003247F6">
          <w:rPr>
            <w:noProof/>
          </w:rPr>
          <w:t>1</w:t>
        </w:r>
        <w:r>
          <w:rPr>
            <w:noProof/>
          </w:rPr>
          <w:fldChar w:fldCharType="end"/>
        </w:r>
      </w:p>
    </w:sdtContent>
  </w:sdt>
  <w:p w:rsidR="009B64D2" w:rsidRDefault="009B6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D2" w:rsidRDefault="009B64D2" w:rsidP="003A5B64">
      <w:pPr>
        <w:spacing w:after="0" w:line="240" w:lineRule="auto"/>
      </w:pPr>
      <w:r>
        <w:separator/>
      </w:r>
    </w:p>
  </w:footnote>
  <w:footnote w:type="continuationSeparator" w:id="0">
    <w:p w:rsidR="009B64D2" w:rsidRDefault="009B64D2" w:rsidP="003A5B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E2A"/>
    <w:multiLevelType w:val="hybridMultilevel"/>
    <w:tmpl w:val="5D18C59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0F7856"/>
    <w:multiLevelType w:val="hybridMultilevel"/>
    <w:tmpl w:val="93B85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156018"/>
    <w:multiLevelType w:val="hybridMultilevel"/>
    <w:tmpl w:val="7B8C20C0"/>
    <w:lvl w:ilvl="0" w:tplc="04090015">
      <w:start w:val="1"/>
      <w:numFmt w:val="upp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23245449"/>
    <w:multiLevelType w:val="hybridMultilevel"/>
    <w:tmpl w:val="761C7440"/>
    <w:lvl w:ilvl="0" w:tplc="83A272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A5E09"/>
    <w:multiLevelType w:val="hybridMultilevel"/>
    <w:tmpl w:val="78EA4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6D3433"/>
    <w:multiLevelType w:val="hybridMultilevel"/>
    <w:tmpl w:val="9D040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7151BF7"/>
    <w:multiLevelType w:val="hybridMultilevel"/>
    <w:tmpl w:val="FB801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0380E4F"/>
    <w:multiLevelType w:val="hybridMultilevel"/>
    <w:tmpl w:val="3BC45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785CBC"/>
    <w:multiLevelType w:val="hybridMultilevel"/>
    <w:tmpl w:val="C8E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2F1C04"/>
    <w:multiLevelType w:val="hybridMultilevel"/>
    <w:tmpl w:val="60B806C8"/>
    <w:lvl w:ilvl="0" w:tplc="CA48E9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E6CD1"/>
    <w:multiLevelType w:val="hybridMultilevel"/>
    <w:tmpl w:val="7ED8CA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81B19"/>
    <w:multiLevelType w:val="hybridMultilevel"/>
    <w:tmpl w:val="AE068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
  </w:num>
  <w:num w:numId="4">
    <w:abstractNumId w:val="0"/>
  </w:num>
  <w:num w:numId="5">
    <w:abstractNumId w:val="6"/>
  </w:num>
  <w:num w:numId="6">
    <w:abstractNumId w:val="5"/>
  </w:num>
  <w:num w:numId="7">
    <w:abstractNumId w:val="4"/>
  </w:num>
  <w:num w:numId="8">
    <w:abstractNumId w:val="1"/>
  </w:num>
  <w:num w:numId="9">
    <w:abstractNumId w:val="7"/>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fda9dafd99auedwpx5zwsfw9fzazxzzfs9&quot;&gt;KIT Library&lt;record-ids&gt;&lt;item&gt;1&lt;/item&gt;&lt;item&gt;6&lt;/item&gt;&lt;item&gt;7&lt;/item&gt;&lt;item&gt;9&lt;/item&gt;&lt;item&gt;11&lt;/item&gt;&lt;item&gt;12&lt;/item&gt;&lt;item&gt;13&lt;/item&gt;&lt;item&gt;14&lt;/item&gt;&lt;item&gt;15&lt;/item&gt;&lt;item&gt;16&lt;/item&gt;&lt;item&gt;18&lt;/item&gt;&lt;item&gt;19&lt;/item&gt;&lt;item&gt;22&lt;/item&gt;&lt;item&gt;24&lt;/item&gt;&lt;item&gt;26&lt;/item&gt;&lt;item&gt;27&lt;/item&gt;&lt;item&gt;30&lt;/item&gt;&lt;item&gt;32&lt;/item&gt;&lt;item&gt;33&lt;/item&gt;&lt;item&gt;37&lt;/item&gt;&lt;item&gt;38&lt;/item&gt;&lt;item&gt;42&lt;/item&gt;&lt;item&gt;43&lt;/item&gt;&lt;item&gt;44&lt;/item&gt;&lt;item&gt;46&lt;/item&gt;&lt;item&gt;47&lt;/item&gt;&lt;item&gt;49&lt;/item&gt;&lt;item&gt;50&lt;/item&gt;&lt;item&gt;51&lt;/item&gt;&lt;item&gt;52&lt;/item&gt;&lt;item&gt;53&lt;/item&gt;&lt;item&gt;54&lt;/item&gt;&lt;item&gt;55&lt;/item&gt;&lt;item&gt;56&lt;/item&gt;&lt;/record-ids&gt;&lt;/item&gt;&lt;/Libraries&gt;"/>
  </w:docVars>
  <w:rsids>
    <w:rsidRoot w:val="00FD52EF"/>
    <w:rsid w:val="00003A2B"/>
    <w:rsid w:val="00014429"/>
    <w:rsid w:val="00015AB0"/>
    <w:rsid w:val="000165C8"/>
    <w:rsid w:val="00016840"/>
    <w:rsid w:val="000203D1"/>
    <w:rsid w:val="00021E9A"/>
    <w:rsid w:val="00023F1C"/>
    <w:rsid w:val="00026EE7"/>
    <w:rsid w:val="00027DBC"/>
    <w:rsid w:val="0003013D"/>
    <w:rsid w:val="00035669"/>
    <w:rsid w:val="000415F9"/>
    <w:rsid w:val="00042138"/>
    <w:rsid w:val="00046C7E"/>
    <w:rsid w:val="00052F60"/>
    <w:rsid w:val="00054E9A"/>
    <w:rsid w:val="00054E9C"/>
    <w:rsid w:val="00055707"/>
    <w:rsid w:val="000568D1"/>
    <w:rsid w:val="0006131E"/>
    <w:rsid w:val="00063038"/>
    <w:rsid w:val="00063041"/>
    <w:rsid w:val="00066545"/>
    <w:rsid w:val="00066D15"/>
    <w:rsid w:val="0007535A"/>
    <w:rsid w:val="0007546F"/>
    <w:rsid w:val="000823CB"/>
    <w:rsid w:val="00084AF3"/>
    <w:rsid w:val="00087AD6"/>
    <w:rsid w:val="0009063D"/>
    <w:rsid w:val="00092403"/>
    <w:rsid w:val="00093FB5"/>
    <w:rsid w:val="000944B1"/>
    <w:rsid w:val="000960B7"/>
    <w:rsid w:val="000964F5"/>
    <w:rsid w:val="00097A5B"/>
    <w:rsid w:val="000A17B0"/>
    <w:rsid w:val="000A6611"/>
    <w:rsid w:val="000A7143"/>
    <w:rsid w:val="000B12EE"/>
    <w:rsid w:val="000B1828"/>
    <w:rsid w:val="000B2D39"/>
    <w:rsid w:val="000D1018"/>
    <w:rsid w:val="000D1E81"/>
    <w:rsid w:val="000D334B"/>
    <w:rsid w:val="000D571D"/>
    <w:rsid w:val="000E0357"/>
    <w:rsid w:val="000E10E7"/>
    <w:rsid w:val="000E1CE7"/>
    <w:rsid w:val="000E4370"/>
    <w:rsid w:val="000E4AF4"/>
    <w:rsid w:val="000E5FB9"/>
    <w:rsid w:val="000E6EE5"/>
    <w:rsid w:val="000E6FE8"/>
    <w:rsid w:val="000E7B46"/>
    <w:rsid w:val="000F213F"/>
    <w:rsid w:val="00101008"/>
    <w:rsid w:val="00102B38"/>
    <w:rsid w:val="00106635"/>
    <w:rsid w:val="00107494"/>
    <w:rsid w:val="0011175B"/>
    <w:rsid w:val="001120F1"/>
    <w:rsid w:val="00113CC0"/>
    <w:rsid w:val="001176DD"/>
    <w:rsid w:val="00117BC9"/>
    <w:rsid w:val="00120D3F"/>
    <w:rsid w:val="00122900"/>
    <w:rsid w:val="00123507"/>
    <w:rsid w:val="00127F39"/>
    <w:rsid w:val="00131221"/>
    <w:rsid w:val="00133B2A"/>
    <w:rsid w:val="00133DF2"/>
    <w:rsid w:val="00136EF8"/>
    <w:rsid w:val="00145057"/>
    <w:rsid w:val="001511F7"/>
    <w:rsid w:val="00151318"/>
    <w:rsid w:val="0015416C"/>
    <w:rsid w:val="00154CF7"/>
    <w:rsid w:val="00154F93"/>
    <w:rsid w:val="0015649F"/>
    <w:rsid w:val="00161D2F"/>
    <w:rsid w:val="00161F58"/>
    <w:rsid w:val="00164008"/>
    <w:rsid w:val="0017426C"/>
    <w:rsid w:val="0018639E"/>
    <w:rsid w:val="001866CD"/>
    <w:rsid w:val="001868FF"/>
    <w:rsid w:val="00186D49"/>
    <w:rsid w:val="00193E1D"/>
    <w:rsid w:val="0019507D"/>
    <w:rsid w:val="00197EB4"/>
    <w:rsid w:val="001A54F7"/>
    <w:rsid w:val="001B0596"/>
    <w:rsid w:val="001B080E"/>
    <w:rsid w:val="001B37DE"/>
    <w:rsid w:val="001B56CC"/>
    <w:rsid w:val="001C0B2E"/>
    <w:rsid w:val="001C1C03"/>
    <w:rsid w:val="001C2C2E"/>
    <w:rsid w:val="001C3C9E"/>
    <w:rsid w:val="001D0B0D"/>
    <w:rsid w:val="001D1527"/>
    <w:rsid w:val="001D7229"/>
    <w:rsid w:val="001E00B2"/>
    <w:rsid w:val="001E0B39"/>
    <w:rsid w:val="001E0DA4"/>
    <w:rsid w:val="001E1787"/>
    <w:rsid w:val="001E514B"/>
    <w:rsid w:val="001F19C4"/>
    <w:rsid w:val="001F5075"/>
    <w:rsid w:val="00210165"/>
    <w:rsid w:val="002105CB"/>
    <w:rsid w:val="002106AB"/>
    <w:rsid w:val="002119C1"/>
    <w:rsid w:val="00221670"/>
    <w:rsid w:val="0022294C"/>
    <w:rsid w:val="00222D6C"/>
    <w:rsid w:val="00233B01"/>
    <w:rsid w:val="0023499D"/>
    <w:rsid w:val="002350E4"/>
    <w:rsid w:val="00237A84"/>
    <w:rsid w:val="00240CF6"/>
    <w:rsid w:val="00241F14"/>
    <w:rsid w:val="002426F6"/>
    <w:rsid w:val="00245C00"/>
    <w:rsid w:val="002467FC"/>
    <w:rsid w:val="00251921"/>
    <w:rsid w:val="00252C06"/>
    <w:rsid w:val="00253C96"/>
    <w:rsid w:val="00253EB2"/>
    <w:rsid w:val="002551BA"/>
    <w:rsid w:val="00263689"/>
    <w:rsid w:val="002668B1"/>
    <w:rsid w:val="002679EF"/>
    <w:rsid w:val="00267B33"/>
    <w:rsid w:val="00280B5F"/>
    <w:rsid w:val="00286589"/>
    <w:rsid w:val="00286755"/>
    <w:rsid w:val="0028781F"/>
    <w:rsid w:val="0029065C"/>
    <w:rsid w:val="002941EB"/>
    <w:rsid w:val="00297CB4"/>
    <w:rsid w:val="00297DA5"/>
    <w:rsid w:val="002A3E50"/>
    <w:rsid w:val="002A5BED"/>
    <w:rsid w:val="002B5A72"/>
    <w:rsid w:val="002B5B7C"/>
    <w:rsid w:val="002B6BA4"/>
    <w:rsid w:val="002B78B7"/>
    <w:rsid w:val="002C40CF"/>
    <w:rsid w:val="002C41F4"/>
    <w:rsid w:val="002C5031"/>
    <w:rsid w:val="002C5AE2"/>
    <w:rsid w:val="002C6248"/>
    <w:rsid w:val="002C7596"/>
    <w:rsid w:val="002D6FCC"/>
    <w:rsid w:val="002E1593"/>
    <w:rsid w:val="002E2580"/>
    <w:rsid w:val="002E2C30"/>
    <w:rsid w:val="002E4187"/>
    <w:rsid w:val="002E51DB"/>
    <w:rsid w:val="002E59AD"/>
    <w:rsid w:val="002F016E"/>
    <w:rsid w:val="002F05FD"/>
    <w:rsid w:val="002F5557"/>
    <w:rsid w:val="002F6F40"/>
    <w:rsid w:val="00303951"/>
    <w:rsid w:val="00307DFB"/>
    <w:rsid w:val="00312007"/>
    <w:rsid w:val="003165F0"/>
    <w:rsid w:val="00316FF6"/>
    <w:rsid w:val="00321BA4"/>
    <w:rsid w:val="00323CD4"/>
    <w:rsid w:val="003247F6"/>
    <w:rsid w:val="0032531E"/>
    <w:rsid w:val="00325E05"/>
    <w:rsid w:val="003275D9"/>
    <w:rsid w:val="00337421"/>
    <w:rsid w:val="00337CF9"/>
    <w:rsid w:val="0034046B"/>
    <w:rsid w:val="0034285B"/>
    <w:rsid w:val="003462F8"/>
    <w:rsid w:val="00352623"/>
    <w:rsid w:val="00356136"/>
    <w:rsid w:val="00356D90"/>
    <w:rsid w:val="00357309"/>
    <w:rsid w:val="00357D18"/>
    <w:rsid w:val="00360498"/>
    <w:rsid w:val="00360F50"/>
    <w:rsid w:val="003625A2"/>
    <w:rsid w:val="00362C1B"/>
    <w:rsid w:val="00372E33"/>
    <w:rsid w:val="003773F1"/>
    <w:rsid w:val="00380067"/>
    <w:rsid w:val="00384779"/>
    <w:rsid w:val="003858EF"/>
    <w:rsid w:val="00387A84"/>
    <w:rsid w:val="0039449B"/>
    <w:rsid w:val="0039582F"/>
    <w:rsid w:val="003A0382"/>
    <w:rsid w:val="003A226F"/>
    <w:rsid w:val="003A343F"/>
    <w:rsid w:val="003A398A"/>
    <w:rsid w:val="003A5B64"/>
    <w:rsid w:val="003A5D21"/>
    <w:rsid w:val="003B3B91"/>
    <w:rsid w:val="003B53C2"/>
    <w:rsid w:val="003C3896"/>
    <w:rsid w:val="003C5849"/>
    <w:rsid w:val="003D0A96"/>
    <w:rsid w:val="003D3038"/>
    <w:rsid w:val="003D3387"/>
    <w:rsid w:val="003D3F41"/>
    <w:rsid w:val="003E041C"/>
    <w:rsid w:val="003E2D5C"/>
    <w:rsid w:val="003F27E1"/>
    <w:rsid w:val="003F4F21"/>
    <w:rsid w:val="00401DE8"/>
    <w:rsid w:val="004036A3"/>
    <w:rsid w:val="00405020"/>
    <w:rsid w:val="004118AB"/>
    <w:rsid w:val="00416181"/>
    <w:rsid w:val="004205B0"/>
    <w:rsid w:val="00430A20"/>
    <w:rsid w:val="00432B6A"/>
    <w:rsid w:val="00432C49"/>
    <w:rsid w:val="004334A2"/>
    <w:rsid w:val="00434C24"/>
    <w:rsid w:val="00443700"/>
    <w:rsid w:val="00443B20"/>
    <w:rsid w:val="00447388"/>
    <w:rsid w:val="0045406C"/>
    <w:rsid w:val="004576EA"/>
    <w:rsid w:val="00461AD4"/>
    <w:rsid w:val="00463EDE"/>
    <w:rsid w:val="0047316E"/>
    <w:rsid w:val="00473A4C"/>
    <w:rsid w:val="00473E0B"/>
    <w:rsid w:val="00474540"/>
    <w:rsid w:val="00476624"/>
    <w:rsid w:val="004769B4"/>
    <w:rsid w:val="00480A46"/>
    <w:rsid w:val="00482AD1"/>
    <w:rsid w:val="004876A1"/>
    <w:rsid w:val="004902D4"/>
    <w:rsid w:val="00492521"/>
    <w:rsid w:val="0049622C"/>
    <w:rsid w:val="00497CFD"/>
    <w:rsid w:val="004A0800"/>
    <w:rsid w:val="004A2B99"/>
    <w:rsid w:val="004A6C73"/>
    <w:rsid w:val="004A7FEE"/>
    <w:rsid w:val="004B0B04"/>
    <w:rsid w:val="004C161D"/>
    <w:rsid w:val="004C16FE"/>
    <w:rsid w:val="004C3E82"/>
    <w:rsid w:val="004E0796"/>
    <w:rsid w:val="004F2EF2"/>
    <w:rsid w:val="004F2F22"/>
    <w:rsid w:val="00502462"/>
    <w:rsid w:val="0050583E"/>
    <w:rsid w:val="00506767"/>
    <w:rsid w:val="00510B0C"/>
    <w:rsid w:val="00514E15"/>
    <w:rsid w:val="00515FBB"/>
    <w:rsid w:val="00517875"/>
    <w:rsid w:val="005212AB"/>
    <w:rsid w:val="005230A4"/>
    <w:rsid w:val="005248A8"/>
    <w:rsid w:val="00524D65"/>
    <w:rsid w:val="005266D8"/>
    <w:rsid w:val="00531267"/>
    <w:rsid w:val="00532297"/>
    <w:rsid w:val="00537F5A"/>
    <w:rsid w:val="00546985"/>
    <w:rsid w:val="005567B1"/>
    <w:rsid w:val="00562D3E"/>
    <w:rsid w:val="00563FAA"/>
    <w:rsid w:val="00567B41"/>
    <w:rsid w:val="005719D0"/>
    <w:rsid w:val="005808B1"/>
    <w:rsid w:val="00580C1D"/>
    <w:rsid w:val="00592220"/>
    <w:rsid w:val="00593B33"/>
    <w:rsid w:val="00594B33"/>
    <w:rsid w:val="00595E56"/>
    <w:rsid w:val="00596E54"/>
    <w:rsid w:val="005A2C06"/>
    <w:rsid w:val="005A3CA9"/>
    <w:rsid w:val="005B0E10"/>
    <w:rsid w:val="005B1847"/>
    <w:rsid w:val="005B50F1"/>
    <w:rsid w:val="005B51EB"/>
    <w:rsid w:val="005C0CF4"/>
    <w:rsid w:val="005C15BB"/>
    <w:rsid w:val="005C2379"/>
    <w:rsid w:val="005C27C2"/>
    <w:rsid w:val="005C52A0"/>
    <w:rsid w:val="005C7CFC"/>
    <w:rsid w:val="005D22C4"/>
    <w:rsid w:val="005D4497"/>
    <w:rsid w:val="005D6793"/>
    <w:rsid w:val="005D7504"/>
    <w:rsid w:val="005E5E67"/>
    <w:rsid w:val="005E5F7B"/>
    <w:rsid w:val="005E677B"/>
    <w:rsid w:val="005E6CF8"/>
    <w:rsid w:val="005F7179"/>
    <w:rsid w:val="005F7674"/>
    <w:rsid w:val="00604B95"/>
    <w:rsid w:val="00606FF1"/>
    <w:rsid w:val="00611862"/>
    <w:rsid w:val="00612990"/>
    <w:rsid w:val="00614446"/>
    <w:rsid w:val="00622290"/>
    <w:rsid w:val="00625FE0"/>
    <w:rsid w:val="006350FD"/>
    <w:rsid w:val="00640F4D"/>
    <w:rsid w:val="00642A3C"/>
    <w:rsid w:val="0064482B"/>
    <w:rsid w:val="006473A1"/>
    <w:rsid w:val="0064783E"/>
    <w:rsid w:val="00656DA8"/>
    <w:rsid w:val="00660C8B"/>
    <w:rsid w:val="00661384"/>
    <w:rsid w:val="006631BC"/>
    <w:rsid w:val="00663D06"/>
    <w:rsid w:val="00667755"/>
    <w:rsid w:val="00670DC4"/>
    <w:rsid w:val="00672D8A"/>
    <w:rsid w:val="006730BC"/>
    <w:rsid w:val="00676333"/>
    <w:rsid w:val="00676D8C"/>
    <w:rsid w:val="006821A7"/>
    <w:rsid w:val="00683654"/>
    <w:rsid w:val="0068786E"/>
    <w:rsid w:val="006945F2"/>
    <w:rsid w:val="0069533C"/>
    <w:rsid w:val="00695D1B"/>
    <w:rsid w:val="0069761E"/>
    <w:rsid w:val="006A20C0"/>
    <w:rsid w:val="006A26E8"/>
    <w:rsid w:val="006A64D6"/>
    <w:rsid w:val="006B0470"/>
    <w:rsid w:val="006B0B3A"/>
    <w:rsid w:val="006B3914"/>
    <w:rsid w:val="006B3BF1"/>
    <w:rsid w:val="006B57F5"/>
    <w:rsid w:val="006B59E2"/>
    <w:rsid w:val="006B7314"/>
    <w:rsid w:val="006B7822"/>
    <w:rsid w:val="006B7A0E"/>
    <w:rsid w:val="006C0040"/>
    <w:rsid w:val="006C0E4E"/>
    <w:rsid w:val="006C4389"/>
    <w:rsid w:val="006C5314"/>
    <w:rsid w:val="006D02FD"/>
    <w:rsid w:val="006D3C2A"/>
    <w:rsid w:val="006D4129"/>
    <w:rsid w:val="006D5039"/>
    <w:rsid w:val="006E0B65"/>
    <w:rsid w:val="006E2CEF"/>
    <w:rsid w:val="006E40E3"/>
    <w:rsid w:val="006E5FF3"/>
    <w:rsid w:val="006E6F4C"/>
    <w:rsid w:val="006F15CC"/>
    <w:rsid w:val="006F4D9F"/>
    <w:rsid w:val="006F6B12"/>
    <w:rsid w:val="006F79EB"/>
    <w:rsid w:val="00700ECB"/>
    <w:rsid w:val="00701308"/>
    <w:rsid w:val="0070204E"/>
    <w:rsid w:val="00702092"/>
    <w:rsid w:val="00702665"/>
    <w:rsid w:val="00703EDA"/>
    <w:rsid w:val="007054F8"/>
    <w:rsid w:val="00706888"/>
    <w:rsid w:val="00707BCE"/>
    <w:rsid w:val="00711F6A"/>
    <w:rsid w:val="007226AD"/>
    <w:rsid w:val="00722C04"/>
    <w:rsid w:val="00725C03"/>
    <w:rsid w:val="007277BD"/>
    <w:rsid w:val="007304A3"/>
    <w:rsid w:val="007322B4"/>
    <w:rsid w:val="007356DA"/>
    <w:rsid w:val="007357DC"/>
    <w:rsid w:val="0073680B"/>
    <w:rsid w:val="00740DA8"/>
    <w:rsid w:val="0074222C"/>
    <w:rsid w:val="007431EB"/>
    <w:rsid w:val="007463F7"/>
    <w:rsid w:val="007468C5"/>
    <w:rsid w:val="00747717"/>
    <w:rsid w:val="007565A6"/>
    <w:rsid w:val="0075700F"/>
    <w:rsid w:val="00762400"/>
    <w:rsid w:val="00763680"/>
    <w:rsid w:val="00767F51"/>
    <w:rsid w:val="00770109"/>
    <w:rsid w:val="00774611"/>
    <w:rsid w:val="00780154"/>
    <w:rsid w:val="00785C77"/>
    <w:rsid w:val="007902B8"/>
    <w:rsid w:val="0079137A"/>
    <w:rsid w:val="007927BC"/>
    <w:rsid w:val="00794870"/>
    <w:rsid w:val="00797895"/>
    <w:rsid w:val="007A01F9"/>
    <w:rsid w:val="007A3096"/>
    <w:rsid w:val="007A35BD"/>
    <w:rsid w:val="007A6041"/>
    <w:rsid w:val="007A6CB8"/>
    <w:rsid w:val="007B16CA"/>
    <w:rsid w:val="007B6E1A"/>
    <w:rsid w:val="007B7FB2"/>
    <w:rsid w:val="007C07C0"/>
    <w:rsid w:val="007C0975"/>
    <w:rsid w:val="007C13B4"/>
    <w:rsid w:val="007C1844"/>
    <w:rsid w:val="007C77C0"/>
    <w:rsid w:val="007D34DA"/>
    <w:rsid w:val="007D6D42"/>
    <w:rsid w:val="007E0B0A"/>
    <w:rsid w:val="007E3D8D"/>
    <w:rsid w:val="007E420D"/>
    <w:rsid w:val="007E5E98"/>
    <w:rsid w:val="007E6844"/>
    <w:rsid w:val="007F0DFD"/>
    <w:rsid w:val="007F36CC"/>
    <w:rsid w:val="007F3E65"/>
    <w:rsid w:val="007F7B42"/>
    <w:rsid w:val="00801CA9"/>
    <w:rsid w:val="0080312D"/>
    <w:rsid w:val="008124AE"/>
    <w:rsid w:val="00814FDE"/>
    <w:rsid w:val="008167BF"/>
    <w:rsid w:val="0081749D"/>
    <w:rsid w:val="00817EDC"/>
    <w:rsid w:val="00817FEE"/>
    <w:rsid w:val="008214CE"/>
    <w:rsid w:val="00821DEA"/>
    <w:rsid w:val="00827239"/>
    <w:rsid w:val="0082785D"/>
    <w:rsid w:val="00832556"/>
    <w:rsid w:val="00834A49"/>
    <w:rsid w:val="00837607"/>
    <w:rsid w:val="00841AFA"/>
    <w:rsid w:val="00842FFC"/>
    <w:rsid w:val="00846EF9"/>
    <w:rsid w:val="008522CF"/>
    <w:rsid w:val="00853097"/>
    <w:rsid w:val="0086395C"/>
    <w:rsid w:val="00863A64"/>
    <w:rsid w:val="00863C20"/>
    <w:rsid w:val="00864A9F"/>
    <w:rsid w:val="008668C8"/>
    <w:rsid w:val="00870DD6"/>
    <w:rsid w:val="00872E2A"/>
    <w:rsid w:val="00872E42"/>
    <w:rsid w:val="0087445A"/>
    <w:rsid w:val="008751DD"/>
    <w:rsid w:val="0087711A"/>
    <w:rsid w:val="00877672"/>
    <w:rsid w:val="0087795C"/>
    <w:rsid w:val="00880597"/>
    <w:rsid w:val="00883716"/>
    <w:rsid w:val="00885BCF"/>
    <w:rsid w:val="00892FF4"/>
    <w:rsid w:val="0089356A"/>
    <w:rsid w:val="008A0056"/>
    <w:rsid w:val="008A3457"/>
    <w:rsid w:val="008A443B"/>
    <w:rsid w:val="008A502D"/>
    <w:rsid w:val="008A7A89"/>
    <w:rsid w:val="008B2373"/>
    <w:rsid w:val="008B37E8"/>
    <w:rsid w:val="008B391B"/>
    <w:rsid w:val="008C2517"/>
    <w:rsid w:val="008C3023"/>
    <w:rsid w:val="008C58B7"/>
    <w:rsid w:val="008C736E"/>
    <w:rsid w:val="008C7495"/>
    <w:rsid w:val="008C7A20"/>
    <w:rsid w:val="008D0523"/>
    <w:rsid w:val="008D0CD6"/>
    <w:rsid w:val="008D160C"/>
    <w:rsid w:val="008D2771"/>
    <w:rsid w:val="008D3E5F"/>
    <w:rsid w:val="008D656E"/>
    <w:rsid w:val="008D712E"/>
    <w:rsid w:val="008E330B"/>
    <w:rsid w:val="008E36B6"/>
    <w:rsid w:val="008E77C9"/>
    <w:rsid w:val="008F7602"/>
    <w:rsid w:val="00900905"/>
    <w:rsid w:val="00900EAF"/>
    <w:rsid w:val="00902E32"/>
    <w:rsid w:val="00904AA5"/>
    <w:rsid w:val="0090590A"/>
    <w:rsid w:val="0090776C"/>
    <w:rsid w:val="00910B57"/>
    <w:rsid w:val="009126AD"/>
    <w:rsid w:val="0091596F"/>
    <w:rsid w:val="00920A12"/>
    <w:rsid w:val="0092242D"/>
    <w:rsid w:val="00923E70"/>
    <w:rsid w:val="00924598"/>
    <w:rsid w:val="00924D58"/>
    <w:rsid w:val="00930E7A"/>
    <w:rsid w:val="00931927"/>
    <w:rsid w:val="00934C40"/>
    <w:rsid w:val="009362EA"/>
    <w:rsid w:val="00936E97"/>
    <w:rsid w:val="0094203C"/>
    <w:rsid w:val="00947EA4"/>
    <w:rsid w:val="0095041F"/>
    <w:rsid w:val="009522D8"/>
    <w:rsid w:val="009538E4"/>
    <w:rsid w:val="009560EB"/>
    <w:rsid w:val="00957B50"/>
    <w:rsid w:val="00961706"/>
    <w:rsid w:val="00962B43"/>
    <w:rsid w:val="00962B70"/>
    <w:rsid w:val="00966AFC"/>
    <w:rsid w:val="00966E49"/>
    <w:rsid w:val="00967B31"/>
    <w:rsid w:val="00974209"/>
    <w:rsid w:val="009779F4"/>
    <w:rsid w:val="00982BCE"/>
    <w:rsid w:val="00986F4E"/>
    <w:rsid w:val="00990D32"/>
    <w:rsid w:val="00990E08"/>
    <w:rsid w:val="00992D44"/>
    <w:rsid w:val="0099351C"/>
    <w:rsid w:val="00994350"/>
    <w:rsid w:val="00994933"/>
    <w:rsid w:val="009A0188"/>
    <w:rsid w:val="009A2750"/>
    <w:rsid w:val="009A41AB"/>
    <w:rsid w:val="009A53B7"/>
    <w:rsid w:val="009A73B7"/>
    <w:rsid w:val="009B64D2"/>
    <w:rsid w:val="009B7275"/>
    <w:rsid w:val="009C0BA0"/>
    <w:rsid w:val="009C3788"/>
    <w:rsid w:val="009C671E"/>
    <w:rsid w:val="009D0E42"/>
    <w:rsid w:val="009D3A4E"/>
    <w:rsid w:val="009D3F07"/>
    <w:rsid w:val="009D3F27"/>
    <w:rsid w:val="009E2F99"/>
    <w:rsid w:val="009E327F"/>
    <w:rsid w:val="009E4906"/>
    <w:rsid w:val="009E5720"/>
    <w:rsid w:val="009F07E9"/>
    <w:rsid w:val="009F702A"/>
    <w:rsid w:val="00A04C01"/>
    <w:rsid w:val="00A07B6F"/>
    <w:rsid w:val="00A12C3D"/>
    <w:rsid w:val="00A20370"/>
    <w:rsid w:val="00A22515"/>
    <w:rsid w:val="00A2482D"/>
    <w:rsid w:val="00A25564"/>
    <w:rsid w:val="00A303AF"/>
    <w:rsid w:val="00A34C3D"/>
    <w:rsid w:val="00A35CE6"/>
    <w:rsid w:val="00A430AA"/>
    <w:rsid w:val="00A46002"/>
    <w:rsid w:val="00A50F29"/>
    <w:rsid w:val="00A54FF0"/>
    <w:rsid w:val="00A56570"/>
    <w:rsid w:val="00A57D1A"/>
    <w:rsid w:val="00A60DA0"/>
    <w:rsid w:val="00A62220"/>
    <w:rsid w:val="00A62248"/>
    <w:rsid w:val="00A65594"/>
    <w:rsid w:val="00A67B8C"/>
    <w:rsid w:val="00A70E0E"/>
    <w:rsid w:val="00A7458F"/>
    <w:rsid w:val="00A76C4C"/>
    <w:rsid w:val="00A85831"/>
    <w:rsid w:val="00A86C08"/>
    <w:rsid w:val="00A91E70"/>
    <w:rsid w:val="00A91FF6"/>
    <w:rsid w:val="00A976FE"/>
    <w:rsid w:val="00AA1C73"/>
    <w:rsid w:val="00AA1C8F"/>
    <w:rsid w:val="00AA5E86"/>
    <w:rsid w:val="00AA7C13"/>
    <w:rsid w:val="00AB0747"/>
    <w:rsid w:val="00AB21C2"/>
    <w:rsid w:val="00AB33CE"/>
    <w:rsid w:val="00AB4238"/>
    <w:rsid w:val="00AB4F56"/>
    <w:rsid w:val="00AB56D5"/>
    <w:rsid w:val="00AB7538"/>
    <w:rsid w:val="00AB7606"/>
    <w:rsid w:val="00AB76F7"/>
    <w:rsid w:val="00AC7333"/>
    <w:rsid w:val="00AD11A6"/>
    <w:rsid w:val="00AD323C"/>
    <w:rsid w:val="00AD3802"/>
    <w:rsid w:val="00AD4EAD"/>
    <w:rsid w:val="00AD5643"/>
    <w:rsid w:val="00AD5A55"/>
    <w:rsid w:val="00AD76A3"/>
    <w:rsid w:val="00AE0E7A"/>
    <w:rsid w:val="00AE1159"/>
    <w:rsid w:val="00AE18D4"/>
    <w:rsid w:val="00AE2830"/>
    <w:rsid w:val="00AE5BB6"/>
    <w:rsid w:val="00AF2AD5"/>
    <w:rsid w:val="00AF5F0F"/>
    <w:rsid w:val="00AF6B2D"/>
    <w:rsid w:val="00AF6C21"/>
    <w:rsid w:val="00B0031F"/>
    <w:rsid w:val="00B0112C"/>
    <w:rsid w:val="00B0191F"/>
    <w:rsid w:val="00B1629E"/>
    <w:rsid w:val="00B2064B"/>
    <w:rsid w:val="00B26E43"/>
    <w:rsid w:val="00B301CF"/>
    <w:rsid w:val="00B302A4"/>
    <w:rsid w:val="00B30FC4"/>
    <w:rsid w:val="00B32249"/>
    <w:rsid w:val="00B33190"/>
    <w:rsid w:val="00B354BB"/>
    <w:rsid w:val="00B3637C"/>
    <w:rsid w:val="00B4106C"/>
    <w:rsid w:val="00B4167B"/>
    <w:rsid w:val="00B43282"/>
    <w:rsid w:val="00B44F8B"/>
    <w:rsid w:val="00B4777C"/>
    <w:rsid w:val="00B505FE"/>
    <w:rsid w:val="00B5539B"/>
    <w:rsid w:val="00B656B2"/>
    <w:rsid w:val="00B7063C"/>
    <w:rsid w:val="00B71D80"/>
    <w:rsid w:val="00B75BC2"/>
    <w:rsid w:val="00B76365"/>
    <w:rsid w:val="00B76D94"/>
    <w:rsid w:val="00B82CE8"/>
    <w:rsid w:val="00B86C78"/>
    <w:rsid w:val="00B878C5"/>
    <w:rsid w:val="00B93543"/>
    <w:rsid w:val="00B93B42"/>
    <w:rsid w:val="00BA1DB9"/>
    <w:rsid w:val="00BA3A42"/>
    <w:rsid w:val="00BA4267"/>
    <w:rsid w:val="00BA7262"/>
    <w:rsid w:val="00BA7E0D"/>
    <w:rsid w:val="00BB17D8"/>
    <w:rsid w:val="00BB2E4D"/>
    <w:rsid w:val="00BB3DF4"/>
    <w:rsid w:val="00BB459C"/>
    <w:rsid w:val="00BB47AD"/>
    <w:rsid w:val="00BB578C"/>
    <w:rsid w:val="00BC24C6"/>
    <w:rsid w:val="00BC6D5D"/>
    <w:rsid w:val="00BD052F"/>
    <w:rsid w:val="00BD1969"/>
    <w:rsid w:val="00BD4CEA"/>
    <w:rsid w:val="00BE1602"/>
    <w:rsid w:val="00BE29A4"/>
    <w:rsid w:val="00BE2F61"/>
    <w:rsid w:val="00BE6DFF"/>
    <w:rsid w:val="00BF02E3"/>
    <w:rsid w:val="00BF0C1F"/>
    <w:rsid w:val="00BF281D"/>
    <w:rsid w:val="00BF52DD"/>
    <w:rsid w:val="00BF6ABE"/>
    <w:rsid w:val="00BF6ADC"/>
    <w:rsid w:val="00C0149E"/>
    <w:rsid w:val="00C01757"/>
    <w:rsid w:val="00C02242"/>
    <w:rsid w:val="00C06577"/>
    <w:rsid w:val="00C103A7"/>
    <w:rsid w:val="00C11115"/>
    <w:rsid w:val="00C141EC"/>
    <w:rsid w:val="00C2056C"/>
    <w:rsid w:val="00C2251B"/>
    <w:rsid w:val="00C24E24"/>
    <w:rsid w:val="00C26198"/>
    <w:rsid w:val="00C26AD8"/>
    <w:rsid w:val="00C300D9"/>
    <w:rsid w:val="00C306F1"/>
    <w:rsid w:val="00C313A0"/>
    <w:rsid w:val="00C33C07"/>
    <w:rsid w:val="00C34739"/>
    <w:rsid w:val="00C359A4"/>
    <w:rsid w:val="00C406A4"/>
    <w:rsid w:val="00C44ACC"/>
    <w:rsid w:val="00C466F5"/>
    <w:rsid w:val="00C525A6"/>
    <w:rsid w:val="00C529D0"/>
    <w:rsid w:val="00C5306F"/>
    <w:rsid w:val="00C546B8"/>
    <w:rsid w:val="00C6051E"/>
    <w:rsid w:val="00C61A7F"/>
    <w:rsid w:val="00C628D0"/>
    <w:rsid w:val="00C65454"/>
    <w:rsid w:val="00C65B45"/>
    <w:rsid w:val="00C66656"/>
    <w:rsid w:val="00C70346"/>
    <w:rsid w:val="00C70CCA"/>
    <w:rsid w:val="00C74BF9"/>
    <w:rsid w:val="00C7598D"/>
    <w:rsid w:val="00C76EAE"/>
    <w:rsid w:val="00C838A6"/>
    <w:rsid w:val="00C84637"/>
    <w:rsid w:val="00C9144F"/>
    <w:rsid w:val="00C9484C"/>
    <w:rsid w:val="00C97DEB"/>
    <w:rsid w:val="00C97EE3"/>
    <w:rsid w:val="00CA09C6"/>
    <w:rsid w:val="00CA13A5"/>
    <w:rsid w:val="00CB1A16"/>
    <w:rsid w:val="00CB5C32"/>
    <w:rsid w:val="00CB61A3"/>
    <w:rsid w:val="00CC27AA"/>
    <w:rsid w:val="00CC4C92"/>
    <w:rsid w:val="00CD65A7"/>
    <w:rsid w:val="00CD74B6"/>
    <w:rsid w:val="00CE1415"/>
    <w:rsid w:val="00CE7DD7"/>
    <w:rsid w:val="00CF2B74"/>
    <w:rsid w:val="00CF6A9E"/>
    <w:rsid w:val="00CF6F05"/>
    <w:rsid w:val="00D03767"/>
    <w:rsid w:val="00D10B8F"/>
    <w:rsid w:val="00D163CC"/>
    <w:rsid w:val="00D16CB4"/>
    <w:rsid w:val="00D20934"/>
    <w:rsid w:val="00D30195"/>
    <w:rsid w:val="00D32799"/>
    <w:rsid w:val="00D33B1E"/>
    <w:rsid w:val="00D35112"/>
    <w:rsid w:val="00D409DE"/>
    <w:rsid w:val="00D4201C"/>
    <w:rsid w:val="00D42200"/>
    <w:rsid w:val="00D4256A"/>
    <w:rsid w:val="00D44D89"/>
    <w:rsid w:val="00D44EAD"/>
    <w:rsid w:val="00D477C0"/>
    <w:rsid w:val="00D47A5B"/>
    <w:rsid w:val="00D53B8F"/>
    <w:rsid w:val="00D5567B"/>
    <w:rsid w:val="00D56AF4"/>
    <w:rsid w:val="00D56C02"/>
    <w:rsid w:val="00D60651"/>
    <w:rsid w:val="00D63D6D"/>
    <w:rsid w:val="00D664EE"/>
    <w:rsid w:val="00D67096"/>
    <w:rsid w:val="00D70BDF"/>
    <w:rsid w:val="00D76165"/>
    <w:rsid w:val="00D772EC"/>
    <w:rsid w:val="00D90067"/>
    <w:rsid w:val="00D907AB"/>
    <w:rsid w:val="00D92824"/>
    <w:rsid w:val="00D93AAE"/>
    <w:rsid w:val="00D94997"/>
    <w:rsid w:val="00D95E38"/>
    <w:rsid w:val="00DA1467"/>
    <w:rsid w:val="00DA35B2"/>
    <w:rsid w:val="00DA596E"/>
    <w:rsid w:val="00DA7E08"/>
    <w:rsid w:val="00DB0079"/>
    <w:rsid w:val="00DB2A7D"/>
    <w:rsid w:val="00DB7726"/>
    <w:rsid w:val="00DC0464"/>
    <w:rsid w:val="00DC1992"/>
    <w:rsid w:val="00DC3DDA"/>
    <w:rsid w:val="00DC5A94"/>
    <w:rsid w:val="00DC5E43"/>
    <w:rsid w:val="00DC61CE"/>
    <w:rsid w:val="00DD31FF"/>
    <w:rsid w:val="00DD7DF0"/>
    <w:rsid w:val="00DE0348"/>
    <w:rsid w:val="00DE0FE7"/>
    <w:rsid w:val="00DE31A2"/>
    <w:rsid w:val="00DE4948"/>
    <w:rsid w:val="00DE6905"/>
    <w:rsid w:val="00DF2193"/>
    <w:rsid w:val="00DF3635"/>
    <w:rsid w:val="00DF4B07"/>
    <w:rsid w:val="00E0024E"/>
    <w:rsid w:val="00E00775"/>
    <w:rsid w:val="00E016E5"/>
    <w:rsid w:val="00E042E0"/>
    <w:rsid w:val="00E120F8"/>
    <w:rsid w:val="00E12872"/>
    <w:rsid w:val="00E15F55"/>
    <w:rsid w:val="00E265F9"/>
    <w:rsid w:val="00E3012F"/>
    <w:rsid w:val="00E310A8"/>
    <w:rsid w:val="00E3226A"/>
    <w:rsid w:val="00E33488"/>
    <w:rsid w:val="00E350AA"/>
    <w:rsid w:val="00E379E8"/>
    <w:rsid w:val="00E41439"/>
    <w:rsid w:val="00E4168E"/>
    <w:rsid w:val="00E42C18"/>
    <w:rsid w:val="00E4354C"/>
    <w:rsid w:val="00E51919"/>
    <w:rsid w:val="00E600D0"/>
    <w:rsid w:val="00E62500"/>
    <w:rsid w:val="00E639FB"/>
    <w:rsid w:val="00E70F94"/>
    <w:rsid w:val="00E71E1A"/>
    <w:rsid w:val="00E72540"/>
    <w:rsid w:val="00E74DCA"/>
    <w:rsid w:val="00E86408"/>
    <w:rsid w:val="00E93F1D"/>
    <w:rsid w:val="00E944BE"/>
    <w:rsid w:val="00E946CD"/>
    <w:rsid w:val="00EA0228"/>
    <w:rsid w:val="00EA2EF2"/>
    <w:rsid w:val="00EB21AD"/>
    <w:rsid w:val="00EB2A74"/>
    <w:rsid w:val="00EB6C88"/>
    <w:rsid w:val="00EC381B"/>
    <w:rsid w:val="00ED0C21"/>
    <w:rsid w:val="00EE59F3"/>
    <w:rsid w:val="00EE6710"/>
    <w:rsid w:val="00EF09F9"/>
    <w:rsid w:val="00EF21E2"/>
    <w:rsid w:val="00EF68E1"/>
    <w:rsid w:val="00F00F50"/>
    <w:rsid w:val="00F024EA"/>
    <w:rsid w:val="00F0400F"/>
    <w:rsid w:val="00F05B42"/>
    <w:rsid w:val="00F0760E"/>
    <w:rsid w:val="00F1120E"/>
    <w:rsid w:val="00F1162B"/>
    <w:rsid w:val="00F1380A"/>
    <w:rsid w:val="00F161BB"/>
    <w:rsid w:val="00F16874"/>
    <w:rsid w:val="00F16B3A"/>
    <w:rsid w:val="00F16EBB"/>
    <w:rsid w:val="00F22BA9"/>
    <w:rsid w:val="00F268CC"/>
    <w:rsid w:val="00F3443B"/>
    <w:rsid w:val="00F41315"/>
    <w:rsid w:val="00F43E99"/>
    <w:rsid w:val="00F44305"/>
    <w:rsid w:val="00F4500E"/>
    <w:rsid w:val="00F46311"/>
    <w:rsid w:val="00F47A61"/>
    <w:rsid w:val="00F54BB2"/>
    <w:rsid w:val="00F61E35"/>
    <w:rsid w:val="00F65C90"/>
    <w:rsid w:val="00F7003D"/>
    <w:rsid w:val="00F704C5"/>
    <w:rsid w:val="00F70837"/>
    <w:rsid w:val="00F71732"/>
    <w:rsid w:val="00F73265"/>
    <w:rsid w:val="00F74B0C"/>
    <w:rsid w:val="00F75524"/>
    <w:rsid w:val="00F75F31"/>
    <w:rsid w:val="00F75F57"/>
    <w:rsid w:val="00F808B5"/>
    <w:rsid w:val="00F81341"/>
    <w:rsid w:val="00F8232B"/>
    <w:rsid w:val="00F833C0"/>
    <w:rsid w:val="00F83E71"/>
    <w:rsid w:val="00F8556B"/>
    <w:rsid w:val="00F85BD3"/>
    <w:rsid w:val="00F86FBA"/>
    <w:rsid w:val="00F91CF4"/>
    <w:rsid w:val="00F92A38"/>
    <w:rsid w:val="00F95FD5"/>
    <w:rsid w:val="00FA0F88"/>
    <w:rsid w:val="00FA1077"/>
    <w:rsid w:val="00FA7425"/>
    <w:rsid w:val="00FB1FF9"/>
    <w:rsid w:val="00FB37E8"/>
    <w:rsid w:val="00FB4629"/>
    <w:rsid w:val="00FB5E88"/>
    <w:rsid w:val="00FB6513"/>
    <w:rsid w:val="00FB754F"/>
    <w:rsid w:val="00FB7FD1"/>
    <w:rsid w:val="00FC196D"/>
    <w:rsid w:val="00FC579F"/>
    <w:rsid w:val="00FC7DE3"/>
    <w:rsid w:val="00FD101C"/>
    <w:rsid w:val="00FD26A1"/>
    <w:rsid w:val="00FD3B86"/>
    <w:rsid w:val="00FD52EF"/>
    <w:rsid w:val="00FD594C"/>
    <w:rsid w:val="00FE247C"/>
    <w:rsid w:val="00FE4A45"/>
    <w:rsid w:val="00FF1BF9"/>
    <w:rsid w:val="00FF4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EF"/>
    <w:pPr>
      <w:ind w:left="720"/>
      <w:contextualSpacing/>
    </w:pPr>
  </w:style>
  <w:style w:type="character" w:styleId="CommentReference">
    <w:name w:val="annotation reference"/>
    <w:basedOn w:val="DefaultParagraphFont"/>
    <w:uiPriority w:val="99"/>
    <w:semiHidden/>
    <w:unhideWhenUsed/>
    <w:rsid w:val="006E0B65"/>
    <w:rPr>
      <w:sz w:val="16"/>
      <w:szCs w:val="16"/>
    </w:rPr>
  </w:style>
  <w:style w:type="paragraph" w:styleId="CommentText">
    <w:name w:val="annotation text"/>
    <w:basedOn w:val="Normal"/>
    <w:link w:val="CommentTextChar"/>
    <w:uiPriority w:val="99"/>
    <w:unhideWhenUsed/>
    <w:rsid w:val="006E0B65"/>
    <w:pPr>
      <w:spacing w:line="240" w:lineRule="auto"/>
    </w:pPr>
    <w:rPr>
      <w:sz w:val="20"/>
      <w:szCs w:val="20"/>
    </w:rPr>
  </w:style>
  <w:style w:type="character" w:customStyle="1" w:styleId="CommentTextChar">
    <w:name w:val="Comment Text Char"/>
    <w:basedOn w:val="DefaultParagraphFont"/>
    <w:link w:val="CommentText"/>
    <w:uiPriority w:val="99"/>
    <w:rsid w:val="006E0B65"/>
    <w:rPr>
      <w:sz w:val="20"/>
      <w:szCs w:val="20"/>
    </w:rPr>
  </w:style>
  <w:style w:type="paragraph" w:styleId="CommentSubject">
    <w:name w:val="annotation subject"/>
    <w:basedOn w:val="CommentText"/>
    <w:next w:val="CommentText"/>
    <w:link w:val="CommentSubjectChar"/>
    <w:uiPriority w:val="99"/>
    <w:semiHidden/>
    <w:unhideWhenUsed/>
    <w:rsid w:val="006E0B65"/>
    <w:rPr>
      <w:b/>
      <w:bCs/>
    </w:rPr>
  </w:style>
  <w:style w:type="character" w:customStyle="1" w:styleId="CommentSubjectChar">
    <w:name w:val="Comment Subject Char"/>
    <w:basedOn w:val="CommentTextChar"/>
    <w:link w:val="CommentSubject"/>
    <w:uiPriority w:val="99"/>
    <w:semiHidden/>
    <w:rsid w:val="006E0B65"/>
    <w:rPr>
      <w:b/>
      <w:bCs/>
      <w:sz w:val="20"/>
      <w:szCs w:val="20"/>
    </w:rPr>
  </w:style>
  <w:style w:type="paragraph" w:styleId="BalloonText">
    <w:name w:val="Balloon Text"/>
    <w:basedOn w:val="Normal"/>
    <w:link w:val="BalloonTextChar"/>
    <w:uiPriority w:val="99"/>
    <w:semiHidden/>
    <w:unhideWhenUsed/>
    <w:rsid w:val="006E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65"/>
    <w:rPr>
      <w:rFonts w:ascii="Tahoma" w:hAnsi="Tahoma" w:cs="Tahoma"/>
      <w:sz w:val="16"/>
      <w:szCs w:val="16"/>
    </w:rPr>
  </w:style>
  <w:style w:type="table" w:styleId="TableGrid">
    <w:name w:val="Table Grid"/>
    <w:basedOn w:val="TableNormal"/>
    <w:uiPriority w:val="59"/>
    <w:rsid w:val="002C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8C5"/>
    <w:rPr>
      <w:color w:val="0000FF" w:themeColor="hyperlink"/>
      <w:u w:val="single"/>
    </w:rPr>
  </w:style>
  <w:style w:type="paragraph" w:styleId="Header">
    <w:name w:val="header"/>
    <w:basedOn w:val="Normal"/>
    <w:link w:val="HeaderChar"/>
    <w:uiPriority w:val="99"/>
    <w:unhideWhenUsed/>
    <w:rsid w:val="003A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64"/>
  </w:style>
  <w:style w:type="paragraph" w:styleId="Footer">
    <w:name w:val="footer"/>
    <w:basedOn w:val="Normal"/>
    <w:link w:val="FooterChar"/>
    <w:uiPriority w:val="99"/>
    <w:unhideWhenUsed/>
    <w:rsid w:val="003A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64"/>
  </w:style>
  <w:style w:type="paragraph" w:styleId="Revision">
    <w:name w:val="Revision"/>
    <w:hidden/>
    <w:uiPriority w:val="99"/>
    <w:semiHidden/>
    <w:rsid w:val="007948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C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2EF"/>
    <w:pPr>
      <w:ind w:left="720"/>
      <w:contextualSpacing/>
    </w:pPr>
  </w:style>
  <w:style w:type="character" w:styleId="CommentReference">
    <w:name w:val="annotation reference"/>
    <w:basedOn w:val="DefaultParagraphFont"/>
    <w:uiPriority w:val="99"/>
    <w:semiHidden/>
    <w:unhideWhenUsed/>
    <w:rsid w:val="006E0B65"/>
    <w:rPr>
      <w:sz w:val="16"/>
      <w:szCs w:val="16"/>
    </w:rPr>
  </w:style>
  <w:style w:type="paragraph" w:styleId="CommentText">
    <w:name w:val="annotation text"/>
    <w:basedOn w:val="Normal"/>
    <w:link w:val="CommentTextChar"/>
    <w:uiPriority w:val="99"/>
    <w:unhideWhenUsed/>
    <w:rsid w:val="006E0B65"/>
    <w:pPr>
      <w:spacing w:line="240" w:lineRule="auto"/>
    </w:pPr>
    <w:rPr>
      <w:sz w:val="20"/>
      <w:szCs w:val="20"/>
    </w:rPr>
  </w:style>
  <w:style w:type="character" w:customStyle="1" w:styleId="CommentTextChar">
    <w:name w:val="Comment Text Char"/>
    <w:basedOn w:val="DefaultParagraphFont"/>
    <w:link w:val="CommentText"/>
    <w:uiPriority w:val="99"/>
    <w:rsid w:val="006E0B65"/>
    <w:rPr>
      <w:sz w:val="20"/>
      <w:szCs w:val="20"/>
    </w:rPr>
  </w:style>
  <w:style w:type="paragraph" w:styleId="CommentSubject">
    <w:name w:val="annotation subject"/>
    <w:basedOn w:val="CommentText"/>
    <w:next w:val="CommentText"/>
    <w:link w:val="CommentSubjectChar"/>
    <w:uiPriority w:val="99"/>
    <w:semiHidden/>
    <w:unhideWhenUsed/>
    <w:rsid w:val="006E0B65"/>
    <w:rPr>
      <w:b/>
      <w:bCs/>
    </w:rPr>
  </w:style>
  <w:style w:type="character" w:customStyle="1" w:styleId="CommentSubjectChar">
    <w:name w:val="Comment Subject Char"/>
    <w:basedOn w:val="CommentTextChar"/>
    <w:link w:val="CommentSubject"/>
    <w:uiPriority w:val="99"/>
    <w:semiHidden/>
    <w:rsid w:val="006E0B65"/>
    <w:rPr>
      <w:b/>
      <w:bCs/>
      <w:sz w:val="20"/>
      <w:szCs w:val="20"/>
    </w:rPr>
  </w:style>
  <w:style w:type="paragraph" w:styleId="BalloonText">
    <w:name w:val="Balloon Text"/>
    <w:basedOn w:val="Normal"/>
    <w:link w:val="BalloonTextChar"/>
    <w:uiPriority w:val="99"/>
    <w:semiHidden/>
    <w:unhideWhenUsed/>
    <w:rsid w:val="006E0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B65"/>
    <w:rPr>
      <w:rFonts w:ascii="Tahoma" w:hAnsi="Tahoma" w:cs="Tahoma"/>
      <w:sz w:val="16"/>
      <w:szCs w:val="16"/>
    </w:rPr>
  </w:style>
  <w:style w:type="table" w:styleId="TableGrid">
    <w:name w:val="Table Grid"/>
    <w:basedOn w:val="TableNormal"/>
    <w:uiPriority w:val="59"/>
    <w:rsid w:val="002C5A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6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8C5"/>
    <w:rPr>
      <w:color w:val="0000FF" w:themeColor="hyperlink"/>
      <w:u w:val="single"/>
    </w:rPr>
  </w:style>
  <w:style w:type="paragraph" w:styleId="Header">
    <w:name w:val="header"/>
    <w:basedOn w:val="Normal"/>
    <w:link w:val="HeaderChar"/>
    <w:uiPriority w:val="99"/>
    <w:unhideWhenUsed/>
    <w:rsid w:val="003A5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B64"/>
  </w:style>
  <w:style w:type="paragraph" w:styleId="Footer">
    <w:name w:val="footer"/>
    <w:basedOn w:val="Normal"/>
    <w:link w:val="FooterChar"/>
    <w:uiPriority w:val="99"/>
    <w:unhideWhenUsed/>
    <w:rsid w:val="003A5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B64"/>
  </w:style>
  <w:style w:type="paragraph" w:styleId="Revision">
    <w:name w:val="Revision"/>
    <w:hidden/>
    <w:uiPriority w:val="99"/>
    <w:semiHidden/>
    <w:rsid w:val="00794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838">
      <w:bodyDiv w:val="1"/>
      <w:marLeft w:val="0"/>
      <w:marRight w:val="0"/>
      <w:marTop w:val="0"/>
      <w:marBottom w:val="0"/>
      <w:divBdr>
        <w:top w:val="none" w:sz="0" w:space="0" w:color="auto"/>
        <w:left w:val="none" w:sz="0" w:space="0" w:color="auto"/>
        <w:bottom w:val="none" w:sz="0" w:space="0" w:color="auto"/>
        <w:right w:val="none" w:sz="0" w:space="0" w:color="auto"/>
      </w:divBdr>
    </w:div>
    <w:div w:id="546338811">
      <w:bodyDiv w:val="1"/>
      <w:marLeft w:val="0"/>
      <w:marRight w:val="0"/>
      <w:marTop w:val="0"/>
      <w:marBottom w:val="0"/>
      <w:divBdr>
        <w:top w:val="none" w:sz="0" w:space="0" w:color="auto"/>
        <w:left w:val="none" w:sz="0" w:space="0" w:color="auto"/>
        <w:bottom w:val="none" w:sz="0" w:space="0" w:color="auto"/>
        <w:right w:val="none" w:sz="0" w:space="0" w:color="auto"/>
      </w:divBdr>
      <w:divsChild>
        <w:div w:id="260997030">
          <w:marLeft w:val="0"/>
          <w:marRight w:val="1"/>
          <w:marTop w:val="0"/>
          <w:marBottom w:val="0"/>
          <w:divBdr>
            <w:top w:val="none" w:sz="0" w:space="0" w:color="auto"/>
            <w:left w:val="none" w:sz="0" w:space="0" w:color="auto"/>
            <w:bottom w:val="none" w:sz="0" w:space="0" w:color="auto"/>
            <w:right w:val="none" w:sz="0" w:space="0" w:color="auto"/>
          </w:divBdr>
          <w:divsChild>
            <w:div w:id="1335180569">
              <w:marLeft w:val="0"/>
              <w:marRight w:val="0"/>
              <w:marTop w:val="0"/>
              <w:marBottom w:val="0"/>
              <w:divBdr>
                <w:top w:val="none" w:sz="0" w:space="0" w:color="auto"/>
                <w:left w:val="none" w:sz="0" w:space="0" w:color="auto"/>
                <w:bottom w:val="none" w:sz="0" w:space="0" w:color="auto"/>
                <w:right w:val="none" w:sz="0" w:space="0" w:color="auto"/>
              </w:divBdr>
              <w:divsChild>
                <w:div w:id="1933009355">
                  <w:marLeft w:val="0"/>
                  <w:marRight w:val="1"/>
                  <w:marTop w:val="0"/>
                  <w:marBottom w:val="0"/>
                  <w:divBdr>
                    <w:top w:val="none" w:sz="0" w:space="0" w:color="auto"/>
                    <w:left w:val="none" w:sz="0" w:space="0" w:color="auto"/>
                    <w:bottom w:val="none" w:sz="0" w:space="0" w:color="auto"/>
                    <w:right w:val="none" w:sz="0" w:space="0" w:color="auto"/>
                  </w:divBdr>
                  <w:divsChild>
                    <w:div w:id="1389643467">
                      <w:marLeft w:val="0"/>
                      <w:marRight w:val="0"/>
                      <w:marTop w:val="0"/>
                      <w:marBottom w:val="0"/>
                      <w:divBdr>
                        <w:top w:val="none" w:sz="0" w:space="0" w:color="auto"/>
                        <w:left w:val="none" w:sz="0" w:space="0" w:color="auto"/>
                        <w:bottom w:val="none" w:sz="0" w:space="0" w:color="auto"/>
                        <w:right w:val="none" w:sz="0" w:space="0" w:color="auto"/>
                      </w:divBdr>
                      <w:divsChild>
                        <w:div w:id="767847754">
                          <w:marLeft w:val="0"/>
                          <w:marRight w:val="0"/>
                          <w:marTop w:val="0"/>
                          <w:marBottom w:val="0"/>
                          <w:divBdr>
                            <w:top w:val="none" w:sz="0" w:space="0" w:color="auto"/>
                            <w:left w:val="none" w:sz="0" w:space="0" w:color="auto"/>
                            <w:bottom w:val="none" w:sz="0" w:space="0" w:color="auto"/>
                            <w:right w:val="none" w:sz="0" w:space="0" w:color="auto"/>
                          </w:divBdr>
                          <w:divsChild>
                            <w:div w:id="1501654292">
                              <w:marLeft w:val="0"/>
                              <w:marRight w:val="0"/>
                              <w:marTop w:val="120"/>
                              <w:marBottom w:val="360"/>
                              <w:divBdr>
                                <w:top w:val="none" w:sz="0" w:space="0" w:color="auto"/>
                                <w:left w:val="none" w:sz="0" w:space="0" w:color="auto"/>
                                <w:bottom w:val="none" w:sz="0" w:space="0" w:color="auto"/>
                                <w:right w:val="none" w:sz="0" w:space="0" w:color="auto"/>
                              </w:divBdr>
                              <w:divsChild>
                                <w:div w:id="885918066">
                                  <w:marLeft w:val="0"/>
                                  <w:marRight w:val="0"/>
                                  <w:marTop w:val="0"/>
                                  <w:marBottom w:val="0"/>
                                  <w:divBdr>
                                    <w:top w:val="none" w:sz="0" w:space="0" w:color="auto"/>
                                    <w:left w:val="none" w:sz="0" w:space="0" w:color="auto"/>
                                    <w:bottom w:val="none" w:sz="0" w:space="0" w:color="auto"/>
                                    <w:right w:val="none" w:sz="0" w:space="0" w:color="auto"/>
                                  </w:divBdr>
                                  <w:divsChild>
                                    <w:div w:id="4183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597869">
      <w:bodyDiv w:val="1"/>
      <w:marLeft w:val="0"/>
      <w:marRight w:val="0"/>
      <w:marTop w:val="0"/>
      <w:marBottom w:val="0"/>
      <w:divBdr>
        <w:top w:val="none" w:sz="0" w:space="0" w:color="auto"/>
        <w:left w:val="none" w:sz="0" w:space="0" w:color="auto"/>
        <w:bottom w:val="none" w:sz="0" w:space="0" w:color="auto"/>
        <w:right w:val="none" w:sz="0" w:space="0" w:color="auto"/>
      </w:divBdr>
      <w:divsChild>
        <w:div w:id="1400249567">
          <w:marLeft w:val="0"/>
          <w:marRight w:val="1"/>
          <w:marTop w:val="0"/>
          <w:marBottom w:val="0"/>
          <w:divBdr>
            <w:top w:val="none" w:sz="0" w:space="0" w:color="auto"/>
            <w:left w:val="none" w:sz="0" w:space="0" w:color="auto"/>
            <w:bottom w:val="none" w:sz="0" w:space="0" w:color="auto"/>
            <w:right w:val="none" w:sz="0" w:space="0" w:color="auto"/>
          </w:divBdr>
          <w:divsChild>
            <w:div w:id="581572685">
              <w:marLeft w:val="0"/>
              <w:marRight w:val="0"/>
              <w:marTop w:val="0"/>
              <w:marBottom w:val="0"/>
              <w:divBdr>
                <w:top w:val="none" w:sz="0" w:space="0" w:color="auto"/>
                <w:left w:val="none" w:sz="0" w:space="0" w:color="auto"/>
                <w:bottom w:val="none" w:sz="0" w:space="0" w:color="auto"/>
                <w:right w:val="none" w:sz="0" w:space="0" w:color="auto"/>
              </w:divBdr>
              <w:divsChild>
                <w:div w:id="1263687770">
                  <w:marLeft w:val="0"/>
                  <w:marRight w:val="1"/>
                  <w:marTop w:val="0"/>
                  <w:marBottom w:val="0"/>
                  <w:divBdr>
                    <w:top w:val="none" w:sz="0" w:space="0" w:color="auto"/>
                    <w:left w:val="none" w:sz="0" w:space="0" w:color="auto"/>
                    <w:bottom w:val="none" w:sz="0" w:space="0" w:color="auto"/>
                    <w:right w:val="none" w:sz="0" w:space="0" w:color="auto"/>
                  </w:divBdr>
                  <w:divsChild>
                    <w:div w:id="94835438">
                      <w:marLeft w:val="0"/>
                      <w:marRight w:val="0"/>
                      <w:marTop w:val="0"/>
                      <w:marBottom w:val="0"/>
                      <w:divBdr>
                        <w:top w:val="none" w:sz="0" w:space="0" w:color="auto"/>
                        <w:left w:val="none" w:sz="0" w:space="0" w:color="auto"/>
                        <w:bottom w:val="none" w:sz="0" w:space="0" w:color="auto"/>
                        <w:right w:val="none" w:sz="0" w:space="0" w:color="auto"/>
                      </w:divBdr>
                      <w:divsChild>
                        <w:div w:id="1047216283">
                          <w:marLeft w:val="0"/>
                          <w:marRight w:val="0"/>
                          <w:marTop w:val="0"/>
                          <w:marBottom w:val="0"/>
                          <w:divBdr>
                            <w:top w:val="none" w:sz="0" w:space="0" w:color="auto"/>
                            <w:left w:val="none" w:sz="0" w:space="0" w:color="auto"/>
                            <w:bottom w:val="none" w:sz="0" w:space="0" w:color="auto"/>
                            <w:right w:val="none" w:sz="0" w:space="0" w:color="auto"/>
                          </w:divBdr>
                          <w:divsChild>
                            <w:div w:id="527108759">
                              <w:marLeft w:val="0"/>
                              <w:marRight w:val="0"/>
                              <w:marTop w:val="120"/>
                              <w:marBottom w:val="360"/>
                              <w:divBdr>
                                <w:top w:val="none" w:sz="0" w:space="0" w:color="auto"/>
                                <w:left w:val="none" w:sz="0" w:space="0" w:color="auto"/>
                                <w:bottom w:val="none" w:sz="0" w:space="0" w:color="auto"/>
                                <w:right w:val="none" w:sz="0" w:space="0" w:color="auto"/>
                              </w:divBdr>
                              <w:divsChild>
                                <w:div w:id="796067347">
                                  <w:marLeft w:val="0"/>
                                  <w:marRight w:val="0"/>
                                  <w:marTop w:val="0"/>
                                  <w:marBottom w:val="0"/>
                                  <w:divBdr>
                                    <w:top w:val="none" w:sz="0" w:space="0" w:color="auto"/>
                                    <w:left w:val="none" w:sz="0" w:space="0" w:color="auto"/>
                                    <w:bottom w:val="none" w:sz="0" w:space="0" w:color="auto"/>
                                    <w:right w:val="none" w:sz="0" w:space="0" w:color="auto"/>
                                  </w:divBdr>
                                  <w:divsChild>
                                    <w:div w:id="9059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326585">
      <w:bodyDiv w:val="1"/>
      <w:marLeft w:val="0"/>
      <w:marRight w:val="0"/>
      <w:marTop w:val="0"/>
      <w:marBottom w:val="0"/>
      <w:divBdr>
        <w:top w:val="none" w:sz="0" w:space="0" w:color="auto"/>
        <w:left w:val="none" w:sz="0" w:space="0" w:color="auto"/>
        <w:bottom w:val="none" w:sz="0" w:space="0" w:color="auto"/>
        <w:right w:val="none" w:sz="0" w:space="0" w:color="auto"/>
      </w:divBdr>
      <w:divsChild>
        <w:div w:id="1934046143">
          <w:marLeft w:val="1166"/>
          <w:marRight w:val="0"/>
          <w:marTop w:val="120"/>
          <w:marBottom w:val="120"/>
          <w:divBdr>
            <w:top w:val="none" w:sz="0" w:space="0" w:color="auto"/>
            <w:left w:val="none" w:sz="0" w:space="0" w:color="auto"/>
            <w:bottom w:val="none" w:sz="0" w:space="0" w:color="auto"/>
            <w:right w:val="none" w:sz="0" w:space="0" w:color="auto"/>
          </w:divBdr>
        </w:div>
      </w:divsChild>
    </w:div>
    <w:div w:id="761995058">
      <w:bodyDiv w:val="1"/>
      <w:marLeft w:val="0"/>
      <w:marRight w:val="0"/>
      <w:marTop w:val="0"/>
      <w:marBottom w:val="0"/>
      <w:divBdr>
        <w:top w:val="none" w:sz="0" w:space="0" w:color="auto"/>
        <w:left w:val="none" w:sz="0" w:space="0" w:color="auto"/>
        <w:bottom w:val="none" w:sz="0" w:space="0" w:color="auto"/>
        <w:right w:val="none" w:sz="0" w:space="0" w:color="auto"/>
      </w:divBdr>
    </w:div>
    <w:div w:id="825323605">
      <w:bodyDiv w:val="1"/>
      <w:marLeft w:val="0"/>
      <w:marRight w:val="0"/>
      <w:marTop w:val="0"/>
      <w:marBottom w:val="0"/>
      <w:divBdr>
        <w:top w:val="none" w:sz="0" w:space="0" w:color="auto"/>
        <w:left w:val="none" w:sz="0" w:space="0" w:color="auto"/>
        <w:bottom w:val="none" w:sz="0" w:space="0" w:color="auto"/>
        <w:right w:val="none" w:sz="0" w:space="0" w:color="auto"/>
      </w:divBdr>
      <w:divsChild>
        <w:div w:id="870993229">
          <w:marLeft w:val="0"/>
          <w:marRight w:val="1"/>
          <w:marTop w:val="0"/>
          <w:marBottom w:val="0"/>
          <w:divBdr>
            <w:top w:val="none" w:sz="0" w:space="0" w:color="auto"/>
            <w:left w:val="none" w:sz="0" w:space="0" w:color="auto"/>
            <w:bottom w:val="none" w:sz="0" w:space="0" w:color="auto"/>
            <w:right w:val="none" w:sz="0" w:space="0" w:color="auto"/>
          </w:divBdr>
          <w:divsChild>
            <w:div w:id="1103917245">
              <w:marLeft w:val="0"/>
              <w:marRight w:val="0"/>
              <w:marTop w:val="0"/>
              <w:marBottom w:val="0"/>
              <w:divBdr>
                <w:top w:val="none" w:sz="0" w:space="0" w:color="auto"/>
                <w:left w:val="none" w:sz="0" w:space="0" w:color="auto"/>
                <w:bottom w:val="none" w:sz="0" w:space="0" w:color="auto"/>
                <w:right w:val="none" w:sz="0" w:space="0" w:color="auto"/>
              </w:divBdr>
              <w:divsChild>
                <w:div w:id="575823477">
                  <w:marLeft w:val="0"/>
                  <w:marRight w:val="1"/>
                  <w:marTop w:val="0"/>
                  <w:marBottom w:val="0"/>
                  <w:divBdr>
                    <w:top w:val="none" w:sz="0" w:space="0" w:color="auto"/>
                    <w:left w:val="none" w:sz="0" w:space="0" w:color="auto"/>
                    <w:bottom w:val="none" w:sz="0" w:space="0" w:color="auto"/>
                    <w:right w:val="none" w:sz="0" w:space="0" w:color="auto"/>
                  </w:divBdr>
                  <w:divsChild>
                    <w:div w:id="984159775">
                      <w:marLeft w:val="0"/>
                      <w:marRight w:val="0"/>
                      <w:marTop w:val="0"/>
                      <w:marBottom w:val="0"/>
                      <w:divBdr>
                        <w:top w:val="none" w:sz="0" w:space="0" w:color="auto"/>
                        <w:left w:val="none" w:sz="0" w:space="0" w:color="auto"/>
                        <w:bottom w:val="none" w:sz="0" w:space="0" w:color="auto"/>
                        <w:right w:val="none" w:sz="0" w:space="0" w:color="auto"/>
                      </w:divBdr>
                      <w:divsChild>
                        <w:div w:id="1528713737">
                          <w:marLeft w:val="0"/>
                          <w:marRight w:val="0"/>
                          <w:marTop w:val="0"/>
                          <w:marBottom w:val="0"/>
                          <w:divBdr>
                            <w:top w:val="none" w:sz="0" w:space="0" w:color="auto"/>
                            <w:left w:val="none" w:sz="0" w:space="0" w:color="auto"/>
                            <w:bottom w:val="none" w:sz="0" w:space="0" w:color="auto"/>
                            <w:right w:val="none" w:sz="0" w:space="0" w:color="auto"/>
                          </w:divBdr>
                          <w:divsChild>
                            <w:div w:id="1545142374">
                              <w:marLeft w:val="0"/>
                              <w:marRight w:val="0"/>
                              <w:marTop w:val="120"/>
                              <w:marBottom w:val="360"/>
                              <w:divBdr>
                                <w:top w:val="none" w:sz="0" w:space="0" w:color="auto"/>
                                <w:left w:val="none" w:sz="0" w:space="0" w:color="auto"/>
                                <w:bottom w:val="none" w:sz="0" w:space="0" w:color="auto"/>
                                <w:right w:val="none" w:sz="0" w:space="0" w:color="auto"/>
                              </w:divBdr>
                              <w:divsChild>
                                <w:div w:id="627587772">
                                  <w:marLeft w:val="0"/>
                                  <w:marRight w:val="0"/>
                                  <w:marTop w:val="0"/>
                                  <w:marBottom w:val="0"/>
                                  <w:divBdr>
                                    <w:top w:val="none" w:sz="0" w:space="0" w:color="auto"/>
                                    <w:left w:val="none" w:sz="0" w:space="0" w:color="auto"/>
                                    <w:bottom w:val="none" w:sz="0" w:space="0" w:color="auto"/>
                                    <w:right w:val="none" w:sz="0" w:space="0" w:color="auto"/>
                                  </w:divBdr>
                                  <w:divsChild>
                                    <w:div w:id="1821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706620">
      <w:bodyDiv w:val="1"/>
      <w:marLeft w:val="0"/>
      <w:marRight w:val="0"/>
      <w:marTop w:val="0"/>
      <w:marBottom w:val="0"/>
      <w:divBdr>
        <w:top w:val="none" w:sz="0" w:space="0" w:color="auto"/>
        <w:left w:val="none" w:sz="0" w:space="0" w:color="auto"/>
        <w:bottom w:val="none" w:sz="0" w:space="0" w:color="auto"/>
        <w:right w:val="none" w:sz="0" w:space="0" w:color="auto"/>
      </w:divBdr>
    </w:div>
    <w:div w:id="154455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86752">
          <w:marLeft w:val="0"/>
          <w:marRight w:val="1"/>
          <w:marTop w:val="0"/>
          <w:marBottom w:val="0"/>
          <w:divBdr>
            <w:top w:val="none" w:sz="0" w:space="0" w:color="auto"/>
            <w:left w:val="none" w:sz="0" w:space="0" w:color="auto"/>
            <w:bottom w:val="none" w:sz="0" w:space="0" w:color="auto"/>
            <w:right w:val="none" w:sz="0" w:space="0" w:color="auto"/>
          </w:divBdr>
          <w:divsChild>
            <w:div w:id="1573079323">
              <w:marLeft w:val="0"/>
              <w:marRight w:val="0"/>
              <w:marTop w:val="0"/>
              <w:marBottom w:val="0"/>
              <w:divBdr>
                <w:top w:val="none" w:sz="0" w:space="0" w:color="auto"/>
                <w:left w:val="none" w:sz="0" w:space="0" w:color="auto"/>
                <w:bottom w:val="none" w:sz="0" w:space="0" w:color="auto"/>
                <w:right w:val="none" w:sz="0" w:space="0" w:color="auto"/>
              </w:divBdr>
              <w:divsChild>
                <w:div w:id="186141797">
                  <w:marLeft w:val="0"/>
                  <w:marRight w:val="1"/>
                  <w:marTop w:val="0"/>
                  <w:marBottom w:val="0"/>
                  <w:divBdr>
                    <w:top w:val="none" w:sz="0" w:space="0" w:color="auto"/>
                    <w:left w:val="none" w:sz="0" w:space="0" w:color="auto"/>
                    <w:bottom w:val="none" w:sz="0" w:space="0" w:color="auto"/>
                    <w:right w:val="none" w:sz="0" w:space="0" w:color="auto"/>
                  </w:divBdr>
                  <w:divsChild>
                    <w:div w:id="597063098">
                      <w:marLeft w:val="0"/>
                      <w:marRight w:val="0"/>
                      <w:marTop w:val="0"/>
                      <w:marBottom w:val="0"/>
                      <w:divBdr>
                        <w:top w:val="none" w:sz="0" w:space="0" w:color="auto"/>
                        <w:left w:val="none" w:sz="0" w:space="0" w:color="auto"/>
                        <w:bottom w:val="none" w:sz="0" w:space="0" w:color="auto"/>
                        <w:right w:val="none" w:sz="0" w:space="0" w:color="auto"/>
                      </w:divBdr>
                      <w:divsChild>
                        <w:div w:id="2070610221">
                          <w:marLeft w:val="0"/>
                          <w:marRight w:val="0"/>
                          <w:marTop w:val="0"/>
                          <w:marBottom w:val="0"/>
                          <w:divBdr>
                            <w:top w:val="none" w:sz="0" w:space="0" w:color="auto"/>
                            <w:left w:val="none" w:sz="0" w:space="0" w:color="auto"/>
                            <w:bottom w:val="none" w:sz="0" w:space="0" w:color="auto"/>
                            <w:right w:val="none" w:sz="0" w:space="0" w:color="auto"/>
                          </w:divBdr>
                          <w:divsChild>
                            <w:div w:id="607929085">
                              <w:marLeft w:val="0"/>
                              <w:marRight w:val="0"/>
                              <w:marTop w:val="120"/>
                              <w:marBottom w:val="36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sChild>
                                    <w:div w:id="8728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5409533">
      <w:bodyDiv w:val="1"/>
      <w:marLeft w:val="0"/>
      <w:marRight w:val="0"/>
      <w:marTop w:val="0"/>
      <w:marBottom w:val="0"/>
      <w:divBdr>
        <w:top w:val="none" w:sz="0" w:space="0" w:color="auto"/>
        <w:left w:val="none" w:sz="0" w:space="0" w:color="auto"/>
        <w:bottom w:val="none" w:sz="0" w:space="0" w:color="auto"/>
        <w:right w:val="none" w:sz="0" w:space="0" w:color="auto"/>
      </w:divBdr>
      <w:divsChild>
        <w:div w:id="220603200">
          <w:marLeft w:val="0"/>
          <w:marRight w:val="1"/>
          <w:marTop w:val="0"/>
          <w:marBottom w:val="0"/>
          <w:divBdr>
            <w:top w:val="none" w:sz="0" w:space="0" w:color="auto"/>
            <w:left w:val="none" w:sz="0" w:space="0" w:color="auto"/>
            <w:bottom w:val="none" w:sz="0" w:space="0" w:color="auto"/>
            <w:right w:val="none" w:sz="0" w:space="0" w:color="auto"/>
          </w:divBdr>
          <w:divsChild>
            <w:div w:id="1391223328">
              <w:marLeft w:val="0"/>
              <w:marRight w:val="0"/>
              <w:marTop w:val="0"/>
              <w:marBottom w:val="0"/>
              <w:divBdr>
                <w:top w:val="none" w:sz="0" w:space="0" w:color="auto"/>
                <w:left w:val="none" w:sz="0" w:space="0" w:color="auto"/>
                <w:bottom w:val="none" w:sz="0" w:space="0" w:color="auto"/>
                <w:right w:val="none" w:sz="0" w:space="0" w:color="auto"/>
              </w:divBdr>
              <w:divsChild>
                <w:div w:id="314456417">
                  <w:marLeft w:val="0"/>
                  <w:marRight w:val="1"/>
                  <w:marTop w:val="0"/>
                  <w:marBottom w:val="0"/>
                  <w:divBdr>
                    <w:top w:val="none" w:sz="0" w:space="0" w:color="auto"/>
                    <w:left w:val="none" w:sz="0" w:space="0" w:color="auto"/>
                    <w:bottom w:val="none" w:sz="0" w:space="0" w:color="auto"/>
                    <w:right w:val="none" w:sz="0" w:space="0" w:color="auto"/>
                  </w:divBdr>
                  <w:divsChild>
                    <w:div w:id="1429233708">
                      <w:marLeft w:val="0"/>
                      <w:marRight w:val="0"/>
                      <w:marTop w:val="0"/>
                      <w:marBottom w:val="0"/>
                      <w:divBdr>
                        <w:top w:val="none" w:sz="0" w:space="0" w:color="auto"/>
                        <w:left w:val="none" w:sz="0" w:space="0" w:color="auto"/>
                        <w:bottom w:val="none" w:sz="0" w:space="0" w:color="auto"/>
                        <w:right w:val="none" w:sz="0" w:space="0" w:color="auto"/>
                      </w:divBdr>
                      <w:divsChild>
                        <w:div w:id="1884442321">
                          <w:marLeft w:val="0"/>
                          <w:marRight w:val="0"/>
                          <w:marTop w:val="0"/>
                          <w:marBottom w:val="0"/>
                          <w:divBdr>
                            <w:top w:val="none" w:sz="0" w:space="0" w:color="auto"/>
                            <w:left w:val="none" w:sz="0" w:space="0" w:color="auto"/>
                            <w:bottom w:val="none" w:sz="0" w:space="0" w:color="auto"/>
                            <w:right w:val="none" w:sz="0" w:space="0" w:color="auto"/>
                          </w:divBdr>
                          <w:divsChild>
                            <w:div w:id="1327781790">
                              <w:marLeft w:val="0"/>
                              <w:marRight w:val="0"/>
                              <w:marTop w:val="120"/>
                              <w:marBottom w:val="360"/>
                              <w:divBdr>
                                <w:top w:val="none" w:sz="0" w:space="0" w:color="auto"/>
                                <w:left w:val="none" w:sz="0" w:space="0" w:color="auto"/>
                                <w:bottom w:val="none" w:sz="0" w:space="0" w:color="auto"/>
                                <w:right w:val="none" w:sz="0" w:space="0" w:color="auto"/>
                              </w:divBdr>
                              <w:divsChild>
                                <w:div w:id="1750733063">
                                  <w:marLeft w:val="0"/>
                                  <w:marRight w:val="0"/>
                                  <w:marTop w:val="0"/>
                                  <w:marBottom w:val="0"/>
                                  <w:divBdr>
                                    <w:top w:val="none" w:sz="0" w:space="0" w:color="auto"/>
                                    <w:left w:val="none" w:sz="0" w:space="0" w:color="auto"/>
                                    <w:bottom w:val="none" w:sz="0" w:space="0" w:color="auto"/>
                                    <w:right w:val="none" w:sz="0" w:space="0" w:color="auto"/>
                                  </w:divBdr>
                                  <w:divsChild>
                                    <w:div w:id="17870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892297">
      <w:bodyDiv w:val="1"/>
      <w:marLeft w:val="0"/>
      <w:marRight w:val="0"/>
      <w:marTop w:val="0"/>
      <w:marBottom w:val="0"/>
      <w:divBdr>
        <w:top w:val="none" w:sz="0" w:space="0" w:color="auto"/>
        <w:left w:val="none" w:sz="0" w:space="0" w:color="auto"/>
        <w:bottom w:val="none" w:sz="0" w:space="0" w:color="auto"/>
        <w:right w:val="none" w:sz="0" w:space="0" w:color="auto"/>
      </w:divBdr>
    </w:div>
    <w:div w:id="1594437072">
      <w:bodyDiv w:val="1"/>
      <w:marLeft w:val="0"/>
      <w:marRight w:val="0"/>
      <w:marTop w:val="0"/>
      <w:marBottom w:val="0"/>
      <w:divBdr>
        <w:top w:val="none" w:sz="0" w:space="0" w:color="auto"/>
        <w:left w:val="none" w:sz="0" w:space="0" w:color="auto"/>
        <w:bottom w:val="none" w:sz="0" w:space="0" w:color="auto"/>
        <w:right w:val="none" w:sz="0" w:space="0" w:color="auto"/>
      </w:divBdr>
    </w:div>
    <w:div w:id="1722366889">
      <w:bodyDiv w:val="1"/>
      <w:marLeft w:val="0"/>
      <w:marRight w:val="0"/>
      <w:marTop w:val="0"/>
      <w:marBottom w:val="0"/>
      <w:divBdr>
        <w:top w:val="none" w:sz="0" w:space="0" w:color="auto"/>
        <w:left w:val="none" w:sz="0" w:space="0" w:color="auto"/>
        <w:bottom w:val="none" w:sz="0" w:space="0" w:color="auto"/>
        <w:right w:val="none" w:sz="0" w:space="0" w:color="auto"/>
      </w:divBdr>
      <w:divsChild>
        <w:div w:id="2044134176">
          <w:marLeft w:val="0"/>
          <w:marRight w:val="1"/>
          <w:marTop w:val="0"/>
          <w:marBottom w:val="0"/>
          <w:divBdr>
            <w:top w:val="none" w:sz="0" w:space="0" w:color="auto"/>
            <w:left w:val="none" w:sz="0" w:space="0" w:color="auto"/>
            <w:bottom w:val="none" w:sz="0" w:space="0" w:color="auto"/>
            <w:right w:val="none" w:sz="0" w:space="0" w:color="auto"/>
          </w:divBdr>
          <w:divsChild>
            <w:div w:id="828251912">
              <w:marLeft w:val="0"/>
              <w:marRight w:val="0"/>
              <w:marTop w:val="0"/>
              <w:marBottom w:val="0"/>
              <w:divBdr>
                <w:top w:val="none" w:sz="0" w:space="0" w:color="auto"/>
                <w:left w:val="none" w:sz="0" w:space="0" w:color="auto"/>
                <w:bottom w:val="none" w:sz="0" w:space="0" w:color="auto"/>
                <w:right w:val="none" w:sz="0" w:space="0" w:color="auto"/>
              </w:divBdr>
              <w:divsChild>
                <w:div w:id="1911962609">
                  <w:marLeft w:val="0"/>
                  <w:marRight w:val="1"/>
                  <w:marTop w:val="0"/>
                  <w:marBottom w:val="0"/>
                  <w:divBdr>
                    <w:top w:val="none" w:sz="0" w:space="0" w:color="auto"/>
                    <w:left w:val="none" w:sz="0" w:space="0" w:color="auto"/>
                    <w:bottom w:val="none" w:sz="0" w:space="0" w:color="auto"/>
                    <w:right w:val="none" w:sz="0" w:space="0" w:color="auto"/>
                  </w:divBdr>
                  <w:divsChild>
                    <w:div w:id="1692341723">
                      <w:marLeft w:val="0"/>
                      <w:marRight w:val="0"/>
                      <w:marTop w:val="0"/>
                      <w:marBottom w:val="0"/>
                      <w:divBdr>
                        <w:top w:val="none" w:sz="0" w:space="0" w:color="auto"/>
                        <w:left w:val="none" w:sz="0" w:space="0" w:color="auto"/>
                        <w:bottom w:val="none" w:sz="0" w:space="0" w:color="auto"/>
                        <w:right w:val="none" w:sz="0" w:space="0" w:color="auto"/>
                      </w:divBdr>
                      <w:divsChild>
                        <w:div w:id="240651120">
                          <w:marLeft w:val="0"/>
                          <w:marRight w:val="0"/>
                          <w:marTop w:val="0"/>
                          <w:marBottom w:val="0"/>
                          <w:divBdr>
                            <w:top w:val="none" w:sz="0" w:space="0" w:color="auto"/>
                            <w:left w:val="none" w:sz="0" w:space="0" w:color="auto"/>
                            <w:bottom w:val="none" w:sz="0" w:space="0" w:color="auto"/>
                            <w:right w:val="none" w:sz="0" w:space="0" w:color="auto"/>
                          </w:divBdr>
                          <w:divsChild>
                            <w:div w:id="1961837419">
                              <w:marLeft w:val="0"/>
                              <w:marRight w:val="0"/>
                              <w:marTop w:val="120"/>
                              <w:marBottom w:val="360"/>
                              <w:divBdr>
                                <w:top w:val="none" w:sz="0" w:space="0" w:color="auto"/>
                                <w:left w:val="none" w:sz="0" w:space="0" w:color="auto"/>
                                <w:bottom w:val="none" w:sz="0" w:space="0" w:color="auto"/>
                                <w:right w:val="none" w:sz="0" w:space="0" w:color="auto"/>
                              </w:divBdr>
                              <w:divsChild>
                                <w:div w:id="537279592">
                                  <w:marLeft w:val="0"/>
                                  <w:marRight w:val="0"/>
                                  <w:marTop w:val="0"/>
                                  <w:marBottom w:val="0"/>
                                  <w:divBdr>
                                    <w:top w:val="none" w:sz="0" w:space="0" w:color="auto"/>
                                    <w:left w:val="none" w:sz="0" w:space="0" w:color="auto"/>
                                    <w:bottom w:val="none" w:sz="0" w:space="0" w:color="auto"/>
                                    <w:right w:val="none" w:sz="0" w:space="0" w:color="auto"/>
                                  </w:divBdr>
                                  <w:divsChild>
                                    <w:div w:id="57377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779741">
      <w:bodyDiv w:val="1"/>
      <w:marLeft w:val="0"/>
      <w:marRight w:val="0"/>
      <w:marTop w:val="0"/>
      <w:marBottom w:val="0"/>
      <w:divBdr>
        <w:top w:val="none" w:sz="0" w:space="0" w:color="auto"/>
        <w:left w:val="none" w:sz="0" w:space="0" w:color="auto"/>
        <w:bottom w:val="none" w:sz="0" w:space="0" w:color="auto"/>
        <w:right w:val="none" w:sz="0" w:space="0" w:color="auto"/>
      </w:divBdr>
    </w:div>
    <w:div w:id="207173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D1F91-4355-4FD6-9B77-4D4A94C93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6258</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ARIAD Pharmaceuticals, Inc.</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Garner</dc:creator>
  <cp:lastModifiedBy>Joseph M. Gozgit</cp:lastModifiedBy>
  <cp:revision>3</cp:revision>
  <cp:lastPrinted>2014-07-24T19:38:00Z</cp:lastPrinted>
  <dcterms:created xsi:type="dcterms:W3CDTF">2014-08-04T14:33:00Z</dcterms:created>
  <dcterms:modified xsi:type="dcterms:W3CDTF">2014-08-04T14:34:00Z</dcterms:modified>
</cp:coreProperties>
</file>