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FCDB9" w14:textId="20C7EF41" w:rsidR="001A58DE" w:rsidRPr="00572AD3" w:rsidRDefault="00B031CA" w:rsidP="001A58DE">
      <w:pPr>
        <w:jc w:val="left"/>
        <w:rPr>
          <w:rFonts w:ascii="Calibri" w:hAnsi="Calibri" w:cs="+mn-cs"/>
          <w:b/>
          <w:bCs/>
          <w:noProof/>
          <w:kern w:val="24"/>
          <w:sz w:val="36"/>
          <w:szCs w:val="36"/>
        </w:rPr>
      </w:pPr>
      <w:r w:rsidRPr="00572AD3">
        <w:rPr>
          <w:rFonts w:ascii="Calibri" w:hAnsi="Calibri" w:cs="+mn-cs"/>
          <w:b/>
          <w:bCs/>
          <w:kern w:val="24"/>
          <w:sz w:val="36"/>
          <w:szCs w:val="36"/>
        </w:rPr>
        <w:t>Supplementa</w:t>
      </w:r>
      <w:r w:rsidRPr="00572AD3">
        <w:rPr>
          <w:rFonts w:ascii="Calibri" w:hAnsi="Calibri" w:cs="+mn-cs" w:hint="eastAsia"/>
          <w:b/>
          <w:bCs/>
          <w:kern w:val="24"/>
          <w:sz w:val="36"/>
          <w:szCs w:val="36"/>
        </w:rPr>
        <w:t>ry</w:t>
      </w:r>
      <w:r w:rsidR="001A58DE" w:rsidRPr="00572AD3">
        <w:rPr>
          <w:rFonts w:ascii="Calibri" w:hAnsi="Calibri" w:cs="+mn-cs"/>
          <w:b/>
          <w:bCs/>
          <w:kern w:val="24"/>
          <w:sz w:val="36"/>
          <w:szCs w:val="36"/>
        </w:rPr>
        <w:t xml:space="preserve"> Figure S</w:t>
      </w:r>
      <w:r w:rsidR="001A58DE" w:rsidRPr="00572AD3">
        <w:rPr>
          <w:rFonts w:ascii="Calibri" w:hAnsi="Calibri" w:cs="+mn-cs" w:hint="eastAsia"/>
          <w:b/>
          <w:bCs/>
          <w:kern w:val="24"/>
          <w:sz w:val="36"/>
          <w:szCs w:val="36"/>
        </w:rPr>
        <w:t>1</w:t>
      </w:r>
    </w:p>
    <w:p w14:paraId="236959C2" w14:textId="4003134B" w:rsidR="00534194" w:rsidRPr="00956673" w:rsidRDefault="00534194" w:rsidP="00956673">
      <w:pPr>
        <w:spacing w:line="276" w:lineRule="auto"/>
        <w:rPr>
          <w:rFonts w:ascii="Calibri" w:eastAsia="宋体" w:hAnsi="Calibri" w:cstheme="minorHAnsi"/>
          <w:b/>
          <w:bCs/>
          <w:sz w:val="24"/>
          <w:szCs w:val="24"/>
        </w:rPr>
      </w:pPr>
      <w:r w:rsidRPr="00572AD3">
        <w:rPr>
          <w:rFonts w:eastAsia="宋体" w:cstheme="minorHAnsi"/>
          <w:b/>
          <w:bCs/>
          <w:sz w:val="24"/>
          <w:szCs w:val="24"/>
        </w:rPr>
        <w:t>HER2</w:t>
      </w:r>
      <w:r w:rsidRPr="00572AD3">
        <w:rPr>
          <w:rFonts w:eastAsia="宋体" w:cstheme="minorHAnsi" w:hint="eastAsia"/>
          <w:b/>
          <w:bCs/>
          <w:sz w:val="24"/>
          <w:szCs w:val="24"/>
        </w:rPr>
        <w:t>-positive NCI-N87 Cells Show</w:t>
      </w:r>
      <w:r w:rsidRPr="00572AD3">
        <w:rPr>
          <w:rFonts w:eastAsia="宋体" w:cstheme="minorHAnsi"/>
          <w:b/>
          <w:bCs/>
          <w:sz w:val="24"/>
          <w:szCs w:val="24"/>
        </w:rPr>
        <w:t xml:space="preserve"> </w:t>
      </w:r>
      <w:proofErr w:type="spellStart"/>
      <w:r w:rsidRPr="00572AD3">
        <w:rPr>
          <w:rFonts w:eastAsia="宋体" w:cstheme="minorHAnsi"/>
          <w:b/>
          <w:bCs/>
          <w:sz w:val="24"/>
          <w:szCs w:val="24"/>
        </w:rPr>
        <w:t>Lapatinib</w:t>
      </w:r>
      <w:proofErr w:type="spellEnd"/>
      <w:r w:rsidRPr="00572AD3">
        <w:rPr>
          <w:rFonts w:eastAsia="宋体" w:cstheme="minorHAnsi"/>
          <w:b/>
          <w:bCs/>
          <w:sz w:val="24"/>
          <w:szCs w:val="24"/>
        </w:rPr>
        <w:t xml:space="preserve"> Responsiveness</w:t>
      </w:r>
      <w:r w:rsidRPr="00572AD3">
        <w:rPr>
          <w:rFonts w:eastAsia="宋体" w:cstheme="minorHAnsi" w:hint="eastAsia"/>
          <w:b/>
          <w:bCs/>
          <w:sz w:val="24"/>
          <w:szCs w:val="24"/>
        </w:rPr>
        <w:t xml:space="preserve"> Compared with HER2-negative Cells</w:t>
      </w:r>
      <w:r w:rsidRPr="00572AD3">
        <w:rPr>
          <w:rFonts w:eastAsia="宋体" w:cstheme="minorHAnsi"/>
          <w:b/>
          <w:bCs/>
          <w:sz w:val="24"/>
          <w:szCs w:val="24"/>
        </w:rPr>
        <w:t>.</w:t>
      </w:r>
      <w:r w:rsidRPr="00572AD3">
        <w:rPr>
          <w:rFonts w:eastAsia="宋体" w:cstheme="minorHAnsi"/>
          <w:sz w:val="24"/>
          <w:szCs w:val="24"/>
        </w:rPr>
        <w:t xml:space="preserve"> </w:t>
      </w:r>
    </w:p>
    <w:p w14:paraId="1BA5351B" w14:textId="34E03931" w:rsidR="00534194" w:rsidRPr="00572AD3" w:rsidRDefault="00534194" w:rsidP="00534194">
      <w:pPr>
        <w:spacing w:line="276" w:lineRule="auto"/>
        <w:rPr>
          <w:rFonts w:ascii="Calibri" w:eastAsia="宋体" w:hAnsi="Calibri" w:cstheme="minorHAnsi"/>
          <w:bCs/>
          <w:sz w:val="24"/>
          <w:szCs w:val="24"/>
        </w:rPr>
      </w:pPr>
      <w:r w:rsidRPr="00572AD3">
        <w:rPr>
          <w:rFonts w:ascii="Calibri" w:eastAsia="宋体" w:hAnsi="Calibri" w:cstheme="minorHAnsi"/>
          <w:b/>
          <w:bCs/>
          <w:sz w:val="24"/>
          <w:szCs w:val="24"/>
        </w:rPr>
        <w:t xml:space="preserve">A, </w:t>
      </w:r>
      <w:r w:rsidRPr="00572AD3">
        <w:rPr>
          <w:rFonts w:ascii="Calibri" w:eastAsia="宋体" w:hAnsi="Calibri" w:cstheme="minorHAnsi"/>
          <w:bCs/>
          <w:sz w:val="24"/>
          <w:szCs w:val="24"/>
        </w:rPr>
        <w:t xml:space="preserve">The NCI-N87 human GC cell line shows </w:t>
      </w:r>
      <w:r w:rsidRPr="00572AD3">
        <w:rPr>
          <w:rFonts w:ascii="Calibri" w:eastAsia="宋体" w:hAnsi="Calibri" w:cstheme="minorHAnsi" w:hint="eastAsia"/>
          <w:bCs/>
          <w:sz w:val="24"/>
          <w:szCs w:val="24"/>
        </w:rPr>
        <w:t>more</w:t>
      </w:r>
      <w:r w:rsidRPr="00572AD3">
        <w:rPr>
          <w:rFonts w:ascii="Calibri" w:eastAsia="宋体" w:hAnsi="Calibri" w:cstheme="minorHAnsi"/>
          <w:bCs/>
          <w:sz w:val="24"/>
          <w:szCs w:val="24"/>
        </w:rPr>
        <w:t xml:space="preserve"> responsiveness to </w:t>
      </w:r>
      <w:proofErr w:type="spellStart"/>
      <w:r w:rsidRPr="00572AD3">
        <w:rPr>
          <w:rFonts w:ascii="Calibri" w:eastAsia="宋体" w:hAnsi="Calibri" w:cstheme="minorHAnsi"/>
          <w:bCs/>
          <w:sz w:val="24"/>
          <w:szCs w:val="24"/>
        </w:rPr>
        <w:t>lapatinib</w:t>
      </w:r>
      <w:proofErr w:type="spellEnd"/>
      <w:r w:rsidRPr="00572AD3">
        <w:rPr>
          <w:rFonts w:ascii="Calibri" w:eastAsia="宋体" w:hAnsi="Calibri" w:cstheme="minorHAnsi"/>
          <w:bCs/>
          <w:sz w:val="24"/>
          <w:szCs w:val="24"/>
        </w:rPr>
        <w:t xml:space="preserve"> in all 6 GC cell lines. Cells were treated with </w:t>
      </w:r>
      <w:proofErr w:type="spellStart"/>
      <w:r w:rsidRPr="00572AD3">
        <w:rPr>
          <w:rFonts w:ascii="Calibri" w:eastAsia="宋体" w:hAnsi="Calibri" w:cstheme="minorHAnsi"/>
          <w:bCs/>
          <w:sz w:val="24"/>
          <w:szCs w:val="24"/>
        </w:rPr>
        <w:t>lapatinib</w:t>
      </w:r>
      <w:proofErr w:type="spellEnd"/>
      <w:r w:rsidRPr="00572AD3">
        <w:rPr>
          <w:rFonts w:ascii="Calibri" w:eastAsia="宋体" w:hAnsi="Calibri" w:cstheme="minorHAnsi"/>
          <w:bCs/>
          <w:sz w:val="24"/>
          <w:szCs w:val="24"/>
        </w:rPr>
        <w:t xml:space="preserve"> at the indicated concentrations, and viable cells were measured after 72 hours of treatment. The percentage of viable cells was shown relative to untreated controls. Data points indicate average of replicates of six and bars indicate SEM. </w:t>
      </w:r>
    </w:p>
    <w:p w14:paraId="2BF3072E" w14:textId="4B684ECF" w:rsidR="00534194" w:rsidRPr="00572AD3" w:rsidRDefault="00534194" w:rsidP="00534194">
      <w:pPr>
        <w:spacing w:line="276" w:lineRule="auto"/>
        <w:rPr>
          <w:rFonts w:ascii="Calibri" w:eastAsia="宋体" w:hAnsi="Calibri" w:cstheme="minorHAnsi"/>
          <w:bCs/>
          <w:sz w:val="24"/>
          <w:szCs w:val="24"/>
        </w:rPr>
      </w:pPr>
      <w:r w:rsidRPr="00572AD3">
        <w:rPr>
          <w:rFonts w:ascii="Calibri" w:eastAsia="宋体" w:hAnsi="Calibri" w:cstheme="minorHAnsi"/>
          <w:b/>
          <w:bCs/>
          <w:sz w:val="24"/>
          <w:szCs w:val="24"/>
        </w:rPr>
        <w:t>B,</w:t>
      </w:r>
      <w:r w:rsidRPr="00572AD3">
        <w:rPr>
          <w:rFonts w:ascii="Calibri" w:eastAsia="宋体" w:hAnsi="Calibri" w:cstheme="minorHAnsi"/>
          <w:bCs/>
          <w:sz w:val="24"/>
          <w:szCs w:val="24"/>
        </w:rPr>
        <w:t xml:space="preserve"> NCI-N87 cells show HER2 overexpression and activation. </w:t>
      </w:r>
      <w:r w:rsidR="004A1D00">
        <w:rPr>
          <w:rFonts w:ascii="Calibri" w:eastAsia="宋体" w:hAnsi="Calibri" w:cstheme="minorHAnsi" w:hint="eastAsia"/>
          <w:bCs/>
          <w:sz w:val="24"/>
          <w:szCs w:val="24"/>
        </w:rPr>
        <w:t>C</w:t>
      </w:r>
      <w:r w:rsidR="004A1D00" w:rsidRPr="004A1D00">
        <w:rPr>
          <w:rFonts w:ascii="Calibri" w:eastAsia="宋体" w:hAnsi="Calibri" w:cstheme="minorHAnsi"/>
          <w:bCs/>
          <w:sz w:val="24"/>
          <w:szCs w:val="24"/>
        </w:rPr>
        <w:t>ell analysis by western blot were cultured in full serum</w:t>
      </w:r>
      <w:r w:rsidR="004A1D00">
        <w:rPr>
          <w:rFonts w:ascii="Calibri" w:eastAsia="宋体" w:hAnsi="Calibri" w:cstheme="minorHAnsi" w:hint="eastAsia"/>
          <w:bCs/>
          <w:sz w:val="24"/>
          <w:szCs w:val="24"/>
        </w:rPr>
        <w:t>.</w:t>
      </w:r>
      <w:r w:rsidR="004A1D00" w:rsidRPr="004A1D00">
        <w:rPr>
          <w:rFonts w:ascii="Calibri" w:eastAsia="宋体" w:hAnsi="Calibri" w:cstheme="minorHAnsi"/>
          <w:bCs/>
          <w:sz w:val="24"/>
          <w:szCs w:val="24"/>
        </w:rPr>
        <w:t xml:space="preserve"> </w:t>
      </w:r>
      <w:r w:rsidRPr="00572AD3">
        <w:rPr>
          <w:rFonts w:ascii="Calibri" w:eastAsia="宋体" w:hAnsi="Calibri" w:cstheme="minorHAnsi"/>
          <w:bCs/>
          <w:sz w:val="24"/>
          <w:szCs w:val="24"/>
        </w:rPr>
        <w:t xml:space="preserve">Protein lysates were collected from all 6 gastric cancer cell lines plus 1 gastric epithelial GES cell line and analyzed for HER2 and EGFR expression and activation, as well as key downstream components. β-actin serves as a loading control. </w:t>
      </w:r>
    </w:p>
    <w:p w14:paraId="33990391" w14:textId="1F75D26B" w:rsidR="00B031CA" w:rsidRPr="00572AD3" w:rsidRDefault="00534194" w:rsidP="008F63F1">
      <w:pPr>
        <w:spacing w:line="276" w:lineRule="auto"/>
        <w:rPr>
          <w:rFonts w:ascii="Calibri" w:eastAsia="宋体" w:hAnsi="Calibri" w:cstheme="minorHAnsi"/>
          <w:bCs/>
          <w:sz w:val="24"/>
          <w:szCs w:val="24"/>
        </w:rPr>
      </w:pPr>
      <w:r w:rsidRPr="00572AD3">
        <w:rPr>
          <w:rFonts w:ascii="Calibri" w:eastAsia="宋体" w:hAnsi="Calibri" w:cstheme="minorHAnsi"/>
          <w:b/>
          <w:bCs/>
          <w:sz w:val="24"/>
          <w:szCs w:val="24"/>
        </w:rPr>
        <w:t>C,</w:t>
      </w:r>
      <w:r w:rsidRPr="00572AD3">
        <w:rPr>
          <w:rFonts w:ascii="Calibri" w:eastAsia="宋体" w:hAnsi="Calibri" w:cstheme="minorHAnsi"/>
          <w:bCs/>
          <w:sz w:val="24"/>
          <w:szCs w:val="24"/>
        </w:rPr>
        <w:t xml:space="preserve"> </w:t>
      </w:r>
      <w:proofErr w:type="spellStart"/>
      <w:r w:rsidRPr="00572AD3">
        <w:rPr>
          <w:rFonts w:ascii="Calibri" w:eastAsia="宋体" w:hAnsi="Calibri" w:cstheme="minorHAnsi"/>
          <w:bCs/>
          <w:sz w:val="24"/>
          <w:szCs w:val="24"/>
        </w:rPr>
        <w:t>Lapatinib</w:t>
      </w:r>
      <w:proofErr w:type="spellEnd"/>
      <w:r w:rsidRPr="00572AD3">
        <w:rPr>
          <w:rFonts w:ascii="Calibri" w:eastAsia="宋体" w:hAnsi="Calibri" w:cstheme="minorHAnsi"/>
          <w:bCs/>
          <w:sz w:val="24"/>
          <w:szCs w:val="24"/>
        </w:rPr>
        <w:t xml:space="preserve"> inhibits HER2 and EGFR activation and blocks downstream signaling through the MAPK and AKT pathways. N87 cells were exposed to increasing concentrations of </w:t>
      </w:r>
      <w:proofErr w:type="spellStart"/>
      <w:r w:rsidRPr="00572AD3">
        <w:rPr>
          <w:rFonts w:ascii="Calibri" w:eastAsia="宋体" w:hAnsi="Calibri" w:cstheme="minorHAnsi"/>
          <w:bCs/>
          <w:sz w:val="24"/>
          <w:szCs w:val="24"/>
        </w:rPr>
        <w:t>lapatinib</w:t>
      </w:r>
      <w:proofErr w:type="spellEnd"/>
      <w:r w:rsidRPr="00572AD3">
        <w:rPr>
          <w:rFonts w:ascii="Calibri" w:eastAsia="宋体" w:hAnsi="Calibri" w:cstheme="minorHAnsi"/>
          <w:bCs/>
          <w:sz w:val="24"/>
          <w:szCs w:val="24"/>
        </w:rPr>
        <w:t xml:space="preserve"> for 3, 6, or 24 hours. Cell extracts were </w:t>
      </w:r>
      <w:proofErr w:type="spellStart"/>
      <w:r w:rsidRPr="00572AD3">
        <w:rPr>
          <w:rFonts w:ascii="Calibri" w:eastAsia="宋体" w:hAnsi="Calibri" w:cstheme="minorHAnsi"/>
          <w:bCs/>
          <w:sz w:val="24"/>
          <w:szCs w:val="24"/>
        </w:rPr>
        <w:t>immunoblotted</w:t>
      </w:r>
      <w:proofErr w:type="spellEnd"/>
      <w:r w:rsidRPr="00572AD3">
        <w:rPr>
          <w:rFonts w:ascii="Calibri" w:eastAsia="宋体" w:hAnsi="Calibri" w:cstheme="minorHAnsi"/>
          <w:bCs/>
          <w:sz w:val="24"/>
          <w:szCs w:val="24"/>
        </w:rPr>
        <w:t xml:space="preserve"> to detect the indicated proteins.</w:t>
      </w:r>
    </w:p>
    <w:p w14:paraId="189EF7BF" w14:textId="77777777" w:rsidR="008F63F1" w:rsidRPr="00572AD3" w:rsidRDefault="008F63F1" w:rsidP="008F63F1">
      <w:pPr>
        <w:spacing w:line="276" w:lineRule="auto"/>
        <w:rPr>
          <w:rFonts w:ascii="Calibri" w:eastAsia="宋体" w:hAnsi="Calibri" w:cstheme="minorHAnsi"/>
          <w:bCs/>
          <w:sz w:val="24"/>
          <w:szCs w:val="24"/>
        </w:rPr>
      </w:pPr>
    </w:p>
    <w:p w14:paraId="1DB92656" w14:textId="77777777" w:rsidR="00E910F6" w:rsidRPr="00572AD3" w:rsidRDefault="00E910F6" w:rsidP="00E910F6">
      <w:pPr>
        <w:pStyle w:val="a4"/>
        <w:spacing w:before="0" w:beforeAutospacing="0" w:after="0" w:afterAutospacing="0"/>
        <w:jc w:val="both"/>
        <w:rPr>
          <w:rFonts w:ascii="Calibri" w:hAnsi="Calibri" w:cs="+mn-cs"/>
          <w:b/>
          <w:bCs/>
          <w:kern w:val="24"/>
          <w:sz w:val="36"/>
          <w:szCs w:val="36"/>
        </w:rPr>
      </w:pPr>
      <w:bookmarkStart w:id="0" w:name="OLE_LINK65"/>
      <w:bookmarkStart w:id="1" w:name="OLE_LINK66"/>
      <w:r w:rsidRPr="00572AD3">
        <w:rPr>
          <w:rFonts w:ascii="Calibri" w:hAnsi="Calibri" w:cs="+mn-cs"/>
          <w:b/>
          <w:bCs/>
          <w:kern w:val="24"/>
          <w:sz w:val="36"/>
          <w:szCs w:val="36"/>
        </w:rPr>
        <w:t>Supplementa</w:t>
      </w:r>
      <w:r w:rsidRPr="00572AD3">
        <w:rPr>
          <w:rFonts w:ascii="Calibri" w:hAnsi="Calibri" w:cs="+mn-cs" w:hint="eastAsia"/>
          <w:b/>
          <w:bCs/>
          <w:kern w:val="24"/>
          <w:sz w:val="36"/>
          <w:szCs w:val="36"/>
        </w:rPr>
        <w:t>ry</w:t>
      </w:r>
      <w:r w:rsidRPr="00572AD3">
        <w:rPr>
          <w:rFonts w:ascii="Calibri" w:hAnsi="Calibri" w:cs="+mn-cs"/>
          <w:b/>
          <w:bCs/>
          <w:kern w:val="24"/>
          <w:sz w:val="36"/>
          <w:szCs w:val="36"/>
        </w:rPr>
        <w:t xml:space="preserve"> Figure S</w:t>
      </w:r>
      <w:r w:rsidRPr="00572AD3">
        <w:rPr>
          <w:rFonts w:ascii="Calibri" w:hAnsi="Calibri" w:cs="+mn-cs" w:hint="eastAsia"/>
          <w:b/>
          <w:bCs/>
          <w:kern w:val="24"/>
          <w:sz w:val="36"/>
          <w:szCs w:val="36"/>
        </w:rPr>
        <w:t>2</w:t>
      </w:r>
      <w:bookmarkEnd w:id="0"/>
      <w:bookmarkEnd w:id="1"/>
    </w:p>
    <w:p w14:paraId="31DB8DAB" w14:textId="50EB8A99" w:rsidR="00E910F6" w:rsidRPr="00572AD3" w:rsidRDefault="00572AD3" w:rsidP="00E910F6">
      <w:pPr>
        <w:spacing w:line="276" w:lineRule="auto"/>
        <w:rPr>
          <w:rFonts w:ascii="Calibri" w:eastAsia="宋体" w:hAnsi="Calibri" w:cstheme="minorHAnsi"/>
          <w:b/>
          <w:bCs/>
          <w:sz w:val="24"/>
          <w:szCs w:val="24"/>
        </w:rPr>
      </w:pPr>
      <w:r>
        <w:rPr>
          <w:rFonts w:ascii="Calibri" w:eastAsia="宋体" w:hAnsi="Calibri" w:cstheme="minorHAnsi"/>
          <w:b/>
          <w:bCs/>
          <w:sz w:val="24"/>
          <w:szCs w:val="24"/>
        </w:rPr>
        <w:t xml:space="preserve">Knockdown of </w:t>
      </w:r>
      <w:r>
        <w:rPr>
          <w:rFonts w:ascii="Calibri" w:eastAsia="宋体" w:hAnsi="Calibri" w:cstheme="minorHAnsi" w:hint="eastAsia"/>
          <w:b/>
          <w:bCs/>
          <w:sz w:val="24"/>
          <w:szCs w:val="24"/>
        </w:rPr>
        <w:t>E</w:t>
      </w:r>
      <w:r>
        <w:rPr>
          <w:rFonts w:ascii="Calibri" w:eastAsia="宋体" w:hAnsi="Calibri" w:cstheme="minorHAnsi"/>
          <w:b/>
          <w:bCs/>
          <w:sz w:val="24"/>
          <w:szCs w:val="24"/>
        </w:rPr>
        <w:t xml:space="preserve">ach </w:t>
      </w:r>
      <w:r>
        <w:rPr>
          <w:rFonts w:ascii="Calibri" w:eastAsia="宋体" w:hAnsi="Calibri" w:cstheme="minorHAnsi" w:hint="eastAsia"/>
          <w:b/>
          <w:bCs/>
          <w:sz w:val="24"/>
          <w:szCs w:val="24"/>
        </w:rPr>
        <w:t>G</w:t>
      </w:r>
      <w:r>
        <w:rPr>
          <w:rFonts w:ascii="Calibri" w:eastAsia="宋体" w:hAnsi="Calibri" w:cstheme="minorHAnsi"/>
          <w:b/>
          <w:bCs/>
          <w:sz w:val="24"/>
          <w:szCs w:val="24"/>
        </w:rPr>
        <w:t xml:space="preserve">ene </w:t>
      </w:r>
      <w:r>
        <w:rPr>
          <w:rFonts w:ascii="Calibri" w:eastAsia="宋体" w:hAnsi="Calibri" w:cstheme="minorHAnsi" w:hint="eastAsia"/>
          <w:b/>
          <w:bCs/>
          <w:sz w:val="24"/>
          <w:szCs w:val="24"/>
        </w:rPr>
        <w:t>W</w:t>
      </w:r>
      <w:r>
        <w:rPr>
          <w:rFonts w:ascii="Calibri" w:eastAsia="宋体" w:hAnsi="Calibri" w:cstheme="minorHAnsi"/>
          <w:b/>
          <w:bCs/>
          <w:sz w:val="24"/>
          <w:szCs w:val="24"/>
        </w:rPr>
        <w:t xml:space="preserve">as </w:t>
      </w:r>
      <w:r>
        <w:rPr>
          <w:rFonts w:ascii="Calibri" w:eastAsia="宋体" w:hAnsi="Calibri" w:cstheme="minorHAnsi" w:hint="eastAsia"/>
          <w:b/>
          <w:bCs/>
          <w:sz w:val="24"/>
          <w:szCs w:val="24"/>
        </w:rPr>
        <w:t>C</w:t>
      </w:r>
      <w:r>
        <w:rPr>
          <w:rFonts w:ascii="Calibri" w:eastAsia="宋体" w:hAnsi="Calibri" w:cstheme="minorHAnsi"/>
          <w:b/>
          <w:bCs/>
          <w:sz w:val="24"/>
          <w:szCs w:val="24"/>
        </w:rPr>
        <w:t xml:space="preserve">onfirmed by </w:t>
      </w:r>
      <w:r>
        <w:rPr>
          <w:rFonts w:ascii="Calibri" w:eastAsia="宋体" w:hAnsi="Calibri" w:cstheme="minorHAnsi" w:hint="eastAsia"/>
          <w:b/>
          <w:bCs/>
          <w:sz w:val="24"/>
          <w:szCs w:val="24"/>
        </w:rPr>
        <w:t>P</w:t>
      </w:r>
      <w:r>
        <w:rPr>
          <w:rFonts w:ascii="Calibri" w:eastAsia="宋体" w:hAnsi="Calibri" w:cstheme="minorHAnsi"/>
          <w:b/>
          <w:bCs/>
          <w:sz w:val="24"/>
          <w:szCs w:val="24"/>
        </w:rPr>
        <w:t xml:space="preserve">olymerase </w:t>
      </w:r>
      <w:r>
        <w:rPr>
          <w:rFonts w:ascii="Calibri" w:eastAsia="宋体" w:hAnsi="Calibri" w:cstheme="minorHAnsi" w:hint="eastAsia"/>
          <w:b/>
          <w:bCs/>
          <w:sz w:val="24"/>
          <w:szCs w:val="24"/>
        </w:rPr>
        <w:t>C</w:t>
      </w:r>
      <w:r>
        <w:rPr>
          <w:rFonts w:ascii="Calibri" w:eastAsia="宋体" w:hAnsi="Calibri" w:cstheme="minorHAnsi"/>
          <w:b/>
          <w:bCs/>
          <w:sz w:val="24"/>
          <w:szCs w:val="24"/>
        </w:rPr>
        <w:t xml:space="preserve">hain </w:t>
      </w:r>
      <w:r>
        <w:rPr>
          <w:rFonts w:ascii="Calibri" w:eastAsia="宋体" w:hAnsi="Calibri" w:cstheme="minorHAnsi" w:hint="eastAsia"/>
          <w:b/>
          <w:bCs/>
          <w:sz w:val="24"/>
          <w:szCs w:val="24"/>
        </w:rPr>
        <w:t>R</w:t>
      </w:r>
      <w:r>
        <w:rPr>
          <w:rFonts w:ascii="Calibri" w:eastAsia="宋体" w:hAnsi="Calibri" w:cstheme="minorHAnsi"/>
          <w:b/>
          <w:bCs/>
          <w:sz w:val="24"/>
          <w:szCs w:val="24"/>
        </w:rPr>
        <w:t xml:space="preserve">eaction (PCR) or </w:t>
      </w:r>
      <w:r>
        <w:rPr>
          <w:rFonts w:ascii="Calibri" w:eastAsia="宋体" w:hAnsi="Calibri" w:cstheme="minorHAnsi" w:hint="eastAsia"/>
          <w:b/>
          <w:bCs/>
          <w:sz w:val="24"/>
          <w:szCs w:val="24"/>
        </w:rPr>
        <w:t>W</w:t>
      </w:r>
      <w:r>
        <w:rPr>
          <w:rFonts w:ascii="Calibri" w:eastAsia="宋体" w:hAnsi="Calibri" w:cstheme="minorHAnsi"/>
          <w:b/>
          <w:bCs/>
          <w:sz w:val="24"/>
          <w:szCs w:val="24"/>
        </w:rPr>
        <w:t xml:space="preserve">estern </w:t>
      </w:r>
      <w:r>
        <w:rPr>
          <w:rFonts w:ascii="Calibri" w:eastAsia="宋体" w:hAnsi="Calibri" w:cstheme="minorHAnsi" w:hint="eastAsia"/>
          <w:b/>
          <w:bCs/>
          <w:sz w:val="24"/>
          <w:szCs w:val="24"/>
        </w:rPr>
        <w:t>B</w:t>
      </w:r>
      <w:r>
        <w:rPr>
          <w:rFonts w:ascii="Calibri" w:eastAsia="宋体" w:hAnsi="Calibri" w:cstheme="minorHAnsi"/>
          <w:b/>
          <w:bCs/>
          <w:sz w:val="24"/>
          <w:szCs w:val="24"/>
        </w:rPr>
        <w:t xml:space="preserve">lot </w:t>
      </w:r>
      <w:r>
        <w:rPr>
          <w:rFonts w:ascii="Calibri" w:eastAsia="宋体" w:hAnsi="Calibri" w:cstheme="minorHAnsi" w:hint="eastAsia"/>
          <w:b/>
          <w:bCs/>
          <w:sz w:val="24"/>
          <w:szCs w:val="24"/>
        </w:rPr>
        <w:t>A</w:t>
      </w:r>
      <w:r w:rsidR="00E910F6" w:rsidRPr="00572AD3">
        <w:rPr>
          <w:rFonts w:ascii="Calibri" w:eastAsia="宋体" w:hAnsi="Calibri" w:cstheme="minorHAnsi"/>
          <w:b/>
          <w:bCs/>
          <w:sz w:val="24"/>
          <w:szCs w:val="24"/>
        </w:rPr>
        <w:t>nalysis</w:t>
      </w:r>
    </w:p>
    <w:p w14:paraId="5368F27B" w14:textId="698687DF" w:rsidR="00E910F6" w:rsidRDefault="00226AD7" w:rsidP="00E910F6">
      <w:pPr>
        <w:pStyle w:val="a4"/>
        <w:spacing w:before="0" w:beforeAutospacing="0" w:after="0" w:afterAutospacing="0"/>
        <w:jc w:val="both"/>
        <w:rPr>
          <w:rFonts w:ascii="Calibri" w:hAnsi="Calibri" w:cstheme="minorHAnsi"/>
          <w:bCs/>
        </w:rPr>
      </w:pPr>
      <w:r w:rsidRPr="00572AD3">
        <w:rPr>
          <w:rFonts w:ascii="Calibri" w:hAnsi="Calibri" w:cstheme="minorHAnsi"/>
          <w:bCs/>
        </w:rPr>
        <w:t>NCI-N87 cells were t</w:t>
      </w:r>
      <w:bookmarkStart w:id="2" w:name="OLE_LINK23"/>
      <w:bookmarkStart w:id="3" w:name="OLE_LINK24"/>
      <w:r w:rsidRPr="00572AD3">
        <w:rPr>
          <w:rFonts w:ascii="Calibri" w:hAnsi="Calibri" w:cstheme="minorHAnsi"/>
          <w:bCs/>
        </w:rPr>
        <w:t>ransfecte</w:t>
      </w:r>
      <w:bookmarkEnd w:id="2"/>
      <w:bookmarkEnd w:id="3"/>
      <w:r w:rsidRPr="00572AD3">
        <w:rPr>
          <w:rFonts w:ascii="Calibri" w:hAnsi="Calibri" w:cstheme="minorHAnsi"/>
          <w:bCs/>
        </w:rPr>
        <w:t xml:space="preserve">d with three independent </w:t>
      </w:r>
      <w:proofErr w:type="spellStart"/>
      <w:r w:rsidRPr="00572AD3">
        <w:rPr>
          <w:rFonts w:ascii="Calibri" w:hAnsi="Calibri" w:cstheme="minorHAnsi"/>
          <w:bCs/>
        </w:rPr>
        <w:t>siRNAs</w:t>
      </w:r>
      <w:proofErr w:type="spellEnd"/>
      <w:r w:rsidRPr="00572AD3">
        <w:rPr>
          <w:rFonts w:ascii="Calibri" w:hAnsi="Calibri" w:cstheme="minorHAnsi"/>
          <w:bCs/>
        </w:rPr>
        <w:t xml:space="preserve"> targeting each gene or scrambled </w:t>
      </w:r>
      <w:proofErr w:type="spellStart"/>
      <w:r w:rsidRPr="00572AD3">
        <w:rPr>
          <w:rFonts w:ascii="Calibri" w:hAnsi="Calibri" w:cstheme="minorHAnsi"/>
          <w:bCs/>
        </w:rPr>
        <w:t>siRNA</w:t>
      </w:r>
      <w:proofErr w:type="spellEnd"/>
      <w:r w:rsidRPr="00572AD3">
        <w:rPr>
          <w:rFonts w:ascii="Calibri" w:hAnsi="Calibri" w:cstheme="minorHAnsi"/>
          <w:bCs/>
        </w:rPr>
        <w:t xml:space="preserve">. </w:t>
      </w:r>
      <w:r w:rsidR="00056E66" w:rsidRPr="00572AD3">
        <w:rPr>
          <w:rFonts w:ascii="Calibri" w:hAnsi="Calibri" w:cstheme="minorHAnsi" w:hint="eastAsia"/>
          <w:bCs/>
        </w:rPr>
        <w:t xml:space="preserve">The </w:t>
      </w:r>
      <w:r w:rsidR="00056E66" w:rsidRPr="00572AD3">
        <w:rPr>
          <w:rFonts w:ascii="Calibri" w:hAnsi="Calibri" w:cstheme="minorHAnsi"/>
          <w:bCs/>
        </w:rPr>
        <w:t>indicated</w:t>
      </w:r>
      <w:r w:rsidR="00056E66" w:rsidRPr="00572AD3">
        <w:rPr>
          <w:rFonts w:ascii="Calibri" w:hAnsi="Calibri" w:cstheme="minorHAnsi" w:hint="eastAsia"/>
          <w:bCs/>
        </w:rPr>
        <w:t xml:space="preserve"> gene expression</w:t>
      </w:r>
      <w:r w:rsidRPr="00572AD3">
        <w:rPr>
          <w:rFonts w:ascii="Calibri" w:hAnsi="Calibri" w:cstheme="minorHAnsi"/>
          <w:bCs/>
        </w:rPr>
        <w:t xml:space="preserve"> was measured </w:t>
      </w:r>
      <w:r w:rsidR="00056E66" w:rsidRPr="00572AD3">
        <w:rPr>
          <w:rFonts w:ascii="Calibri" w:hAnsi="Calibri" w:cstheme="minorHAnsi" w:hint="eastAsia"/>
          <w:bCs/>
        </w:rPr>
        <w:t>by western blot or PCR</w:t>
      </w:r>
      <w:r w:rsidR="00056E66" w:rsidRPr="00572AD3">
        <w:rPr>
          <w:rFonts w:ascii="Calibri" w:hAnsi="Calibri" w:cstheme="minorHAnsi"/>
          <w:bCs/>
        </w:rPr>
        <w:t xml:space="preserve"> after </w:t>
      </w:r>
      <w:r w:rsidR="00056E66" w:rsidRPr="00572AD3">
        <w:rPr>
          <w:rFonts w:ascii="Calibri" w:hAnsi="Calibri" w:cstheme="minorHAnsi" w:hint="eastAsia"/>
          <w:bCs/>
        </w:rPr>
        <w:t>3</w:t>
      </w:r>
      <w:r w:rsidR="00056E66" w:rsidRPr="00572AD3">
        <w:rPr>
          <w:rFonts w:ascii="Calibri" w:hAnsi="Calibri" w:cstheme="minorHAnsi"/>
          <w:bCs/>
        </w:rPr>
        <w:t xml:space="preserve"> days of </w:t>
      </w:r>
      <w:r w:rsidR="00B565A3" w:rsidRPr="00572AD3">
        <w:rPr>
          <w:rFonts w:ascii="Calibri" w:hAnsi="Calibri" w:cstheme="minorHAnsi" w:hint="eastAsia"/>
          <w:bCs/>
        </w:rPr>
        <w:t xml:space="preserve">20nM </w:t>
      </w:r>
      <w:proofErr w:type="spellStart"/>
      <w:r w:rsidR="00B565A3" w:rsidRPr="00572AD3">
        <w:rPr>
          <w:rFonts w:ascii="Calibri" w:hAnsi="Calibri" w:cstheme="minorHAnsi" w:hint="eastAsia"/>
          <w:bCs/>
        </w:rPr>
        <w:t>siRNA</w:t>
      </w:r>
      <w:proofErr w:type="spellEnd"/>
      <w:r w:rsidR="00B565A3" w:rsidRPr="00572AD3">
        <w:rPr>
          <w:rFonts w:ascii="Calibri" w:hAnsi="Calibri" w:cstheme="minorHAnsi" w:hint="eastAsia"/>
          <w:bCs/>
        </w:rPr>
        <w:t xml:space="preserve"> </w:t>
      </w:r>
      <w:r w:rsidR="00056E66" w:rsidRPr="00572AD3">
        <w:rPr>
          <w:rFonts w:ascii="Calibri" w:hAnsi="Calibri" w:cstheme="minorHAnsi"/>
          <w:bCs/>
        </w:rPr>
        <w:t>transfect</w:t>
      </w:r>
      <w:r w:rsidR="00056E66" w:rsidRPr="00572AD3">
        <w:rPr>
          <w:rFonts w:ascii="Calibri" w:hAnsi="Calibri" w:cstheme="minorHAnsi" w:hint="eastAsia"/>
          <w:bCs/>
        </w:rPr>
        <w:t>ion</w:t>
      </w:r>
      <w:r w:rsidRPr="00572AD3">
        <w:rPr>
          <w:rFonts w:ascii="Calibri" w:hAnsi="Calibri" w:cstheme="minorHAnsi"/>
          <w:bCs/>
        </w:rPr>
        <w:t xml:space="preserve">. </w:t>
      </w:r>
      <w:r w:rsidR="00B565A3" w:rsidRPr="00572AD3">
        <w:rPr>
          <w:rFonts w:ascii="Calibri" w:hAnsi="Calibri" w:cstheme="minorHAnsi"/>
          <w:bCs/>
        </w:rPr>
        <w:t>MET, HER3,</w:t>
      </w:r>
      <w:r w:rsidR="00B565A3" w:rsidRPr="00572AD3">
        <w:rPr>
          <w:rFonts w:ascii="Calibri" w:hAnsi="Calibri" w:cstheme="minorHAnsi" w:hint="eastAsia"/>
          <w:bCs/>
        </w:rPr>
        <w:t xml:space="preserve"> </w:t>
      </w:r>
      <w:r w:rsidR="00B565A3" w:rsidRPr="00572AD3">
        <w:rPr>
          <w:rFonts w:ascii="Calibri" w:hAnsi="Calibri" w:cstheme="minorHAnsi"/>
          <w:bCs/>
        </w:rPr>
        <w:t>IGF-1R, INSR</w:t>
      </w:r>
      <w:r w:rsidR="00B565A3" w:rsidRPr="00572AD3">
        <w:rPr>
          <w:rFonts w:ascii="Calibri" w:hAnsi="Calibri" w:cstheme="minorHAnsi" w:hint="eastAsia"/>
          <w:bCs/>
        </w:rPr>
        <w:t xml:space="preserve"> were significantly k</w:t>
      </w:r>
      <w:r w:rsidR="00B565A3" w:rsidRPr="00572AD3">
        <w:rPr>
          <w:rFonts w:ascii="Calibri" w:hAnsi="Calibri" w:cstheme="minorHAnsi"/>
          <w:bCs/>
        </w:rPr>
        <w:t>nock</w:t>
      </w:r>
      <w:r w:rsidR="00297419">
        <w:rPr>
          <w:rFonts w:ascii="Calibri" w:hAnsi="Calibri" w:cstheme="minorHAnsi" w:hint="eastAsia"/>
          <w:bCs/>
        </w:rPr>
        <w:t xml:space="preserve">ing </w:t>
      </w:r>
      <w:r w:rsidR="00B565A3" w:rsidRPr="00572AD3">
        <w:rPr>
          <w:rFonts w:ascii="Calibri" w:hAnsi="Calibri" w:cstheme="minorHAnsi"/>
          <w:bCs/>
        </w:rPr>
        <w:t xml:space="preserve">down </w:t>
      </w:r>
      <w:r w:rsidR="00B565A3" w:rsidRPr="00572AD3">
        <w:rPr>
          <w:rFonts w:ascii="Calibri" w:hAnsi="Calibri" w:cstheme="minorHAnsi" w:hint="eastAsia"/>
          <w:bCs/>
        </w:rPr>
        <w:t xml:space="preserve">by the </w:t>
      </w:r>
      <w:r w:rsidR="00B565A3" w:rsidRPr="00572AD3">
        <w:rPr>
          <w:rFonts w:ascii="Calibri" w:hAnsi="Calibri" w:cstheme="minorHAnsi"/>
          <w:bCs/>
        </w:rPr>
        <w:t>indicated</w:t>
      </w:r>
      <w:r w:rsidR="00B565A3" w:rsidRPr="00572AD3">
        <w:rPr>
          <w:rFonts w:ascii="Calibri" w:hAnsi="Calibri" w:cstheme="minorHAnsi" w:hint="eastAsia"/>
          <w:bCs/>
        </w:rPr>
        <w:t xml:space="preserve"> </w:t>
      </w:r>
      <w:proofErr w:type="spellStart"/>
      <w:r w:rsidR="00B565A3" w:rsidRPr="00572AD3">
        <w:rPr>
          <w:rFonts w:ascii="Calibri" w:hAnsi="Calibri" w:cstheme="minorHAnsi" w:hint="eastAsia"/>
          <w:bCs/>
        </w:rPr>
        <w:t>siRNA</w:t>
      </w:r>
      <w:proofErr w:type="spellEnd"/>
      <w:r w:rsidR="00B565A3" w:rsidRPr="00572AD3">
        <w:rPr>
          <w:rFonts w:ascii="Calibri" w:hAnsi="Calibri" w:cstheme="minorHAnsi" w:hint="eastAsia"/>
          <w:bCs/>
        </w:rPr>
        <w:t xml:space="preserve">. </w:t>
      </w:r>
      <w:r w:rsidR="00B565A3" w:rsidRPr="00572AD3">
        <w:rPr>
          <w:rFonts w:ascii="Calibri" w:hAnsi="Calibri" w:cstheme="minorHAnsi"/>
          <w:bCs/>
        </w:rPr>
        <w:t>FLT3</w:t>
      </w:r>
      <w:r w:rsidR="00B565A3" w:rsidRPr="00572AD3">
        <w:rPr>
          <w:rFonts w:ascii="Calibri" w:hAnsi="Calibri" w:cstheme="minorHAnsi" w:hint="eastAsia"/>
          <w:bCs/>
        </w:rPr>
        <w:t xml:space="preserve"> and RET </w:t>
      </w:r>
      <w:r w:rsidR="00B565A3" w:rsidRPr="00572AD3">
        <w:rPr>
          <w:rFonts w:ascii="Calibri" w:hAnsi="Calibri" w:cstheme="minorHAnsi"/>
          <w:bCs/>
        </w:rPr>
        <w:t>protein</w:t>
      </w:r>
      <w:r w:rsidR="00B565A3" w:rsidRPr="00572AD3">
        <w:rPr>
          <w:rFonts w:ascii="Calibri" w:hAnsi="Calibri" w:cstheme="minorHAnsi" w:hint="eastAsia"/>
          <w:bCs/>
        </w:rPr>
        <w:t xml:space="preserve"> expression were undetectable via wes</w:t>
      </w:r>
      <w:r w:rsidR="00297419">
        <w:rPr>
          <w:rFonts w:ascii="Calibri" w:hAnsi="Calibri" w:cstheme="minorHAnsi" w:hint="eastAsia"/>
          <w:bCs/>
        </w:rPr>
        <w:t xml:space="preserve">tern blot in this cell line, and </w:t>
      </w:r>
      <w:r w:rsidR="00B565A3" w:rsidRPr="00572AD3">
        <w:rPr>
          <w:rFonts w:ascii="Calibri" w:hAnsi="Calibri" w:cstheme="minorHAnsi" w:hint="eastAsia"/>
          <w:bCs/>
        </w:rPr>
        <w:t xml:space="preserve">mRNA expression were detectable by PCR. </w:t>
      </w:r>
      <w:r w:rsidR="00B565A3" w:rsidRPr="00572AD3">
        <w:rPr>
          <w:rFonts w:ascii="Calibri" w:hAnsi="Calibri" w:cstheme="minorHAnsi"/>
          <w:bCs/>
        </w:rPr>
        <w:t>FLT3</w:t>
      </w:r>
      <w:r w:rsidR="00B565A3" w:rsidRPr="00572AD3">
        <w:rPr>
          <w:rFonts w:ascii="Calibri" w:hAnsi="Calibri" w:cstheme="minorHAnsi" w:hint="eastAsia"/>
          <w:bCs/>
        </w:rPr>
        <w:t>,</w:t>
      </w:r>
      <w:r w:rsidR="00B565A3" w:rsidRPr="00572AD3">
        <w:rPr>
          <w:rFonts w:ascii="Calibri" w:hAnsi="Calibri" w:cstheme="minorHAnsi"/>
          <w:bCs/>
        </w:rPr>
        <w:t xml:space="preserve"> RET</w:t>
      </w:r>
      <w:r w:rsidR="00B565A3" w:rsidRPr="00572AD3">
        <w:rPr>
          <w:rFonts w:ascii="Calibri" w:hAnsi="Calibri" w:cstheme="minorHAnsi" w:hint="eastAsia"/>
          <w:bCs/>
        </w:rPr>
        <w:t>,</w:t>
      </w:r>
      <w:r w:rsidR="00B565A3" w:rsidRPr="00572AD3">
        <w:rPr>
          <w:rFonts w:ascii="Calibri" w:hAnsi="Calibri" w:cstheme="minorHAnsi"/>
          <w:bCs/>
        </w:rPr>
        <w:t xml:space="preserve"> HGF</w:t>
      </w:r>
      <w:r w:rsidR="00B565A3" w:rsidRPr="00572AD3">
        <w:rPr>
          <w:rFonts w:ascii="Calibri" w:hAnsi="Calibri" w:cstheme="minorHAnsi" w:hint="eastAsia"/>
          <w:bCs/>
        </w:rPr>
        <w:t xml:space="preserve"> and</w:t>
      </w:r>
      <w:r w:rsidR="00B565A3" w:rsidRPr="00572AD3">
        <w:rPr>
          <w:rFonts w:ascii="Calibri" w:hAnsi="Calibri" w:cstheme="minorHAnsi"/>
          <w:bCs/>
        </w:rPr>
        <w:t xml:space="preserve"> IGF-1 gene silencing</w:t>
      </w:r>
      <w:r w:rsidR="00B565A3" w:rsidRPr="00572AD3">
        <w:rPr>
          <w:rFonts w:ascii="Calibri" w:hAnsi="Calibri" w:cstheme="minorHAnsi" w:hint="eastAsia"/>
          <w:bCs/>
        </w:rPr>
        <w:t xml:space="preserve"> were confirmed by PCR or real-time PCR</w:t>
      </w:r>
      <w:r w:rsidR="00B565A3" w:rsidRPr="00572AD3">
        <w:rPr>
          <w:rFonts w:ascii="Calibri" w:hAnsi="Calibri" w:cstheme="minorHAnsi"/>
          <w:bCs/>
        </w:rPr>
        <w:t>.</w:t>
      </w:r>
      <w:r w:rsidR="00B565A3" w:rsidRPr="00572AD3">
        <w:rPr>
          <w:rFonts w:ascii="Calibri" w:hAnsi="Calibri" w:cstheme="minorHAnsi" w:hint="eastAsia"/>
          <w:bCs/>
        </w:rPr>
        <w:t xml:space="preserve"> </w:t>
      </w:r>
      <w:r w:rsidRPr="00572AD3">
        <w:rPr>
          <w:rFonts w:ascii="Calibri" w:hAnsi="Calibri" w:cstheme="minorHAnsi"/>
          <w:bCs/>
        </w:rPr>
        <w:t xml:space="preserve">The percentage of </w:t>
      </w:r>
      <w:r w:rsidR="00B565A3" w:rsidRPr="00572AD3">
        <w:rPr>
          <w:rFonts w:ascii="Calibri" w:hAnsi="Calibri" w:cstheme="minorHAnsi" w:hint="eastAsia"/>
          <w:bCs/>
        </w:rPr>
        <w:t xml:space="preserve">IGF-1 gene expression </w:t>
      </w:r>
      <w:r w:rsidR="00B565A3" w:rsidRPr="00572AD3">
        <w:rPr>
          <w:rFonts w:ascii="Calibri" w:hAnsi="Calibri" w:cstheme="minorHAnsi"/>
          <w:bCs/>
        </w:rPr>
        <w:t>is shown relative to</w:t>
      </w:r>
      <w:r w:rsidR="00056E66" w:rsidRPr="00572AD3">
        <w:rPr>
          <w:rFonts w:ascii="Calibri" w:hAnsi="Calibri" w:cstheme="minorHAnsi"/>
          <w:bCs/>
        </w:rPr>
        <w:t xml:space="preserve"> scrambled controls. </w:t>
      </w:r>
      <w:r w:rsidR="00056E66" w:rsidRPr="00572AD3">
        <w:rPr>
          <w:rFonts w:ascii="Calibri" w:hAnsi="Calibri" w:cstheme="minorHAnsi" w:hint="eastAsia"/>
          <w:bCs/>
        </w:rPr>
        <w:t>Column</w:t>
      </w:r>
      <w:r w:rsidRPr="00572AD3">
        <w:rPr>
          <w:rFonts w:ascii="Calibri" w:hAnsi="Calibri" w:cstheme="minorHAnsi"/>
          <w:bCs/>
        </w:rPr>
        <w:t xml:space="preserve"> indicate average of replicates of three and bars indicate SEM. </w:t>
      </w:r>
    </w:p>
    <w:p w14:paraId="69175EE9" w14:textId="77777777" w:rsidR="00D94781" w:rsidRPr="00D94781" w:rsidRDefault="00D94781" w:rsidP="00E910F6">
      <w:pPr>
        <w:pStyle w:val="a4"/>
        <w:spacing w:before="0" w:beforeAutospacing="0" w:after="0" w:afterAutospacing="0"/>
        <w:jc w:val="both"/>
        <w:rPr>
          <w:rFonts w:ascii="Calibri" w:hAnsi="Calibri" w:cstheme="minorHAnsi"/>
          <w:bCs/>
        </w:rPr>
      </w:pPr>
    </w:p>
    <w:p w14:paraId="680A4C41" w14:textId="21B86E0B" w:rsidR="00DA7746" w:rsidRPr="00956673" w:rsidRDefault="00DA7746" w:rsidP="00956673">
      <w:pPr>
        <w:pStyle w:val="a4"/>
        <w:spacing w:before="0" w:beforeAutospacing="0" w:after="0" w:afterAutospacing="0"/>
        <w:jc w:val="both"/>
        <w:rPr>
          <w:rFonts w:ascii="Calibri" w:hAnsi="Calibri" w:cs="+mn-cs"/>
          <w:b/>
          <w:bCs/>
          <w:kern w:val="24"/>
          <w:sz w:val="36"/>
          <w:szCs w:val="36"/>
        </w:rPr>
      </w:pPr>
      <w:bookmarkStart w:id="4" w:name="OLE_LINK70"/>
      <w:bookmarkStart w:id="5" w:name="OLE_LINK71"/>
      <w:r w:rsidRPr="00572AD3">
        <w:rPr>
          <w:rFonts w:ascii="Calibri" w:hAnsi="Calibri" w:cs="+mn-cs"/>
          <w:b/>
          <w:bCs/>
          <w:kern w:val="24"/>
          <w:sz w:val="36"/>
          <w:szCs w:val="36"/>
        </w:rPr>
        <w:t>Supplementa</w:t>
      </w:r>
      <w:r w:rsidRPr="00572AD3">
        <w:rPr>
          <w:rFonts w:ascii="Calibri" w:hAnsi="Calibri" w:cs="+mn-cs" w:hint="eastAsia"/>
          <w:b/>
          <w:bCs/>
          <w:kern w:val="24"/>
          <w:sz w:val="36"/>
          <w:szCs w:val="36"/>
        </w:rPr>
        <w:t>ry</w:t>
      </w:r>
      <w:r w:rsidRPr="00572AD3">
        <w:rPr>
          <w:rFonts w:ascii="Calibri" w:hAnsi="Calibri" w:cs="+mn-cs"/>
          <w:b/>
          <w:bCs/>
          <w:kern w:val="24"/>
          <w:sz w:val="36"/>
          <w:szCs w:val="36"/>
        </w:rPr>
        <w:t xml:space="preserve"> Figure S</w:t>
      </w:r>
      <w:r w:rsidRPr="00572AD3">
        <w:rPr>
          <w:rFonts w:ascii="Calibri" w:hAnsi="Calibri" w:cs="+mn-cs" w:hint="eastAsia"/>
          <w:b/>
          <w:bCs/>
          <w:kern w:val="24"/>
          <w:sz w:val="36"/>
          <w:szCs w:val="36"/>
        </w:rPr>
        <w:t>3</w:t>
      </w:r>
      <w:bookmarkEnd w:id="4"/>
      <w:bookmarkEnd w:id="5"/>
    </w:p>
    <w:p w14:paraId="250081BD" w14:textId="52AB92B8" w:rsidR="00DA7746" w:rsidRPr="00572AD3" w:rsidRDefault="00572AD3" w:rsidP="00DA7746">
      <w:pPr>
        <w:spacing w:line="276" w:lineRule="auto"/>
        <w:rPr>
          <w:rFonts w:ascii="Calibri" w:eastAsia="宋体" w:hAnsi="Calibri" w:cstheme="minorHAnsi"/>
          <w:b/>
          <w:bCs/>
          <w:sz w:val="24"/>
          <w:szCs w:val="24"/>
        </w:rPr>
      </w:pPr>
      <w:r>
        <w:rPr>
          <w:rFonts w:ascii="Calibri" w:eastAsia="宋体" w:hAnsi="Calibri" w:cstheme="minorHAnsi"/>
          <w:b/>
          <w:bCs/>
          <w:sz w:val="24"/>
          <w:szCs w:val="24"/>
        </w:rPr>
        <w:t xml:space="preserve">TKIs’ </w:t>
      </w:r>
      <w:r>
        <w:rPr>
          <w:rFonts w:ascii="Calibri" w:eastAsia="宋体" w:hAnsi="Calibri" w:cstheme="minorHAnsi" w:hint="eastAsia"/>
          <w:b/>
          <w:bCs/>
          <w:sz w:val="24"/>
          <w:szCs w:val="24"/>
        </w:rPr>
        <w:t>E</w:t>
      </w:r>
      <w:r>
        <w:rPr>
          <w:rFonts w:ascii="Calibri" w:eastAsia="宋体" w:hAnsi="Calibri" w:cstheme="minorHAnsi"/>
          <w:b/>
          <w:bCs/>
          <w:sz w:val="24"/>
          <w:szCs w:val="24"/>
        </w:rPr>
        <w:t xml:space="preserve">ffects on the </w:t>
      </w:r>
      <w:r>
        <w:rPr>
          <w:rFonts w:ascii="Calibri" w:eastAsia="宋体" w:hAnsi="Calibri" w:cstheme="minorHAnsi" w:hint="eastAsia"/>
          <w:b/>
          <w:bCs/>
          <w:sz w:val="24"/>
          <w:szCs w:val="24"/>
        </w:rPr>
        <w:t>C</w:t>
      </w:r>
      <w:r>
        <w:rPr>
          <w:rFonts w:ascii="Calibri" w:eastAsia="宋体" w:hAnsi="Calibri" w:cstheme="minorHAnsi"/>
          <w:b/>
          <w:bCs/>
          <w:sz w:val="24"/>
          <w:szCs w:val="24"/>
        </w:rPr>
        <w:t xml:space="preserve">orresponding </w:t>
      </w:r>
      <w:r>
        <w:rPr>
          <w:rFonts w:ascii="Calibri" w:eastAsia="宋体" w:hAnsi="Calibri" w:cstheme="minorHAnsi" w:hint="eastAsia"/>
          <w:b/>
          <w:bCs/>
          <w:sz w:val="24"/>
          <w:szCs w:val="24"/>
        </w:rPr>
        <w:t>R</w:t>
      </w:r>
      <w:r w:rsidR="00DA7746" w:rsidRPr="00572AD3">
        <w:rPr>
          <w:rFonts w:ascii="Calibri" w:eastAsia="宋体" w:hAnsi="Calibri" w:cstheme="minorHAnsi"/>
          <w:b/>
          <w:bCs/>
          <w:sz w:val="24"/>
          <w:szCs w:val="24"/>
        </w:rPr>
        <w:t xml:space="preserve">eceptors </w:t>
      </w:r>
    </w:p>
    <w:p w14:paraId="15EBC75D" w14:textId="40A0F5DF" w:rsidR="00DA7746" w:rsidRDefault="007F4EA5" w:rsidP="00DA7746">
      <w:pPr>
        <w:pStyle w:val="a4"/>
        <w:spacing w:before="0" w:beforeAutospacing="0" w:after="0" w:afterAutospacing="0"/>
        <w:jc w:val="both"/>
        <w:rPr>
          <w:rFonts w:ascii="Calibri" w:hAnsi="Calibri" w:cstheme="minorHAnsi"/>
          <w:bCs/>
        </w:rPr>
      </w:pPr>
      <w:r w:rsidRPr="00572AD3">
        <w:rPr>
          <w:rFonts w:ascii="Calibri" w:hAnsi="Calibri" w:cstheme="minorHAnsi" w:hint="eastAsia"/>
          <w:bCs/>
        </w:rPr>
        <w:t>NCI-N87</w:t>
      </w:r>
      <w:r w:rsidR="00DA7746" w:rsidRPr="00572AD3">
        <w:rPr>
          <w:rFonts w:ascii="Calibri" w:hAnsi="Calibri" w:cstheme="minorHAnsi" w:hint="eastAsia"/>
          <w:bCs/>
        </w:rPr>
        <w:t xml:space="preserve"> </w:t>
      </w:r>
      <w:r w:rsidR="00DA7746" w:rsidRPr="00572AD3">
        <w:rPr>
          <w:rFonts w:ascii="Calibri" w:hAnsi="Calibri" w:cstheme="minorHAnsi"/>
          <w:bCs/>
        </w:rPr>
        <w:t xml:space="preserve">cells </w:t>
      </w:r>
      <w:r w:rsidR="00CF3245" w:rsidRPr="00572AD3">
        <w:rPr>
          <w:rFonts w:ascii="Calibri" w:hAnsi="Calibri" w:cstheme="minorHAnsi"/>
          <w:bCs/>
        </w:rPr>
        <w:t>were treated with TKIs for 6 hours, then stimulated with ligands for 30 minutes before whole cell lysates were collected and analyzed by Western blot.</w:t>
      </w:r>
      <w:r w:rsidR="00CF3245" w:rsidRPr="00572AD3">
        <w:rPr>
          <w:rFonts w:ascii="Calibri" w:hAnsi="Calibri" w:cstheme="minorHAnsi" w:hint="eastAsia"/>
          <w:bCs/>
        </w:rPr>
        <w:t xml:space="preserve"> </w:t>
      </w:r>
      <w:bookmarkStart w:id="6" w:name="OLE_LINK68"/>
      <w:bookmarkStart w:id="7" w:name="OLE_LINK69"/>
      <w:r w:rsidR="00CF3245" w:rsidRPr="00572AD3">
        <w:rPr>
          <w:rFonts w:ascii="Calibri" w:hAnsi="Calibri" w:cstheme="minorHAnsi" w:hint="eastAsia"/>
          <w:bCs/>
        </w:rPr>
        <w:t xml:space="preserve">PF-02417903, AEW-541, GSK529 shows selective effect on </w:t>
      </w:r>
      <w:r w:rsidR="002265AA" w:rsidRPr="00572AD3">
        <w:rPr>
          <w:rFonts w:ascii="Calibri" w:hAnsi="Calibri" w:cstheme="minorHAnsi" w:hint="eastAsia"/>
          <w:bCs/>
        </w:rPr>
        <w:t>p-</w:t>
      </w:r>
      <w:r w:rsidR="00CF3245" w:rsidRPr="00572AD3">
        <w:rPr>
          <w:rFonts w:ascii="Calibri" w:hAnsi="Calibri" w:cstheme="minorHAnsi" w:hint="eastAsia"/>
          <w:bCs/>
        </w:rPr>
        <w:t xml:space="preserve">MET, </w:t>
      </w:r>
      <w:r w:rsidR="002265AA" w:rsidRPr="00572AD3">
        <w:rPr>
          <w:rFonts w:ascii="Calibri" w:hAnsi="Calibri" w:cstheme="minorHAnsi" w:hint="eastAsia"/>
          <w:bCs/>
        </w:rPr>
        <w:t>p-</w:t>
      </w:r>
      <w:r w:rsidR="00CF3245" w:rsidRPr="00572AD3">
        <w:rPr>
          <w:rFonts w:ascii="Calibri" w:hAnsi="Calibri" w:cstheme="minorHAnsi" w:hint="eastAsia"/>
          <w:bCs/>
        </w:rPr>
        <w:t xml:space="preserve">IGF-1R and </w:t>
      </w:r>
      <w:r w:rsidR="002265AA" w:rsidRPr="00572AD3">
        <w:rPr>
          <w:rFonts w:ascii="Calibri" w:hAnsi="Calibri" w:cstheme="minorHAnsi" w:hint="eastAsia"/>
          <w:bCs/>
        </w:rPr>
        <w:t>p-</w:t>
      </w:r>
      <w:r w:rsidR="00CF3245" w:rsidRPr="00572AD3">
        <w:rPr>
          <w:rFonts w:ascii="Calibri" w:hAnsi="Calibri" w:cstheme="minorHAnsi" w:hint="eastAsia"/>
          <w:bCs/>
        </w:rPr>
        <w:t xml:space="preserve">INSR. </w:t>
      </w:r>
      <w:r w:rsidR="002265AA" w:rsidRPr="00572AD3">
        <w:rPr>
          <w:rFonts w:ascii="Calibri" w:hAnsi="Calibri" w:cstheme="minorHAnsi" w:hint="eastAsia"/>
          <w:bCs/>
        </w:rPr>
        <w:t>AZD8931 shows multi-target effects on p-EGFR, p-HER2 and p-HER3. p-FLT3 and p-RET were undetectable in this line.</w:t>
      </w:r>
      <w:bookmarkEnd w:id="6"/>
      <w:bookmarkEnd w:id="7"/>
    </w:p>
    <w:p w14:paraId="7A05550F" w14:textId="77777777" w:rsidR="00D94781" w:rsidRPr="00D94781" w:rsidRDefault="00D94781" w:rsidP="00DA7746">
      <w:pPr>
        <w:pStyle w:val="a4"/>
        <w:spacing w:before="0" w:beforeAutospacing="0" w:after="0" w:afterAutospacing="0"/>
        <w:jc w:val="both"/>
        <w:rPr>
          <w:rFonts w:ascii="Calibri" w:hAnsi="Calibri" w:cstheme="minorHAnsi"/>
          <w:bCs/>
        </w:rPr>
      </w:pPr>
    </w:p>
    <w:p w14:paraId="6C661C86" w14:textId="246125C3" w:rsidR="00956673" w:rsidRPr="00956673" w:rsidRDefault="00185525" w:rsidP="00956673">
      <w:pPr>
        <w:pStyle w:val="a4"/>
        <w:spacing w:before="0" w:beforeAutospacing="0" w:after="0" w:afterAutospacing="0"/>
        <w:jc w:val="both"/>
        <w:rPr>
          <w:rFonts w:ascii="Calibri" w:hAnsi="Calibri" w:cs="+mn-cs"/>
          <w:b/>
          <w:bCs/>
          <w:kern w:val="24"/>
          <w:sz w:val="36"/>
          <w:szCs w:val="36"/>
        </w:rPr>
      </w:pPr>
      <w:r w:rsidRPr="00572AD3">
        <w:rPr>
          <w:rFonts w:ascii="Calibri" w:hAnsi="Calibri" w:cs="+mn-cs"/>
          <w:b/>
          <w:bCs/>
          <w:kern w:val="24"/>
          <w:sz w:val="36"/>
          <w:szCs w:val="36"/>
        </w:rPr>
        <w:t>Supplementa</w:t>
      </w:r>
      <w:r w:rsidRPr="00572AD3">
        <w:rPr>
          <w:rFonts w:ascii="Calibri" w:hAnsi="Calibri" w:cs="+mn-cs" w:hint="eastAsia"/>
          <w:b/>
          <w:bCs/>
          <w:kern w:val="24"/>
          <w:sz w:val="36"/>
          <w:szCs w:val="36"/>
        </w:rPr>
        <w:t>ry</w:t>
      </w:r>
      <w:r w:rsidRPr="00572AD3">
        <w:rPr>
          <w:rFonts w:ascii="Calibri" w:hAnsi="Calibri" w:cs="+mn-cs"/>
          <w:b/>
          <w:bCs/>
          <w:kern w:val="24"/>
          <w:sz w:val="36"/>
          <w:szCs w:val="36"/>
        </w:rPr>
        <w:t xml:space="preserve"> Figure S</w:t>
      </w:r>
      <w:r w:rsidRPr="00572AD3">
        <w:rPr>
          <w:rFonts w:ascii="Calibri" w:hAnsi="Calibri" w:cs="+mn-cs" w:hint="eastAsia"/>
          <w:b/>
          <w:bCs/>
          <w:kern w:val="24"/>
          <w:sz w:val="36"/>
          <w:szCs w:val="36"/>
        </w:rPr>
        <w:t>4</w:t>
      </w:r>
    </w:p>
    <w:p w14:paraId="103B16BC" w14:textId="17B275E9" w:rsidR="00185525" w:rsidRPr="00572AD3" w:rsidRDefault="00185525" w:rsidP="00185525">
      <w:pPr>
        <w:spacing w:line="276" w:lineRule="auto"/>
        <w:rPr>
          <w:rFonts w:ascii="Calibri" w:eastAsia="宋体" w:hAnsi="Calibri" w:cstheme="minorHAnsi"/>
          <w:b/>
          <w:bCs/>
          <w:sz w:val="24"/>
          <w:szCs w:val="24"/>
        </w:rPr>
      </w:pPr>
      <w:r w:rsidRPr="00572AD3">
        <w:rPr>
          <w:rFonts w:ascii="Calibri" w:eastAsia="宋体" w:hAnsi="Calibri" w:cstheme="minorHAnsi" w:hint="eastAsia"/>
          <w:b/>
          <w:bCs/>
          <w:sz w:val="24"/>
          <w:szCs w:val="24"/>
        </w:rPr>
        <w:t>HER3</w:t>
      </w:r>
      <w:r w:rsidR="00572AD3">
        <w:rPr>
          <w:rFonts w:ascii="Calibri" w:eastAsia="宋体" w:hAnsi="Calibri" w:cstheme="minorHAnsi"/>
          <w:b/>
          <w:bCs/>
          <w:sz w:val="24"/>
          <w:szCs w:val="24"/>
        </w:rPr>
        <w:t xml:space="preserve"> </w:t>
      </w:r>
      <w:r w:rsidR="00572AD3">
        <w:rPr>
          <w:rFonts w:ascii="Calibri" w:eastAsia="宋体" w:hAnsi="Calibri" w:cstheme="minorHAnsi" w:hint="eastAsia"/>
          <w:b/>
          <w:bCs/>
          <w:sz w:val="24"/>
          <w:szCs w:val="24"/>
        </w:rPr>
        <w:t>S</w:t>
      </w:r>
      <w:r w:rsidR="00572AD3">
        <w:rPr>
          <w:rFonts w:ascii="Calibri" w:eastAsia="宋体" w:hAnsi="Calibri" w:cstheme="minorHAnsi"/>
          <w:b/>
          <w:bCs/>
          <w:sz w:val="24"/>
          <w:szCs w:val="24"/>
        </w:rPr>
        <w:t xml:space="preserve">ignaling </w:t>
      </w:r>
      <w:r w:rsidR="00572AD3">
        <w:rPr>
          <w:rFonts w:ascii="Calibri" w:eastAsia="宋体" w:hAnsi="Calibri" w:cstheme="minorHAnsi" w:hint="eastAsia"/>
          <w:b/>
          <w:bCs/>
          <w:sz w:val="24"/>
          <w:szCs w:val="24"/>
        </w:rPr>
        <w:t>A</w:t>
      </w:r>
      <w:r w:rsidR="00572AD3">
        <w:rPr>
          <w:rFonts w:ascii="Calibri" w:eastAsia="宋体" w:hAnsi="Calibri" w:cstheme="minorHAnsi"/>
          <w:b/>
          <w:bCs/>
          <w:sz w:val="24"/>
          <w:szCs w:val="24"/>
        </w:rPr>
        <w:t xml:space="preserve">ctivation </w:t>
      </w:r>
      <w:r w:rsidR="00FB2130" w:rsidRPr="00FB2130">
        <w:rPr>
          <w:rFonts w:ascii="Calibri" w:eastAsia="宋体" w:hAnsi="Calibri" w:cstheme="minorHAnsi"/>
          <w:b/>
          <w:bCs/>
          <w:sz w:val="24"/>
          <w:szCs w:val="24"/>
        </w:rPr>
        <w:t xml:space="preserve">Attenuates </w:t>
      </w:r>
      <w:proofErr w:type="spellStart"/>
      <w:r w:rsidR="00FB2130" w:rsidRPr="00FB2130">
        <w:rPr>
          <w:rFonts w:ascii="Calibri" w:eastAsia="宋体" w:hAnsi="Calibri" w:cstheme="minorHAnsi"/>
          <w:b/>
          <w:bCs/>
          <w:sz w:val="24"/>
          <w:szCs w:val="24"/>
        </w:rPr>
        <w:t>Lapatinib</w:t>
      </w:r>
      <w:proofErr w:type="spellEnd"/>
      <w:r w:rsidR="00FB2130" w:rsidRPr="00FB2130">
        <w:rPr>
          <w:rFonts w:ascii="Calibri" w:eastAsia="宋体" w:hAnsi="Calibri" w:cstheme="minorHAnsi"/>
          <w:b/>
          <w:bCs/>
          <w:sz w:val="24"/>
          <w:szCs w:val="24"/>
        </w:rPr>
        <w:t>-induced Apoptosis and Suppression of cell motility</w:t>
      </w:r>
      <w:r w:rsidRPr="00572AD3">
        <w:rPr>
          <w:rFonts w:ascii="Calibri" w:eastAsia="宋体" w:hAnsi="Calibri" w:cstheme="minorHAnsi"/>
          <w:b/>
          <w:bCs/>
          <w:sz w:val="24"/>
          <w:szCs w:val="24"/>
        </w:rPr>
        <w:t xml:space="preserve">. </w:t>
      </w:r>
    </w:p>
    <w:p w14:paraId="551B3FEF" w14:textId="01C37EB4" w:rsidR="00185525" w:rsidRPr="00572AD3" w:rsidRDefault="00FB2130" w:rsidP="00185525">
      <w:pPr>
        <w:pStyle w:val="a4"/>
        <w:spacing w:before="0" w:beforeAutospacing="0" w:after="0" w:afterAutospacing="0"/>
        <w:jc w:val="both"/>
        <w:rPr>
          <w:rFonts w:ascii="Calibri" w:hAnsi="Calibri" w:cstheme="minorHAnsi"/>
          <w:bCs/>
        </w:rPr>
      </w:pPr>
      <w:r w:rsidRPr="00FB2130">
        <w:rPr>
          <w:rFonts w:ascii="Calibri" w:hAnsi="Calibri" w:cstheme="minorHAnsi"/>
          <w:b/>
          <w:bCs/>
        </w:rPr>
        <w:t>A</w:t>
      </w:r>
      <w:r w:rsidR="00CE5112">
        <w:rPr>
          <w:rFonts w:ascii="Calibri" w:hAnsi="Calibri" w:cstheme="minorHAnsi" w:hint="eastAsia"/>
          <w:bCs/>
        </w:rPr>
        <w:t>,</w:t>
      </w:r>
      <w:r w:rsidRPr="00FB2130">
        <w:rPr>
          <w:rFonts w:ascii="Calibri" w:hAnsi="Calibri" w:cstheme="minorHAnsi"/>
          <w:bCs/>
        </w:rPr>
        <w:t xml:space="preserve"> </w:t>
      </w:r>
      <w:r>
        <w:rPr>
          <w:rFonts w:ascii="Calibri" w:hAnsi="Calibri" w:cstheme="minorHAnsi" w:hint="eastAsia"/>
          <w:bCs/>
        </w:rPr>
        <w:t>HER3</w:t>
      </w:r>
      <w:r w:rsidRPr="00FB2130">
        <w:rPr>
          <w:rFonts w:ascii="Calibri" w:hAnsi="Calibri" w:cstheme="minorHAnsi"/>
          <w:bCs/>
        </w:rPr>
        <w:t xml:space="preserve"> signaling activation attenuates </w:t>
      </w:r>
      <w:proofErr w:type="spellStart"/>
      <w:r w:rsidRPr="00FB2130">
        <w:rPr>
          <w:rFonts w:ascii="Calibri" w:hAnsi="Calibri" w:cstheme="minorHAnsi"/>
          <w:bCs/>
        </w:rPr>
        <w:t>lapatinib</w:t>
      </w:r>
      <w:proofErr w:type="spellEnd"/>
      <w:r w:rsidRPr="00FB2130">
        <w:rPr>
          <w:rFonts w:ascii="Calibri" w:hAnsi="Calibri" w:cstheme="minorHAnsi"/>
          <w:bCs/>
        </w:rPr>
        <w:t xml:space="preserve">-induced apoptosis. </w:t>
      </w:r>
      <w:r w:rsidR="00572AD3" w:rsidRPr="00572AD3">
        <w:rPr>
          <w:rFonts w:ascii="Calibri" w:hAnsi="Calibri" w:cstheme="minorHAnsi"/>
          <w:bCs/>
        </w:rPr>
        <w:t xml:space="preserve">NCI-N87 cells were treated with </w:t>
      </w:r>
      <w:proofErr w:type="spellStart"/>
      <w:r w:rsidR="00572AD3" w:rsidRPr="00572AD3">
        <w:rPr>
          <w:rFonts w:ascii="Calibri" w:hAnsi="Calibri" w:cstheme="minorHAnsi"/>
          <w:bCs/>
        </w:rPr>
        <w:t>lapatinib</w:t>
      </w:r>
      <w:proofErr w:type="spellEnd"/>
      <w:r w:rsidR="00572AD3" w:rsidRPr="00572AD3">
        <w:rPr>
          <w:rFonts w:ascii="Calibri" w:hAnsi="Calibri" w:cstheme="minorHAnsi"/>
          <w:bCs/>
        </w:rPr>
        <w:t xml:space="preserve"> 0.2 </w:t>
      </w:r>
      <w:proofErr w:type="spellStart"/>
      <w:r w:rsidR="00572AD3" w:rsidRPr="00572AD3">
        <w:rPr>
          <w:rFonts w:ascii="Calibri" w:hAnsi="Calibri" w:cstheme="minorHAnsi"/>
          <w:bCs/>
        </w:rPr>
        <w:t>μM</w:t>
      </w:r>
      <w:proofErr w:type="spellEnd"/>
      <w:r w:rsidR="00572AD3" w:rsidRPr="00572AD3">
        <w:rPr>
          <w:rFonts w:ascii="Calibri" w:hAnsi="Calibri" w:cstheme="minorHAnsi"/>
          <w:bCs/>
        </w:rPr>
        <w:t xml:space="preserve"> for 24 hours, either with </w:t>
      </w:r>
      <w:r w:rsidR="00572AD3" w:rsidRPr="00572AD3">
        <w:rPr>
          <w:rFonts w:ascii="Calibri" w:hAnsi="Calibri" w:cstheme="minorHAnsi" w:hint="eastAsia"/>
          <w:bCs/>
        </w:rPr>
        <w:t>NRG1</w:t>
      </w:r>
      <w:r w:rsidR="00572AD3" w:rsidRPr="00572AD3">
        <w:rPr>
          <w:rFonts w:ascii="Calibri" w:hAnsi="Calibri" w:cstheme="minorHAnsi"/>
          <w:bCs/>
        </w:rPr>
        <w:t xml:space="preserve"> </w:t>
      </w:r>
      <w:r w:rsidR="00572AD3" w:rsidRPr="00572AD3">
        <w:rPr>
          <w:rFonts w:ascii="Calibri" w:hAnsi="Calibri" w:cstheme="minorHAnsi" w:hint="eastAsia"/>
          <w:bCs/>
        </w:rPr>
        <w:t>5</w:t>
      </w:r>
      <w:r w:rsidR="00572AD3" w:rsidRPr="00572AD3">
        <w:rPr>
          <w:rFonts w:ascii="Calibri" w:hAnsi="Calibri" w:cstheme="minorHAnsi"/>
          <w:bCs/>
        </w:rPr>
        <w:t xml:space="preserve">0 </w:t>
      </w:r>
      <w:proofErr w:type="spellStart"/>
      <w:r w:rsidR="00572AD3" w:rsidRPr="00572AD3">
        <w:rPr>
          <w:rFonts w:ascii="Calibri" w:hAnsi="Calibri" w:cstheme="minorHAnsi"/>
          <w:bCs/>
        </w:rPr>
        <w:t>ng</w:t>
      </w:r>
      <w:proofErr w:type="spellEnd"/>
      <w:r w:rsidR="00572AD3" w:rsidRPr="00572AD3">
        <w:rPr>
          <w:rFonts w:ascii="Calibri" w:hAnsi="Calibri" w:cstheme="minorHAnsi"/>
          <w:bCs/>
        </w:rPr>
        <w:t xml:space="preserve">/mL, or plus </w:t>
      </w:r>
      <w:r w:rsidR="00572AD3" w:rsidRPr="00572AD3">
        <w:rPr>
          <w:rFonts w:ascii="Calibri" w:hAnsi="Calibri" w:cstheme="minorHAnsi" w:hint="eastAsia"/>
          <w:bCs/>
        </w:rPr>
        <w:t>AZD8931 1</w:t>
      </w:r>
      <w:r w:rsidR="00572AD3" w:rsidRPr="00572AD3">
        <w:rPr>
          <w:rFonts w:ascii="Calibri" w:hAnsi="Calibri" w:cstheme="minorHAnsi"/>
          <w:bCs/>
        </w:rPr>
        <w:t xml:space="preserve"> </w:t>
      </w:r>
      <w:proofErr w:type="spellStart"/>
      <w:r w:rsidR="00572AD3" w:rsidRPr="00572AD3">
        <w:rPr>
          <w:rFonts w:ascii="Calibri" w:hAnsi="Calibri" w:cstheme="minorHAnsi"/>
          <w:bCs/>
        </w:rPr>
        <w:t>μM</w:t>
      </w:r>
      <w:proofErr w:type="spellEnd"/>
      <w:r w:rsidR="00572AD3" w:rsidRPr="00572AD3">
        <w:rPr>
          <w:rFonts w:ascii="Calibri" w:hAnsi="Calibri" w:cstheme="minorHAnsi"/>
          <w:bCs/>
        </w:rPr>
        <w:t xml:space="preserve">, and then </w:t>
      </w:r>
      <w:r w:rsidR="00572AD3" w:rsidRPr="00572AD3">
        <w:rPr>
          <w:rFonts w:ascii="Calibri" w:hAnsi="Calibri" w:cstheme="minorHAnsi"/>
          <w:bCs/>
        </w:rPr>
        <w:lastRenderedPageBreak/>
        <w:t xml:space="preserve">analyzed by flow </w:t>
      </w:r>
      <w:proofErr w:type="spellStart"/>
      <w:r w:rsidR="00572AD3" w:rsidRPr="00572AD3">
        <w:rPr>
          <w:rFonts w:ascii="Calibri" w:hAnsi="Calibri" w:cstheme="minorHAnsi"/>
          <w:bCs/>
        </w:rPr>
        <w:t>cytometry</w:t>
      </w:r>
      <w:proofErr w:type="spellEnd"/>
      <w:r w:rsidR="00572AD3" w:rsidRPr="00572AD3">
        <w:rPr>
          <w:rFonts w:ascii="Calibri" w:hAnsi="Calibri" w:cstheme="minorHAnsi"/>
          <w:bCs/>
        </w:rPr>
        <w:t>. Columns indicate average of triplicates and bars indicate SD. *P &lt; 0.0001.</w:t>
      </w:r>
    </w:p>
    <w:p w14:paraId="226B69D1" w14:textId="2690B232" w:rsidR="00357D48" w:rsidRPr="00572AD3" w:rsidRDefault="00FB2130" w:rsidP="00FB2130">
      <w:pPr>
        <w:spacing w:line="276" w:lineRule="auto"/>
        <w:rPr>
          <w:rFonts w:ascii="Calibri" w:hAnsi="Calibri" w:cs="+mn-cs"/>
          <w:b/>
          <w:bCs/>
          <w:kern w:val="24"/>
          <w:sz w:val="36"/>
          <w:szCs w:val="36"/>
        </w:rPr>
      </w:pPr>
      <w:r>
        <w:rPr>
          <w:rFonts w:eastAsia="宋体" w:cstheme="minorHAnsi" w:hint="eastAsia"/>
          <w:b/>
          <w:sz w:val="24"/>
          <w:szCs w:val="24"/>
        </w:rPr>
        <w:t>B</w:t>
      </w:r>
      <w:r w:rsidRPr="00165881">
        <w:rPr>
          <w:rFonts w:eastAsia="宋体" w:cstheme="minorHAnsi"/>
          <w:b/>
          <w:sz w:val="24"/>
          <w:szCs w:val="24"/>
        </w:rPr>
        <w:t xml:space="preserve">, </w:t>
      </w:r>
      <w:r>
        <w:rPr>
          <w:rFonts w:eastAsia="宋体" w:cstheme="minorHAnsi" w:hint="eastAsia"/>
          <w:bCs/>
          <w:sz w:val="24"/>
          <w:szCs w:val="24"/>
        </w:rPr>
        <w:t>HER3</w:t>
      </w:r>
      <w:r w:rsidRPr="00165881">
        <w:rPr>
          <w:rFonts w:eastAsia="宋体" w:cstheme="minorHAnsi"/>
          <w:bCs/>
          <w:sz w:val="24"/>
          <w:szCs w:val="24"/>
        </w:rPr>
        <w:t xml:space="preserve"> signaling activation attenuates </w:t>
      </w:r>
      <w:proofErr w:type="spellStart"/>
      <w:r w:rsidRPr="00165881">
        <w:rPr>
          <w:rFonts w:eastAsia="宋体" w:cstheme="minorHAnsi"/>
          <w:bCs/>
          <w:sz w:val="24"/>
          <w:szCs w:val="24"/>
        </w:rPr>
        <w:t>lapatinib</w:t>
      </w:r>
      <w:proofErr w:type="spellEnd"/>
      <w:r w:rsidRPr="00165881">
        <w:rPr>
          <w:rFonts w:eastAsia="宋体" w:cstheme="minorHAnsi"/>
          <w:bCs/>
          <w:sz w:val="24"/>
          <w:szCs w:val="24"/>
        </w:rPr>
        <w:t>-induced suppression of cell motility.</w:t>
      </w:r>
      <w:r w:rsidR="000B77D7" w:rsidRPr="00572AD3">
        <w:rPr>
          <w:rFonts w:ascii="Calibri" w:eastAsia="宋体" w:hAnsi="Calibri" w:cstheme="minorHAnsi" w:hint="eastAsia"/>
          <w:b/>
          <w:bCs/>
          <w:sz w:val="24"/>
          <w:szCs w:val="24"/>
        </w:rPr>
        <w:t xml:space="preserve"> </w:t>
      </w:r>
      <w:r w:rsidRPr="00FB2130">
        <w:rPr>
          <w:rFonts w:ascii="Calibri" w:eastAsia="宋体" w:hAnsi="Calibri" w:cstheme="minorHAnsi"/>
          <w:bCs/>
          <w:sz w:val="24"/>
          <w:szCs w:val="24"/>
        </w:rPr>
        <w:t>(Left)</w:t>
      </w:r>
      <w:r>
        <w:rPr>
          <w:rFonts w:ascii="Calibri" w:eastAsia="宋体" w:hAnsi="Calibri" w:cstheme="minorHAnsi" w:hint="eastAsia"/>
          <w:bCs/>
          <w:sz w:val="24"/>
          <w:szCs w:val="24"/>
        </w:rPr>
        <w:t xml:space="preserve"> </w:t>
      </w:r>
      <w:r w:rsidR="000B77D7" w:rsidRPr="00572AD3">
        <w:rPr>
          <w:rFonts w:ascii="Calibri" w:eastAsia="宋体" w:hAnsi="Calibri" w:cstheme="minorHAnsi"/>
          <w:bCs/>
          <w:sz w:val="24"/>
          <w:szCs w:val="24"/>
        </w:rPr>
        <w:t xml:space="preserve">Representative images of migration assays. Bars, </w:t>
      </w:r>
      <w:r w:rsidR="000B77D7" w:rsidRPr="00572AD3">
        <w:rPr>
          <w:rFonts w:ascii="Calibri" w:eastAsia="宋体" w:hAnsi="Calibri" w:cstheme="minorHAnsi" w:hint="eastAsia"/>
          <w:bCs/>
          <w:sz w:val="24"/>
          <w:szCs w:val="24"/>
        </w:rPr>
        <w:t>5</w:t>
      </w:r>
      <w:r w:rsidR="000B77D7" w:rsidRPr="00572AD3">
        <w:rPr>
          <w:rFonts w:ascii="Calibri" w:eastAsia="宋体" w:hAnsi="Calibri" w:cstheme="minorHAnsi"/>
          <w:bCs/>
          <w:sz w:val="24"/>
          <w:szCs w:val="24"/>
        </w:rPr>
        <w:t>0 µ</w:t>
      </w:r>
      <w:r w:rsidR="000B77D7" w:rsidRPr="00572AD3">
        <w:rPr>
          <w:rFonts w:ascii="Calibri" w:eastAsia="宋体" w:hAnsi="Calibri" w:cstheme="minorHAnsi" w:hint="eastAsia"/>
          <w:bCs/>
          <w:sz w:val="24"/>
          <w:szCs w:val="24"/>
        </w:rPr>
        <w:t>m</w:t>
      </w:r>
      <w:r w:rsidR="000B77D7" w:rsidRPr="00572AD3">
        <w:rPr>
          <w:rFonts w:ascii="Calibri" w:eastAsia="宋体" w:hAnsi="Calibri" w:cstheme="minorHAnsi"/>
          <w:bCs/>
          <w:sz w:val="24"/>
          <w:szCs w:val="24"/>
        </w:rPr>
        <w:t xml:space="preserve">. </w:t>
      </w:r>
      <w:r w:rsidRPr="00FB2130">
        <w:rPr>
          <w:rFonts w:ascii="Calibri" w:eastAsia="宋体" w:hAnsi="Calibri" w:cstheme="minorHAnsi"/>
          <w:bCs/>
          <w:sz w:val="24"/>
          <w:szCs w:val="24"/>
        </w:rPr>
        <w:t xml:space="preserve">(Right) Motility assays of SNU-216 cells with indicated treatment. </w:t>
      </w:r>
      <w:r w:rsidR="000B77D7" w:rsidRPr="00572AD3">
        <w:rPr>
          <w:rFonts w:ascii="Calibri" w:eastAsia="宋体" w:hAnsi="Calibri" w:cstheme="minorHAnsi" w:hint="eastAsia"/>
          <w:bCs/>
          <w:sz w:val="24"/>
          <w:szCs w:val="24"/>
        </w:rPr>
        <w:t xml:space="preserve">SNU-216 </w:t>
      </w:r>
      <w:r w:rsidR="000B77D7" w:rsidRPr="00572AD3">
        <w:rPr>
          <w:rFonts w:ascii="Calibri" w:eastAsia="宋体" w:hAnsi="Calibri" w:cstheme="minorHAnsi"/>
          <w:bCs/>
          <w:sz w:val="24"/>
          <w:szCs w:val="24"/>
        </w:rPr>
        <w:t xml:space="preserve">cells were treated with </w:t>
      </w:r>
      <w:proofErr w:type="spellStart"/>
      <w:r w:rsidR="000B77D7" w:rsidRPr="00572AD3">
        <w:rPr>
          <w:rFonts w:ascii="Calibri" w:eastAsia="宋体" w:hAnsi="Calibri" w:cstheme="minorHAnsi"/>
          <w:bCs/>
          <w:sz w:val="24"/>
          <w:szCs w:val="24"/>
        </w:rPr>
        <w:t>lapatinib</w:t>
      </w:r>
      <w:proofErr w:type="spellEnd"/>
      <w:r w:rsidR="000B77D7" w:rsidRPr="00572AD3">
        <w:rPr>
          <w:rFonts w:ascii="Calibri" w:eastAsia="宋体" w:hAnsi="Calibri" w:cstheme="minorHAnsi"/>
          <w:bCs/>
          <w:sz w:val="24"/>
          <w:szCs w:val="24"/>
        </w:rPr>
        <w:t xml:space="preserve"> 0.</w:t>
      </w:r>
      <w:r w:rsidR="000B77D7" w:rsidRPr="00572AD3">
        <w:rPr>
          <w:rFonts w:ascii="Calibri" w:eastAsia="宋体" w:hAnsi="Calibri" w:cstheme="minorHAnsi" w:hint="eastAsia"/>
          <w:bCs/>
          <w:sz w:val="24"/>
          <w:szCs w:val="24"/>
        </w:rPr>
        <w:t>05</w:t>
      </w:r>
      <w:r w:rsidR="000B77D7" w:rsidRPr="00572AD3">
        <w:rPr>
          <w:rFonts w:ascii="Calibri" w:eastAsia="宋体" w:hAnsi="Calibri" w:cstheme="minorHAnsi"/>
          <w:bCs/>
          <w:sz w:val="24"/>
          <w:szCs w:val="24"/>
        </w:rPr>
        <w:t xml:space="preserve"> </w:t>
      </w:r>
      <w:proofErr w:type="spellStart"/>
      <w:r w:rsidR="000B77D7" w:rsidRPr="00572AD3">
        <w:rPr>
          <w:rFonts w:ascii="Calibri" w:eastAsia="宋体" w:hAnsi="Calibri" w:cstheme="minorHAnsi"/>
          <w:bCs/>
          <w:sz w:val="24"/>
          <w:szCs w:val="24"/>
        </w:rPr>
        <w:t>μM</w:t>
      </w:r>
      <w:proofErr w:type="spellEnd"/>
      <w:r w:rsidR="000B77D7" w:rsidRPr="00572AD3">
        <w:rPr>
          <w:rFonts w:ascii="Calibri" w:eastAsia="宋体" w:hAnsi="Calibri" w:cstheme="minorHAnsi"/>
          <w:bCs/>
          <w:sz w:val="24"/>
          <w:szCs w:val="24"/>
        </w:rPr>
        <w:t xml:space="preserve"> for </w:t>
      </w:r>
      <w:r w:rsidR="000B77D7" w:rsidRPr="00572AD3">
        <w:rPr>
          <w:rFonts w:ascii="Calibri" w:eastAsia="宋体" w:hAnsi="Calibri" w:cstheme="minorHAnsi" w:hint="eastAsia"/>
          <w:bCs/>
          <w:sz w:val="24"/>
          <w:szCs w:val="24"/>
        </w:rPr>
        <w:t>30</w:t>
      </w:r>
      <w:r w:rsidR="000B77D7" w:rsidRPr="00572AD3">
        <w:rPr>
          <w:rFonts w:ascii="Calibri" w:eastAsia="宋体" w:hAnsi="Calibri" w:cstheme="minorHAnsi"/>
          <w:bCs/>
          <w:sz w:val="24"/>
          <w:szCs w:val="24"/>
        </w:rPr>
        <w:t xml:space="preserve"> hours, either</w:t>
      </w:r>
      <w:r w:rsidR="00E32694" w:rsidRPr="00572AD3">
        <w:rPr>
          <w:rFonts w:ascii="Calibri" w:eastAsia="宋体" w:hAnsi="Calibri" w:cstheme="minorHAnsi"/>
          <w:bCs/>
          <w:sz w:val="24"/>
          <w:szCs w:val="24"/>
        </w:rPr>
        <w:t xml:space="preserve"> with </w:t>
      </w:r>
      <w:r w:rsidR="00E32694" w:rsidRPr="00572AD3">
        <w:rPr>
          <w:rFonts w:ascii="Calibri" w:eastAsia="宋体" w:hAnsi="Calibri" w:cstheme="minorHAnsi" w:hint="eastAsia"/>
          <w:bCs/>
          <w:sz w:val="24"/>
          <w:szCs w:val="24"/>
        </w:rPr>
        <w:t>NRG1</w:t>
      </w:r>
      <w:r w:rsidR="000B77D7" w:rsidRPr="00572AD3">
        <w:rPr>
          <w:rFonts w:ascii="Calibri" w:eastAsia="宋体" w:hAnsi="Calibri" w:cstheme="minorHAnsi"/>
          <w:bCs/>
          <w:sz w:val="24"/>
          <w:szCs w:val="24"/>
        </w:rPr>
        <w:t xml:space="preserve"> </w:t>
      </w:r>
      <w:r w:rsidR="000B77D7" w:rsidRPr="00572AD3">
        <w:rPr>
          <w:rFonts w:ascii="Calibri" w:eastAsia="宋体" w:hAnsi="Calibri" w:cstheme="minorHAnsi" w:hint="eastAsia"/>
          <w:bCs/>
          <w:sz w:val="24"/>
          <w:szCs w:val="24"/>
        </w:rPr>
        <w:t>5</w:t>
      </w:r>
      <w:r w:rsidR="000B77D7" w:rsidRPr="00572AD3">
        <w:rPr>
          <w:rFonts w:ascii="Calibri" w:eastAsia="宋体" w:hAnsi="Calibri" w:cstheme="minorHAnsi"/>
          <w:bCs/>
          <w:sz w:val="24"/>
          <w:szCs w:val="24"/>
        </w:rPr>
        <w:t xml:space="preserve">0 </w:t>
      </w:r>
      <w:proofErr w:type="spellStart"/>
      <w:r w:rsidR="000B77D7" w:rsidRPr="00572AD3">
        <w:rPr>
          <w:rFonts w:ascii="Calibri" w:eastAsia="宋体" w:hAnsi="Calibri" w:cstheme="minorHAnsi"/>
          <w:bCs/>
          <w:sz w:val="24"/>
          <w:szCs w:val="24"/>
        </w:rPr>
        <w:t>ng</w:t>
      </w:r>
      <w:proofErr w:type="spellEnd"/>
      <w:r w:rsidR="000B77D7" w:rsidRPr="00572AD3">
        <w:rPr>
          <w:rFonts w:ascii="Calibri" w:eastAsia="宋体" w:hAnsi="Calibri" w:cstheme="minorHAnsi"/>
          <w:bCs/>
          <w:sz w:val="24"/>
          <w:szCs w:val="24"/>
        </w:rPr>
        <w:t>/</w:t>
      </w:r>
      <w:proofErr w:type="spellStart"/>
      <w:r w:rsidR="000B77D7" w:rsidRPr="00572AD3">
        <w:rPr>
          <w:rFonts w:ascii="Calibri" w:eastAsia="宋体" w:hAnsi="Calibri" w:cstheme="minorHAnsi"/>
          <w:bCs/>
          <w:sz w:val="24"/>
          <w:szCs w:val="24"/>
        </w:rPr>
        <w:t>mL.</w:t>
      </w:r>
      <w:proofErr w:type="spellEnd"/>
      <w:r w:rsidR="000B77D7" w:rsidRPr="00572AD3">
        <w:rPr>
          <w:rFonts w:ascii="Calibri" w:eastAsia="宋体" w:hAnsi="Calibri" w:cstheme="minorHAnsi" w:hint="eastAsia"/>
          <w:bCs/>
          <w:sz w:val="24"/>
          <w:szCs w:val="24"/>
        </w:rPr>
        <w:t xml:space="preserve"> </w:t>
      </w:r>
      <w:r w:rsidR="000B77D7" w:rsidRPr="00572AD3">
        <w:rPr>
          <w:rFonts w:ascii="Calibri" w:eastAsia="宋体" w:hAnsi="Calibri" w:cstheme="minorHAnsi"/>
          <w:bCs/>
          <w:sz w:val="24"/>
          <w:szCs w:val="24"/>
        </w:rPr>
        <w:t xml:space="preserve">Data are mean ± SEM </w:t>
      </w:r>
      <w:r w:rsidR="000B77D7" w:rsidRPr="00572AD3">
        <w:rPr>
          <w:rFonts w:ascii="Calibri" w:eastAsia="宋体" w:hAnsi="Calibri" w:cstheme="minorHAnsi" w:hint="eastAsia"/>
          <w:bCs/>
          <w:sz w:val="24"/>
          <w:szCs w:val="24"/>
        </w:rPr>
        <w:t xml:space="preserve">(n=6) </w:t>
      </w:r>
      <w:r w:rsidR="000B77D7" w:rsidRPr="00572AD3">
        <w:rPr>
          <w:rFonts w:ascii="Calibri" w:eastAsia="宋体" w:hAnsi="Calibri" w:cstheme="minorHAnsi"/>
          <w:bCs/>
          <w:sz w:val="24"/>
          <w:szCs w:val="24"/>
        </w:rPr>
        <w:t>and are representative of three independent experiments</w:t>
      </w:r>
      <w:r w:rsidR="000B77D7" w:rsidRPr="00572AD3">
        <w:rPr>
          <w:rFonts w:ascii="Calibri" w:eastAsia="宋体" w:hAnsi="Calibri" w:cstheme="minorHAnsi" w:hint="eastAsia"/>
          <w:bCs/>
          <w:sz w:val="24"/>
          <w:szCs w:val="24"/>
        </w:rPr>
        <w:t>.</w:t>
      </w:r>
    </w:p>
    <w:p w14:paraId="642D954A" w14:textId="39D59A84" w:rsidR="006D146F" w:rsidRDefault="00FB2130" w:rsidP="00D94781">
      <w:pPr>
        <w:widowControl/>
        <w:spacing w:line="276" w:lineRule="auto"/>
        <w:rPr>
          <w:rFonts w:ascii="Calibri" w:eastAsia="宋体" w:hAnsi="Calibri" w:cs="+mn-cs"/>
          <w:b/>
          <w:bCs/>
          <w:kern w:val="24"/>
          <w:sz w:val="24"/>
          <w:szCs w:val="24"/>
        </w:rPr>
      </w:pPr>
      <w:r>
        <w:rPr>
          <w:rFonts w:ascii="Calibri" w:eastAsia="宋体" w:hAnsi="Calibri" w:cs="+mn-cs" w:hint="eastAsia"/>
          <w:b/>
          <w:bCs/>
          <w:kern w:val="24"/>
          <w:sz w:val="24"/>
          <w:szCs w:val="24"/>
        </w:rPr>
        <w:t xml:space="preserve">C, </w:t>
      </w:r>
      <w:r w:rsidR="00E33A22">
        <w:rPr>
          <w:rFonts w:ascii="Calibri" w:eastAsia="宋体" w:hAnsi="Calibri" w:cs="+mn-cs"/>
          <w:bCs/>
          <w:kern w:val="24"/>
          <w:sz w:val="24"/>
          <w:szCs w:val="24"/>
        </w:rPr>
        <w:t xml:space="preserve">HER3 </w:t>
      </w:r>
      <w:r w:rsidR="00E33A22">
        <w:rPr>
          <w:rFonts w:ascii="Calibri" w:eastAsia="宋体" w:hAnsi="Calibri" w:cs="+mn-cs" w:hint="eastAsia"/>
          <w:bCs/>
          <w:kern w:val="24"/>
          <w:sz w:val="24"/>
          <w:szCs w:val="24"/>
        </w:rPr>
        <w:t>c</w:t>
      </w:r>
      <w:r w:rsidR="00E33A22">
        <w:rPr>
          <w:rFonts w:ascii="Calibri" w:eastAsia="宋体" w:hAnsi="Calibri" w:cs="+mn-cs"/>
          <w:bCs/>
          <w:kern w:val="24"/>
          <w:sz w:val="24"/>
          <w:szCs w:val="24"/>
        </w:rPr>
        <w:t xml:space="preserve">onfers </w:t>
      </w:r>
      <w:proofErr w:type="spellStart"/>
      <w:r w:rsidR="00E33A22">
        <w:rPr>
          <w:rFonts w:ascii="Calibri" w:eastAsia="宋体" w:hAnsi="Calibri" w:cs="+mn-cs" w:hint="eastAsia"/>
          <w:bCs/>
          <w:kern w:val="24"/>
          <w:sz w:val="24"/>
          <w:szCs w:val="24"/>
        </w:rPr>
        <w:t>l</w:t>
      </w:r>
      <w:r w:rsidR="001A58DE" w:rsidRPr="00FB2130">
        <w:rPr>
          <w:rFonts w:ascii="Calibri" w:eastAsia="宋体" w:hAnsi="Calibri" w:cs="+mn-cs"/>
          <w:bCs/>
          <w:kern w:val="24"/>
          <w:sz w:val="24"/>
          <w:szCs w:val="24"/>
        </w:rPr>
        <w:t>apatinib</w:t>
      </w:r>
      <w:proofErr w:type="spellEnd"/>
      <w:r w:rsidR="00E33A22">
        <w:rPr>
          <w:rFonts w:ascii="Calibri" w:eastAsia="宋体" w:hAnsi="Calibri" w:cs="+mn-cs"/>
          <w:bCs/>
          <w:kern w:val="24"/>
          <w:sz w:val="24"/>
          <w:szCs w:val="24"/>
        </w:rPr>
        <w:t xml:space="preserve"> </w:t>
      </w:r>
      <w:r w:rsidR="00E33A22">
        <w:rPr>
          <w:rFonts w:ascii="Calibri" w:eastAsia="宋体" w:hAnsi="Calibri" w:cs="+mn-cs" w:hint="eastAsia"/>
          <w:bCs/>
          <w:kern w:val="24"/>
          <w:sz w:val="24"/>
          <w:szCs w:val="24"/>
        </w:rPr>
        <w:t>r</w:t>
      </w:r>
      <w:r w:rsidR="00E33A22">
        <w:rPr>
          <w:rFonts w:ascii="Calibri" w:eastAsia="宋体" w:hAnsi="Calibri" w:cs="+mn-cs"/>
          <w:bCs/>
          <w:kern w:val="24"/>
          <w:sz w:val="24"/>
          <w:szCs w:val="24"/>
        </w:rPr>
        <w:t xml:space="preserve">esistance by restoring AKT or ERK </w:t>
      </w:r>
      <w:r w:rsidR="00E33A22">
        <w:rPr>
          <w:rFonts w:ascii="Calibri" w:eastAsia="宋体" w:hAnsi="Calibri" w:cs="+mn-cs" w:hint="eastAsia"/>
          <w:bCs/>
          <w:kern w:val="24"/>
          <w:sz w:val="24"/>
          <w:szCs w:val="24"/>
        </w:rPr>
        <w:t>d</w:t>
      </w:r>
      <w:r w:rsidR="00E33A22">
        <w:rPr>
          <w:rFonts w:ascii="Calibri" w:eastAsia="宋体" w:hAnsi="Calibri" w:cs="+mn-cs"/>
          <w:bCs/>
          <w:kern w:val="24"/>
          <w:sz w:val="24"/>
          <w:szCs w:val="24"/>
        </w:rPr>
        <w:t xml:space="preserve">ownstream </w:t>
      </w:r>
      <w:r w:rsidR="00E33A22">
        <w:rPr>
          <w:rFonts w:ascii="Calibri" w:eastAsia="宋体" w:hAnsi="Calibri" w:cs="+mn-cs" w:hint="eastAsia"/>
          <w:bCs/>
          <w:kern w:val="24"/>
          <w:sz w:val="24"/>
          <w:szCs w:val="24"/>
        </w:rPr>
        <w:t>s</w:t>
      </w:r>
      <w:r w:rsidR="001A58DE" w:rsidRPr="00FB2130">
        <w:rPr>
          <w:rFonts w:ascii="Calibri" w:eastAsia="宋体" w:hAnsi="Calibri" w:cs="+mn-cs"/>
          <w:bCs/>
          <w:kern w:val="24"/>
          <w:sz w:val="24"/>
          <w:szCs w:val="24"/>
        </w:rPr>
        <w:t>ignaling.</w:t>
      </w:r>
      <w:r w:rsidR="001A58DE" w:rsidRPr="00572AD3">
        <w:rPr>
          <w:rFonts w:ascii="Calibri" w:eastAsia="宋体" w:hAnsi="Calibri" w:cs="+mn-cs"/>
          <w:kern w:val="24"/>
          <w:sz w:val="24"/>
          <w:szCs w:val="24"/>
        </w:rPr>
        <w:t xml:space="preserve"> </w:t>
      </w:r>
      <w:proofErr w:type="spellStart"/>
      <w:r w:rsidR="001A58DE" w:rsidRPr="00572AD3">
        <w:rPr>
          <w:rFonts w:ascii="Calibri" w:eastAsia="宋体" w:hAnsi="Calibri" w:cs="+mn-cs"/>
          <w:kern w:val="24"/>
          <w:sz w:val="24"/>
          <w:szCs w:val="24"/>
        </w:rPr>
        <w:t>Immunoblots</w:t>
      </w:r>
      <w:proofErr w:type="spellEnd"/>
      <w:r w:rsidR="001A58DE" w:rsidRPr="00572AD3">
        <w:rPr>
          <w:rFonts w:ascii="Calibri" w:eastAsia="宋体" w:hAnsi="Calibri" w:cs="+mn-cs"/>
          <w:kern w:val="24"/>
          <w:sz w:val="24"/>
          <w:szCs w:val="24"/>
        </w:rPr>
        <w:t xml:space="preserve"> showi</w:t>
      </w:r>
      <w:bookmarkStart w:id="8" w:name="_GoBack"/>
      <w:bookmarkEnd w:id="8"/>
      <w:r w:rsidR="001A58DE" w:rsidRPr="00572AD3">
        <w:rPr>
          <w:rFonts w:ascii="Calibri" w:eastAsia="宋体" w:hAnsi="Calibri" w:cs="+mn-cs"/>
          <w:kern w:val="24"/>
          <w:sz w:val="24"/>
          <w:szCs w:val="24"/>
        </w:rPr>
        <w:t xml:space="preserve">ng AKT or ERK re-activation in HER3-positive NCI-N87, SNU-216, and SKBR3 cells. Cells were treated with or without </w:t>
      </w:r>
      <w:proofErr w:type="spellStart"/>
      <w:r w:rsidR="001A58DE" w:rsidRPr="00572AD3">
        <w:rPr>
          <w:rFonts w:ascii="Calibri" w:eastAsia="宋体" w:hAnsi="Calibri" w:cs="+mn-cs"/>
          <w:kern w:val="24"/>
          <w:sz w:val="24"/>
          <w:szCs w:val="24"/>
        </w:rPr>
        <w:t>lapatinib</w:t>
      </w:r>
      <w:proofErr w:type="spellEnd"/>
      <w:r w:rsidR="001A58DE" w:rsidRPr="00572AD3">
        <w:rPr>
          <w:rFonts w:ascii="Calibri" w:eastAsia="宋体" w:hAnsi="Calibri" w:cs="+mn-cs"/>
          <w:kern w:val="24"/>
          <w:sz w:val="24"/>
          <w:szCs w:val="24"/>
        </w:rPr>
        <w:t xml:space="preserve"> for 6 hours, then stimulated with or without NRG1 for 30 minutes before whole cell lysates were collected and analyzed by Western blot.</w:t>
      </w:r>
    </w:p>
    <w:p w14:paraId="5A064EEB" w14:textId="77777777" w:rsidR="00D94781" w:rsidRPr="00D94781" w:rsidRDefault="00D94781" w:rsidP="00D94781">
      <w:pPr>
        <w:widowControl/>
        <w:spacing w:line="276" w:lineRule="auto"/>
        <w:rPr>
          <w:rFonts w:ascii="Calibri" w:eastAsia="宋体" w:hAnsi="Calibri" w:cs="+mn-cs"/>
          <w:b/>
          <w:bCs/>
          <w:kern w:val="24"/>
          <w:sz w:val="24"/>
          <w:szCs w:val="24"/>
        </w:rPr>
      </w:pPr>
    </w:p>
    <w:p w14:paraId="1C8C4F44" w14:textId="03297D54" w:rsidR="006D146F" w:rsidRPr="00572AD3" w:rsidRDefault="006D146F" w:rsidP="006D146F">
      <w:pPr>
        <w:pStyle w:val="a4"/>
        <w:spacing w:before="0" w:beforeAutospacing="0" w:after="0" w:afterAutospacing="0"/>
        <w:jc w:val="both"/>
        <w:rPr>
          <w:rFonts w:ascii="Calibri" w:hAnsi="Calibri" w:cs="+mn-cs"/>
          <w:b/>
          <w:bCs/>
          <w:kern w:val="24"/>
          <w:sz w:val="36"/>
          <w:szCs w:val="36"/>
        </w:rPr>
      </w:pPr>
      <w:r w:rsidRPr="00572AD3">
        <w:rPr>
          <w:rFonts w:ascii="Calibri" w:hAnsi="Calibri" w:cs="+mn-cs"/>
          <w:b/>
          <w:bCs/>
          <w:kern w:val="24"/>
          <w:sz w:val="36"/>
          <w:szCs w:val="36"/>
        </w:rPr>
        <w:t>Supplementa</w:t>
      </w:r>
      <w:r w:rsidRPr="00572AD3">
        <w:rPr>
          <w:rFonts w:ascii="Calibri" w:hAnsi="Calibri" w:cs="+mn-cs" w:hint="eastAsia"/>
          <w:b/>
          <w:bCs/>
          <w:kern w:val="24"/>
          <w:sz w:val="36"/>
          <w:szCs w:val="36"/>
        </w:rPr>
        <w:t>ry</w:t>
      </w:r>
      <w:r w:rsidRPr="00572AD3">
        <w:rPr>
          <w:rFonts w:ascii="Calibri" w:hAnsi="Calibri" w:cs="+mn-cs"/>
          <w:b/>
          <w:bCs/>
          <w:kern w:val="24"/>
          <w:sz w:val="36"/>
          <w:szCs w:val="36"/>
        </w:rPr>
        <w:t xml:space="preserve"> Figure S</w:t>
      </w:r>
      <w:r w:rsidR="00FB2130">
        <w:rPr>
          <w:rFonts w:ascii="Calibri" w:hAnsi="Calibri" w:cs="+mn-cs" w:hint="eastAsia"/>
          <w:b/>
          <w:bCs/>
          <w:kern w:val="24"/>
          <w:sz w:val="36"/>
          <w:szCs w:val="36"/>
        </w:rPr>
        <w:t>5</w:t>
      </w:r>
    </w:p>
    <w:p w14:paraId="654A8775" w14:textId="542C8ABC" w:rsidR="006D146F" w:rsidRPr="00956673" w:rsidRDefault="006D146F" w:rsidP="006D146F">
      <w:pPr>
        <w:widowControl/>
        <w:spacing w:line="276" w:lineRule="auto"/>
        <w:rPr>
          <w:rFonts w:ascii="Calibri" w:eastAsia="宋体" w:hAnsi="Calibri" w:cs="+mn-cs"/>
          <w:b/>
          <w:bCs/>
          <w:kern w:val="24"/>
          <w:sz w:val="24"/>
          <w:szCs w:val="24"/>
        </w:rPr>
      </w:pPr>
      <w:r w:rsidRPr="00572AD3">
        <w:rPr>
          <w:rFonts w:ascii="Calibri" w:eastAsia="宋体" w:hAnsi="Calibri" w:cs="+mn-cs"/>
          <w:b/>
          <w:bCs/>
          <w:kern w:val="24"/>
          <w:sz w:val="24"/>
          <w:szCs w:val="24"/>
        </w:rPr>
        <w:t xml:space="preserve">Constitutive Activation of IGF-1R Signaling Promotes Resistance to </w:t>
      </w:r>
      <w:proofErr w:type="spellStart"/>
      <w:r w:rsidRPr="00572AD3">
        <w:rPr>
          <w:rFonts w:ascii="Calibri" w:eastAsia="宋体" w:hAnsi="Calibri" w:cs="+mn-cs"/>
          <w:b/>
          <w:bCs/>
          <w:kern w:val="24"/>
          <w:sz w:val="24"/>
          <w:szCs w:val="24"/>
        </w:rPr>
        <w:t>Lapatinib</w:t>
      </w:r>
      <w:proofErr w:type="spellEnd"/>
      <w:r w:rsidRPr="00572AD3">
        <w:rPr>
          <w:rFonts w:ascii="Calibri" w:eastAsia="宋体" w:hAnsi="Calibri" w:cs="+mn-cs"/>
          <w:b/>
          <w:bCs/>
          <w:kern w:val="24"/>
          <w:sz w:val="24"/>
          <w:szCs w:val="24"/>
        </w:rPr>
        <w:t xml:space="preserve"> in HER2-positive N87 Cells.</w:t>
      </w:r>
      <w:r w:rsidRPr="00572AD3">
        <w:rPr>
          <w:rFonts w:ascii="宋体" w:eastAsia="宋体" w:hAnsi="宋体" w:cs="宋体" w:hint="eastAsia"/>
          <w:kern w:val="0"/>
          <w:sz w:val="24"/>
          <w:szCs w:val="24"/>
        </w:rPr>
        <w:t xml:space="preserve"> </w:t>
      </w:r>
    </w:p>
    <w:p w14:paraId="773B755B" w14:textId="77777777" w:rsidR="006D146F" w:rsidRPr="00572AD3" w:rsidRDefault="006D146F" w:rsidP="006D146F">
      <w:pPr>
        <w:widowControl/>
        <w:spacing w:line="276" w:lineRule="auto"/>
        <w:rPr>
          <w:rFonts w:ascii="Calibri" w:eastAsia="宋体" w:hAnsi="Calibri" w:cs="+mn-cs"/>
          <w:kern w:val="24"/>
          <w:sz w:val="24"/>
          <w:szCs w:val="24"/>
        </w:rPr>
      </w:pPr>
      <w:r w:rsidRPr="00572AD3">
        <w:rPr>
          <w:rFonts w:ascii="Calibri" w:eastAsia="宋体" w:hAnsi="Calibri" w:cs="+mn-cs"/>
          <w:b/>
          <w:bCs/>
          <w:kern w:val="24"/>
          <w:sz w:val="24"/>
          <w:szCs w:val="24"/>
        </w:rPr>
        <w:t>A</w:t>
      </w:r>
      <w:r w:rsidRPr="00572AD3">
        <w:rPr>
          <w:rFonts w:ascii="Calibri" w:eastAsia="宋体" w:hAnsi="Calibri" w:cs="+mn-cs" w:hint="eastAsia"/>
          <w:b/>
          <w:bCs/>
          <w:kern w:val="24"/>
          <w:sz w:val="24"/>
          <w:szCs w:val="24"/>
        </w:rPr>
        <w:t>,</w:t>
      </w:r>
      <w:r w:rsidRPr="00572AD3">
        <w:rPr>
          <w:rFonts w:ascii="Calibri" w:eastAsia="宋体" w:hAnsi="Calibri" w:cs="+mn-cs"/>
          <w:b/>
          <w:bCs/>
          <w:kern w:val="24"/>
          <w:sz w:val="24"/>
          <w:szCs w:val="24"/>
        </w:rPr>
        <w:t xml:space="preserve"> </w:t>
      </w:r>
      <w:r w:rsidRPr="00572AD3">
        <w:rPr>
          <w:rFonts w:ascii="Calibri" w:eastAsia="宋体" w:hAnsi="Calibri" w:cs="+mn-cs"/>
          <w:kern w:val="24"/>
          <w:sz w:val="24"/>
          <w:szCs w:val="24"/>
        </w:rPr>
        <w:t xml:space="preserve">N87 cells were stably transfected with either an empty </w:t>
      </w:r>
      <w:proofErr w:type="spellStart"/>
      <w:r w:rsidRPr="00572AD3">
        <w:rPr>
          <w:rFonts w:ascii="Calibri" w:eastAsia="宋体" w:hAnsi="Calibri" w:cs="+mn-cs"/>
          <w:kern w:val="24"/>
          <w:sz w:val="24"/>
          <w:szCs w:val="24"/>
        </w:rPr>
        <w:t>lentiviral</w:t>
      </w:r>
      <w:proofErr w:type="spellEnd"/>
      <w:r w:rsidRPr="00572AD3">
        <w:rPr>
          <w:rFonts w:ascii="Calibri" w:eastAsia="宋体" w:hAnsi="Calibri" w:cs="+mn-cs"/>
          <w:kern w:val="24"/>
          <w:sz w:val="24"/>
          <w:szCs w:val="24"/>
        </w:rPr>
        <w:t xml:space="preserve"> vector, constitutively active CD8-IGFR, or the kinase-inactive CD8-IGFR-YF. Colony formation assays were conducted for about 2 weeks and growth curves were performed according to quantification analysis. The percentage of viable cells was shown relative to untreated vector control. Data points indicate average of replicates of three and bars indicate SEM.</w:t>
      </w:r>
      <w:r w:rsidRPr="00572AD3">
        <w:rPr>
          <w:rFonts w:ascii="Calibri" w:eastAsia="宋体" w:hAnsi="Calibri" w:cs="+mn-cs" w:hint="eastAsia"/>
          <w:kern w:val="24"/>
          <w:sz w:val="24"/>
          <w:szCs w:val="24"/>
        </w:rPr>
        <w:t xml:space="preserve"> </w:t>
      </w:r>
      <w:r w:rsidRPr="00572AD3">
        <w:rPr>
          <w:rFonts w:ascii="Calibri" w:eastAsia="宋体" w:hAnsi="Calibri" w:cs="+mn-cs"/>
          <w:kern w:val="24"/>
          <w:sz w:val="24"/>
          <w:szCs w:val="24"/>
        </w:rPr>
        <w:t>*</w:t>
      </w:r>
      <w:r w:rsidRPr="00572AD3">
        <w:rPr>
          <w:rFonts w:ascii="Calibri" w:eastAsia="宋体" w:hAnsi="Calibri" w:cs="+mn-cs" w:hint="eastAsia"/>
          <w:i/>
          <w:kern w:val="24"/>
          <w:sz w:val="24"/>
          <w:szCs w:val="24"/>
        </w:rPr>
        <w:t>P</w:t>
      </w:r>
      <w:r w:rsidRPr="00572AD3">
        <w:rPr>
          <w:rFonts w:ascii="Calibri" w:eastAsia="宋体" w:hAnsi="Calibri" w:cs="+mn-cs"/>
          <w:kern w:val="24"/>
          <w:sz w:val="24"/>
          <w:szCs w:val="24"/>
        </w:rPr>
        <w:t xml:space="preserve"> &lt; 0.05 compared with the </w:t>
      </w:r>
      <w:proofErr w:type="spellStart"/>
      <w:r w:rsidRPr="00572AD3">
        <w:rPr>
          <w:rFonts w:ascii="Calibri" w:eastAsia="宋体" w:hAnsi="Calibri" w:cs="+mn-cs"/>
          <w:kern w:val="24"/>
          <w:sz w:val="24"/>
          <w:szCs w:val="24"/>
        </w:rPr>
        <w:t>lapatinib</w:t>
      </w:r>
      <w:proofErr w:type="spellEnd"/>
      <w:r w:rsidRPr="00572AD3">
        <w:rPr>
          <w:rFonts w:ascii="Calibri" w:eastAsia="宋体" w:hAnsi="Calibri" w:cs="+mn-cs"/>
          <w:kern w:val="24"/>
          <w:sz w:val="24"/>
          <w:szCs w:val="24"/>
        </w:rPr>
        <w:t xml:space="preserve">-treated </w:t>
      </w:r>
      <w:r w:rsidRPr="00572AD3">
        <w:rPr>
          <w:rFonts w:ascii="Calibri" w:eastAsia="宋体" w:hAnsi="Calibri" w:cs="+mn-cs" w:hint="eastAsia"/>
          <w:kern w:val="24"/>
          <w:sz w:val="24"/>
          <w:szCs w:val="24"/>
        </w:rPr>
        <w:t>N87-</w:t>
      </w:r>
      <w:r w:rsidRPr="00572AD3">
        <w:rPr>
          <w:rFonts w:ascii="Calibri" w:eastAsia="宋体" w:hAnsi="Calibri" w:cs="+mn-cs"/>
          <w:kern w:val="24"/>
          <w:sz w:val="24"/>
          <w:szCs w:val="24"/>
        </w:rPr>
        <w:t>v</w:t>
      </w:r>
      <w:r w:rsidRPr="00572AD3">
        <w:rPr>
          <w:rFonts w:ascii="Calibri" w:eastAsia="宋体" w:hAnsi="Calibri" w:cs="+mn-cs" w:hint="eastAsia"/>
          <w:kern w:val="24"/>
          <w:sz w:val="24"/>
          <w:szCs w:val="24"/>
        </w:rPr>
        <w:t xml:space="preserve">ector </w:t>
      </w:r>
      <w:r w:rsidRPr="00572AD3">
        <w:rPr>
          <w:rFonts w:ascii="Calibri" w:eastAsia="宋体" w:hAnsi="Calibri" w:cs="+mn-cs"/>
          <w:kern w:val="24"/>
          <w:sz w:val="24"/>
          <w:szCs w:val="24"/>
        </w:rPr>
        <w:t>control group.</w:t>
      </w:r>
      <w:r w:rsidRPr="00572AD3">
        <w:rPr>
          <w:rFonts w:ascii="Calibri" w:eastAsia="宋体" w:hAnsi="Calibri" w:cs="+mn-cs" w:hint="eastAsia"/>
          <w:kern w:val="24"/>
          <w:sz w:val="24"/>
          <w:szCs w:val="24"/>
        </w:rPr>
        <w:t xml:space="preserve"> </w:t>
      </w:r>
    </w:p>
    <w:p w14:paraId="438CF8CC" w14:textId="3F122CCE" w:rsidR="001A58DE" w:rsidRPr="00572AD3" w:rsidRDefault="006D146F" w:rsidP="006D146F">
      <w:pPr>
        <w:rPr>
          <w:sz w:val="24"/>
          <w:szCs w:val="24"/>
        </w:rPr>
      </w:pPr>
      <w:r w:rsidRPr="00572AD3">
        <w:rPr>
          <w:rFonts w:ascii="Calibri" w:hAnsi="Calibri" w:cs="+mn-cs"/>
          <w:b/>
          <w:bCs/>
          <w:kern w:val="24"/>
          <w:sz w:val="24"/>
          <w:szCs w:val="24"/>
        </w:rPr>
        <w:t xml:space="preserve">B </w:t>
      </w:r>
      <w:r w:rsidRPr="00572AD3">
        <w:rPr>
          <w:rFonts w:ascii="Calibri" w:hAnsi="Calibri" w:cs="+mn-cs"/>
          <w:bCs/>
          <w:kern w:val="24"/>
          <w:sz w:val="24"/>
          <w:szCs w:val="24"/>
        </w:rPr>
        <w:t>and</w:t>
      </w:r>
      <w:r w:rsidRPr="00572AD3">
        <w:rPr>
          <w:rFonts w:ascii="Calibri" w:hAnsi="Calibri" w:cs="+mn-cs"/>
          <w:b/>
          <w:bCs/>
          <w:kern w:val="24"/>
          <w:sz w:val="24"/>
          <w:szCs w:val="24"/>
        </w:rPr>
        <w:t xml:space="preserve"> C</w:t>
      </w:r>
      <w:r w:rsidRPr="00572AD3">
        <w:rPr>
          <w:rFonts w:ascii="Calibri" w:hAnsi="Calibri" w:cs="+mn-cs" w:hint="eastAsia"/>
          <w:b/>
          <w:bCs/>
          <w:kern w:val="24"/>
          <w:sz w:val="24"/>
          <w:szCs w:val="24"/>
        </w:rPr>
        <w:t>,</w:t>
      </w:r>
      <w:r w:rsidRPr="00572AD3">
        <w:rPr>
          <w:rFonts w:ascii="Calibri" w:hAnsi="Calibri" w:cs="+mn-cs"/>
          <w:kern w:val="24"/>
          <w:sz w:val="24"/>
          <w:szCs w:val="24"/>
        </w:rPr>
        <w:t xml:space="preserve"> </w:t>
      </w:r>
      <w:r w:rsidRPr="00572AD3">
        <w:rPr>
          <w:rFonts w:ascii="Calibri" w:hAnsi="Calibri" w:cs="+mn-cs"/>
          <w:bCs/>
          <w:kern w:val="24"/>
          <w:sz w:val="24"/>
          <w:szCs w:val="24"/>
        </w:rPr>
        <w:t xml:space="preserve">Constitutively active CD8-IGFR confers </w:t>
      </w:r>
      <w:proofErr w:type="spellStart"/>
      <w:r w:rsidRPr="00572AD3">
        <w:rPr>
          <w:rFonts w:ascii="Calibri" w:hAnsi="Calibri" w:cs="+mn-cs"/>
          <w:bCs/>
          <w:kern w:val="24"/>
          <w:sz w:val="24"/>
          <w:szCs w:val="24"/>
        </w:rPr>
        <w:t>lapatinib</w:t>
      </w:r>
      <w:proofErr w:type="spellEnd"/>
      <w:r w:rsidRPr="00572AD3">
        <w:rPr>
          <w:rFonts w:ascii="Calibri" w:hAnsi="Calibri" w:cs="+mn-cs"/>
          <w:bCs/>
          <w:kern w:val="24"/>
          <w:sz w:val="24"/>
          <w:szCs w:val="24"/>
        </w:rPr>
        <w:t xml:space="preserve"> resistance by restoring AKT downstream signaling.</w:t>
      </w:r>
      <w:r w:rsidRPr="00572AD3">
        <w:rPr>
          <w:rFonts w:ascii="Calibri" w:hAnsi="Calibri" w:cs="+mn-cs"/>
          <w:kern w:val="24"/>
          <w:sz w:val="24"/>
          <w:szCs w:val="24"/>
        </w:rPr>
        <w:t xml:space="preserve"> NCI-N87 cells overexpressing empty vector, CD8-IGFR, or CD8-IGFR-YF were treated with or without </w:t>
      </w:r>
      <w:proofErr w:type="spellStart"/>
      <w:r w:rsidRPr="00572AD3">
        <w:rPr>
          <w:rFonts w:ascii="Calibri" w:hAnsi="Calibri" w:cs="+mn-cs"/>
          <w:kern w:val="24"/>
          <w:sz w:val="24"/>
          <w:szCs w:val="24"/>
        </w:rPr>
        <w:t>lapatinib</w:t>
      </w:r>
      <w:proofErr w:type="spellEnd"/>
      <w:r w:rsidRPr="00572AD3">
        <w:rPr>
          <w:rFonts w:ascii="Calibri" w:hAnsi="Calibri" w:cs="+mn-cs"/>
          <w:kern w:val="24"/>
          <w:sz w:val="24"/>
          <w:szCs w:val="24"/>
        </w:rPr>
        <w:t xml:space="preserve"> 0.2 </w:t>
      </w:r>
      <w:proofErr w:type="spellStart"/>
      <w:r w:rsidRPr="00572AD3">
        <w:rPr>
          <w:rFonts w:ascii="Calibri" w:hAnsi="Calibri" w:cs="+mn-cs"/>
          <w:kern w:val="24"/>
          <w:sz w:val="24"/>
          <w:szCs w:val="24"/>
        </w:rPr>
        <w:t>μM</w:t>
      </w:r>
      <w:proofErr w:type="spellEnd"/>
      <w:r w:rsidRPr="00572AD3">
        <w:rPr>
          <w:rFonts w:ascii="Calibri" w:hAnsi="Calibri" w:cs="+mn-cs"/>
          <w:kern w:val="24"/>
          <w:sz w:val="24"/>
          <w:szCs w:val="24"/>
        </w:rPr>
        <w:t xml:space="preserve"> for 6 hours before whole cell lysates were collected and analyzed by Western blot.</w:t>
      </w:r>
    </w:p>
    <w:p w14:paraId="12318FF1" w14:textId="77777777" w:rsidR="001A58DE" w:rsidRPr="00572AD3" w:rsidRDefault="001A58DE" w:rsidP="001A58DE">
      <w:pPr>
        <w:rPr>
          <w:sz w:val="24"/>
          <w:szCs w:val="24"/>
        </w:rPr>
      </w:pPr>
    </w:p>
    <w:p w14:paraId="126BBE43" w14:textId="77777777" w:rsidR="001A58DE" w:rsidRPr="00572AD3" w:rsidRDefault="001A58DE" w:rsidP="001A58DE">
      <w:pPr>
        <w:rPr>
          <w:sz w:val="24"/>
          <w:szCs w:val="24"/>
        </w:rPr>
      </w:pPr>
    </w:p>
    <w:p w14:paraId="4A6EBC2C" w14:textId="77777777" w:rsidR="001A58DE" w:rsidRPr="00572AD3" w:rsidRDefault="001A58DE" w:rsidP="001A58DE">
      <w:pPr>
        <w:rPr>
          <w:sz w:val="24"/>
          <w:szCs w:val="24"/>
        </w:rPr>
      </w:pPr>
    </w:p>
    <w:p w14:paraId="1535C7CB" w14:textId="77777777" w:rsidR="001A58DE" w:rsidRPr="00572AD3" w:rsidRDefault="001A58DE" w:rsidP="001A58DE">
      <w:pPr>
        <w:rPr>
          <w:sz w:val="24"/>
          <w:szCs w:val="24"/>
        </w:rPr>
      </w:pPr>
    </w:p>
    <w:sectPr w:rsidR="001A58DE" w:rsidRPr="00572AD3" w:rsidSect="009D7D4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0BB3C" w14:textId="77777777" w:rsidR="00D6364D" w:rsidRDefault="00D6364D" w:rsidP="001F35DD">
      <w:r>
        <w:separator/>
      </w:r>
    </w:p>
  </w:endnote>
  <w:endnote w:type="continuationSeparator" w:id="0">
    <w:p w14:paraId="64C95347" w14:textId="77777777" w:rsidR="00D6364D" w:rsidRDefault="00D6364D" w:rsidP="001F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1A75" w14:textId="77777777" w:rsidR="00D6364D" w:rsidRDefault="00D6364D" w:rsidP="001F35DD">
      <w:r>
        <w:separator/>
      </w:r>
    </w:p>
  </w:footnote>
  <w:footnote w:type="continuationSeparator" w:id="0">
    <w:p w14:paraId="242CC986" w14:textId="77777777" w:rsidR="00D6364D" w:rsidRDefault="00D6364D" w:rsidP="001F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Discover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5wwre0pbpfrv4eaaeyxw205z9eesrvr2rwx&quot;&gt;IGFR and MET cause LAP resistance in GC +RTK RNAI zz 2012-9-3&lt;record-ids&gt;&lt;item&gt;1&lt;/item&gt;&lt;item&gt;22&lt;/item&gt;&lt;item&gt;23&lt;/item&gt;&lt;item&gt;24&lt;/item&gt;&lt;item&gt;25&lt;/item&gt;&lt;item&gt;26&lt;/item&gt;&lt;item&gt;28&lt;/item&gt;&lt;item&gt;29&lt;/item&gt;&lt;item&gt;30&lt;/item&gt;&lt;item&gt;54&lt;/item&gt;&lt;item&gt;55&lt;/item&gt;&lt;item&gt;76&lt;/item&gt;&lt;item&gt;77&lt;/item&gt;&lt;item&gt;78&lt;/item&gt;&lt;/record-ids&gt;&lt;/item&gt;&lt;/Libraries&gt;"/>
  </w:docVars>
  <w:rsids>
    <w:rsidRoot w:val="00AE5238"/>
    <w:rsid w:val="00021156"/>
    <w:rsid w:val="00032190"/>
    <w:rsid w:val="00052045"/>
    <w:rsid w:val="00054C63"/>
    <w:rsid w:val="00056E66"/>
    <w:rsid w:val="00061708"/>
    <w:rsid w:val="00071E88"/>
    <w:rsid w:val="00072F53"/>
    <w:rsid w:val="00083674"/>
    <w:rsid w:val="000928DB"/>
    <w:rsid w:val="000943D9"/>
    <w:rsid w:val="000A6D3A"/>
    <w:rsid w:val="000B77D7"/>
    <w:rsid w:val="000E5052"/>
    <w:rsid w:val="00122A61"/>
    <w:rsid w:val="001425FB"/>
    <w:rsid w:val="00161D4D"/>
    <w:rsid w:val="00182AD6"/>
    <w:rsid w:val="00185525"/>
    <w:rsid w:val="001A58DE"/>
    <w:rsid w:val="001B39AE"/>
    <w:rsid w:val="001B3FB5"/>
    <w:rsid w:val="001C69B8"/>
    <w:rsid w:val="001E3AEF"/>
    <w:rsid w:val="001E778B"/>
    <w:rsid w:val="001F35DD"/>
    <w:rsid w:val="001F3BFB"/>
    <w:rsid w:val="00204AA3"/>
    <w:rsid w:val="0022167B"/>
    <w:rsid w:val="002265AA"/>
    <w:rsid w:val="00226AD7"/>
    <w:rsid w:val="00232FD2"/>
    <w:rsid w:val="00234094"/>
    <w:rsid w:val="00240B79"/>
    <w:rsid w:val="00272D74"/>
    <w:rsid w:val="0028716A"/>
    <w:rsid w:val="00291A96"/>
    <w:rsid w:val="002930FF"/>
    <w:rsid w:val="00297419"/>
    <w:rsid w:val="002B2664"/>
    <w:rsid w:val="002B483F"/>
    <w:rsid w:val="002F02FB"/>
    <w:rsid w:val="00303A38"/>
    <w:rsid w:val="0030468B"/>
    <w:rsid w:val="00355B47"/>
    <w:rsid w:val="003565A4"/>
    <w:rsid w:val="00357D48"/>
    <w:rsid w:val="00376EBB"/>
    <w:rsid w:val="00380B4D"/>
    <w:rsid w:val="00384377"/>
    <w:rsid w:val="00387395"/>
    <w:rsid w:val="00390668"/>
    <w:rsid w:val="003C66F4"/>
    <w:rsid w:val="004344B0"/>
    <w:rsid w:val="00435921"/>
    <w:rsid w:val="00437898"/>
    <w:rsid w:val="00441E19"/>
    <w:rsid w:val="00460C84"/>
    <w:rsid w:val="00485F98"/>
    <w:rsid w:val="00486824"/>
    <w:rsid w:val="00487512"/>
    <w:rsid w:val="004A1D00"/>
    <w:rsid w:val="004B5675"/>
    <w:rsid w:val="004D3C04"/>
    <w:rsid w:val="00500A2D"/>
    <w:rsid w:val="00511479"/>
    <w:rsid w:val="0051260F"/>
    <w:rsid w:val="00516C23"/>
    <w:rsid w:val="00527D39"/>
    <w:rsid w:val="00530B2F"/>
    <w:rsid w:val="00534194"/>
    <w:rsid w:val="005403EC"/>
    <w:rsid w:val="005574C9"/>
    <w:rsid w:val="00563982"/>
    <w:rsid w:val="00572AD3"/>
    <w:rsid w:val="00576D2C"/>
    <w:rsid w:val="005838E2"/>
    <w:rsid w:val="00596962"/>
    <w:rsid w:val="005E0A29"/>
    <w:rsid w:val="005F5042"/>
    <w:rsid w:val="00616D4F"/>
    <w:rsid w:val="00623D57"/>
    <w:rsid w:val="00633BFA"/>
    <w:rsid w:val="00676532"/>
    <w:rsid w:val="0067749F"/>
    <w:rsid w:val="0068260B"/>
    <w:rsid w:val="00690D4A"/>
    <w:rsid w:val="00691A80"/>
    <w:rsid w:val="006B1590"/>
    <w:rsid w:val="006C6CB4"/>
    <w:rsid w:val="006D146F"/>
    <w:rsid w:val="006E3D2D"/>
    <w:rsid w:val="006F3588"/>
    <w:rsid w:val="007115B5"/>
    <w:rsid w:val="007119B9"/>
    <w:rsid w:val="00712C79"/>
    <w:rsid w:val="00715A61"/>
    <w:rsid w:val="00722E43"/>
    <w:rsid w:val="00723F51"/>
    <w:rsid w:val="007266B1"/>
    <w:rsid w:val="007728ED"/>
    <w:rsid w:val="0079012E"/>
    <w:rsid w:val="00791C99"/>
    <w:rsid w:val="007A002C"/>
    <w:rsid w:val="007A68F3"/>
    <w:rsid w:val="007B44C3"/>
    <w:rsid w:val="007B5AD6"/>
    <w:rsid w:val="007C0D2D"/>
    <w:rsid w:val="007E3280"/>
    <w:rsid w:val="007F4EA5"/>
    <w:rsid w:val="00833E74"/>
    <w:rsid w:val="0084208A"/>
    <w:rsid w:val="0089432E"/>
    <w:rsid w:val="008C03BC"/>
    <w:rsid w:val="008D0744"/>
    <w:rsid w:val="008D2034"/>
    <w:rsid w:val="008F0D7A"/>
    <w:rsid w:val="008F1A64"/>
    <w:rsid w:val="008F63F1"/>
    <w:rsid w:val="0091363D"/>
    <w:rsid w:val="00916E82"/>
    <w:rsid w:val="00947ACC"/>
    <w:rsid w:val="00952438"/>
    <w:rsid w:val="00956673"/>
    <w:rsid w:val="00965A8A"/>
    <w:rsid w:val="00977EDC"/>
    <w:rsid w:val="00995494"/>
    <w:rsid w:val="00997155"/>
    <w:rsid w:val="009A28BB"/>
    <w:rsid w:val="009B2636"/>
    <w:rsid w:val="009B72A8"/>
    <w:rsid w:val="009C5486"/>
    <w:rsid w:val="009D6EA3"/>
    <w:rsid w:val="009D7D46"/>
    <w:rsid w:val="00A2642D"/>
    <w:rsid w:val="00A330CA"/>
    <w:rsid w:val="00A83D55"/>
    <w:rsid w:val="00A85E41"/>
    <w:rsid w:val="00AA3069"/>
    <w:rsid w:val="00AC717F"/>
    <w:rsid w:val="00AD751B"/>
    <w:rsid w:val="00AE5238"/>
    <w:rsid w:val="00AF0E62"/>
    <w:rsid w:val="00B031CA"/>
    <w:rsid w:val="00B060AA"/>
    <w:rsid w:val="00B442A9"/>
    <w:rsid w:val="00B46301"/>
    <w:rsid w:val="00B466B9"/>
    <w:rsid w:val="00B475AA"/>
    <w:rsid w:val="00B565A3"/>
    <w:rsid w:val="00B72FA6"/>
    <w:rsid w:val="00B76CCD"/>
    <w:rsid w:val="00B860E5"/>
    <w:rsid w:val="00C10168"/>
    <w:rsid w:val="00C1164C"/>
    <w:rsid w:val="00C119D7"/>
    <w:rsid w:val="00C4027D"/>
    <w:rsid w:val="00C41996"/>
    <w:rsid w:val="00C478EC"/>
    <w:rsid w:val="00C52307"/>
    <w:rsid w:val="00CB0AE2"/>
    <w:rsid w:val="00CC295C"/>
    <w:rsid w:val="00CC404A"/>
    <w:rsid w:val="00CE5112"/>
    <w:rsid w:val="00CE7835"/>
    <w:rsid w:val="00CF3245"/>
    <w:rsid w:val="00D0618F"/>
    <w:rsid w:val="00D22300"/>
    <w:rsid w:val="00D44E73"/>
    <w:rsid w:val="00D6364D"/>
    <w:rsid w:val="00D87BFF"/>
    <w:rsid w:val="00D9276E"/>
    <w:rsid w:val="00D94781"/>
    <w:rsid w:val="00DA1151"/>
    <w:rsid w:val="00DA7746"/>
    <w:rsid w:val="00DB27BA"/>
    <w:rsid w:val="00DD5042"/>
    <w:rsid w:val="00DD539C"/>
    <w:rsid w:val="00DE03DC"/>
    <w:rsid w:val="00DE64A9"/>
    <w:rsid w:val="00DF7469"/>
    <w:rsid w:val="00E0113D"/>
    <w:rsid w:val="00E114C0"/>
    <w:rsid w:val="00E229DC"/>
    <w:rsid w:val="00E24003"/>
    <w:rsid w:val="00E32694"/>
    <w:rsid w:val="00E33A22"/>
    <w:rsid w:val="00E44697"/>
    <w:rsid w:val="00E509D3"/>
    <w:rsid w:val="00E66406"/>
    <w:rsid w:val="00E75311"/>
    <w:rsid w:val="00E8151E"/>
    <w:rsid w:val="00E910F6"/>
    <w:rsid w:val="00E949C2"/>
    <w:rsid w:val="00EA03B6"/>
    <w:rsid w:val="00EC78AF"/>
    <w:rsid w:val="00ED7317"/>
    <w:rsid w:val="00EE43AF"/>
    <w:rsid w:val="00EE58D9"/>
    <w:rsid w:val="00EF202B"/>
    <w:rsid w:val="00F10699"/>
    <w:rsid w:val="00F106ED"/>
    <w:rsid w:val="00F27648"/>
    <w:rsid w:val="00F30278"/>
    <w:rsid w:val="00F31882"/>
    <w:rsid w:val="00F81A7E"/>
    <w:rsid w:val="00F83723"/>
    <w:rsid w:val="00F974B4"/>
    <w:rsid w:val="00FB2130"/>
    <w:rsid w:val="00FD70DE"/>
    <w:rsid w:val="00FD715D"/>
    <w:rsid w:val="00FF4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0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25FB"/>
    <w:rPr>
      <w:sz w:val="18"/>
      <w:szCs w:val="18"/>
    </w:rPr>
  </w:style>
  <w:style w:type="character" w:customStyle="1" w:styleId="Char">
    <w:name w:val="批注框文本 Char"/>
    <w:basedOn w:val="a0"/>
    <w:link w:val="a3"/>
    <w:uiPriority w:val="99"/>
    <w:semiHidden/>
    <w:rsid w:val="001425FB"/>
    <w:rPr>
      <w:sz w:val="18"/>
      <w:szCs w:val="18"/>
    </w:rPr>
  </w:style>
  <w:style w:type="paragraph" w:styleId="a4">
    <w:name w:val="Normal (Web)"/>
    <w:basedOn w:val="a"/>
    <w:uiPriority w:val="99"/>
    <w:unhideWhenUsed/>
    <w:rsid w:val="001425F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1F35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F35DD"/>
    <w:rPr>
      <w:sz w:val="18"/>
      <w:szCs w:val="18"/>
    </w:rPr>
  </w:style>
  <w:style w:type="paragraph" w:styleId="a6">
    <w:name w:val="footer"/>
    <w:basedOn w:val="a"/>
    <w:link w:val="Char1"/>
    <w:uiPriority w:val="99"/>
    <w:unhideWhenUsed/>
    <w:rsid w:val="001F35DD"/>
    <w:pPr>
      <w:tabs>
        <w:tab w:val="center" w:pos="4153"/>
        <w:tab w:val="right" w:pos="8306"/>
      </w:tabs>
      <w:snapToGrid w:val="0"/>
      <w:jc w:val="left"/>
    </w:pPr>
    <w:rPr>
      <w:sz w:val="18"/>
      <w:szCs w:val="18"/>
    </w:rPr>
  </w:style>
  <w:style w:type="character" w:customStyle="1" w:styleId="Char1">
    <w:name w:val="页脚 Char"/>
    <w:basedOn w:val="a0"/>
    <w:link w:val="a6"/>
    <w:uiPriority w:val="99"/>
    <w:rsid w:val="001F35DD"/>
    <w:rPr>
      <w:sz w:val="18"/>
      <w:szCs w:val="18"/>
    </w:rPr>
  </w:style>
  <w:style w:type="character" w:styleId="a7">
    <w:name w:val="annotation reference"/>
    <w:basedOn w:val="a0"/>
    <w:uiPriority w:val="99"/>
    <w:semiHidden/>
    <w:unhideWhenUsed/>
    <w:rsid w:val="00F10699"/>
    <w:rPr>
      <w:sz w:val="18"/>
      <w:szCs w:val="18"/>
    </w:rPr>
  </w:style>
  <w:style w:type="paragraph" w:styleId="a8">
    <w:name w:val="annotation text"/>
    <w:basedOn w:val="a"/>
    <w:link w:val="Char2"/>
    <w:uiPriority w:val="99"/>
    <w:semiHidden/>
    <w:unhideWhenUsed/>
    <w:rsid w:val="00F10699"/>
    <w:rPr>
      <w:sz w:val="24"/>
      <w:szCs w:val="24"/>
    </w:rPr>
  </w:style>
  <w:style w:type="character" w:customStyle="1" w:styleId="Char2">
    <w:name w:val="批注文字 Char"/>
    <w:basedOn w:val="a0"/>
    <w:link w:val="a8"/>
    <w:uiPriority w:val="99"/>
    <w:semiHidden/>
    <w:rsid w:val="00F10699"/>
    <w:rPr>
      <w:sz w:val="24"/>
      <w:szCs w:val="24"/>
    </w:rPr>
  </w:style>
  <w:style w:type="paragraph" w:styleId="a9">
    <w:name w:val="annotation subject"/>
    <w:basedOn w:val="a8"/>
    <w:next w:val="a8"/>
    <w:link w:val="Char3"/>
    <w:uiPriority w:val="99"/>
    <w:semiHidden/>
    <w:unhideWhenUsed/>
    <w:rsid w:val="00F10699"/>
    <w:rPr>
      <w:b/>
      <w:bCs/>
      <w:sz w:val="20"/>
      <w:szCs w:val="20"/>
    </w:rPr>
  </w:style>
  <w:style w:type="character" w:customStyle="1" w:styleId="Char3">
    <w:name w:val="批注主题 Char"/>
    <w:basedOn w:val="Char2"/>
    <w:link w:val="a9"/>
    <w:uiPriority w:val="99"/>
    <w:semiHidden/>
    <w:rsid w:val="00F10699"/>
    <w:rPr>
      <w:b/>
      <w:bCs/>
      <w:sz w:val="20"/>
      <w:szCs w:val="20"/>
    </w:rPr>
  </w:style>
  <w:style w:type="character" w:styleId="aa">
    <w:name w:val="Hyperlink"/>
    <w:basedOn w:val="a0"/>
    <w:uiPriority w:val="99"/>
    <w:unhideWhenUsed/>
    <w:rsid w:val="00512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25FB"/>
    <w:rPr>
      <w:sz w:val="18"/>
      <w:szCs w:val="18"/>
    </w:rPr>
  </w:style>
  <w:style w:type="character" w:customStyle="1" w:styleId="Char">
    <w:name w:val="批注框文本 Char"/>
    <w:basedOn w:val="a0"/>
    <w:link w:val="a3"/>
    <w:uiPriority w:val="99"/>
    <w:semiHidden/>
    <w:rsid w:val="001425FB"/>
    <w:rPr>
      <w:sz w:val="18"/>
      <w:szCs w:val="18"/>
    </w:rPr>
  </w:style>
  <w:style w:type="paragraph" w:styleId="a4">
    <w:name w:val="Normal (Web)"/>
    <w:basedOn w:val="a"/>
    <w:uiPriority w:val="99"/>
    <w:unhideWhenUsed/>
    <w:rsid w:val="001425F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1F35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F35DD"/>
    <w:rPr>
      <w:sz w:val="18"/>
      <w:szCs w:val="18"/>
    </w:rPr>
  </w:style>
  <w:style w:type="paragraph" w:styleId="a6">
    <w:name w:val="footer"/>
    <w:basedOn w:val="a"/>
    <w:link w:val="Char1"/>
    <w:uiPriority w:val="99"/>
    <w:unhideWhenUsed/>
    <w:rsid w:val="001F35DD"/>
    <w:pPr>
      <w:tabs>
        <w:tab w:val="center" w:pos="4153"/>
        <w:tab w:val="right" w:pos="8306"/>
      </w:tabs>
      <w:snapToGrid w:val="0"/>
      <w:jc w:val="left"/>
    </w:pPr>
    <w:rPr>
      <w:sz w:val="18"/>
      <w:szCs w:val="18"/>
    </w:rPr>
  </w:style>
  <w:style w:type="character" w:customStyle="1" w:styleId="Char1">
    <w:name w:val="页脚 Char"/>
    <w:basedOn w:val="a0"/>
    <w:link w:val="a6"/>
    <w:uiPriority w:val="99"/>
    <w:rsid w:val="001F35DD"/>
    <w:rPr>
      <w:sz w:val="18"/>
      <w:szCs w:val="18"/>
    </w:rPr>
  </w:style>
  <w:style w:type="character" w:styleId="a7">
    <w:name w:val="annotation reference"/>
    <w:basedOn w:val="a0"/>
    <w:uiPriority w:val="99"/>
    <w:semiHidden/>
    <w:unhideWhenUsed/>
    <w:rsid w:val="00F10699"/>
    <w:rPr>
      <w:sz w:val="18"/>
      <w:szCs w:val="18"/>
    </w:rPr>
  </w:style>
  <w:style w:type="paragraph" w:styleId="a8">
    <w:name w:val="annotation text"/>
    <w:basedOn w:val="a"/>
    <w:link w:val="Char2"/>
    <w:uiPriority w:val="99"/>
    <w:semiHidden/>
    <w:unhideWhenUsed/>
    <w:rsid w:val="00F10699"/>
    <w:rPr>
      <w:sz w:val="24"/>
      <w:szCs w:val="24"/>
    </w:rPr>
  </w:style>
  <w:style w:type="character" w:customStyle="1" w:styleId="Char2">
    <w:name w:val="批注文字 Char"/>
    <w:basedOn w:val="a0"/>
    <w:link w:val="a8"/>
    <w:uiPriority w:val="99"/>
    <w:semiHidden/>
    <w:rsid w:val="00F10699"/>
    <w:rPr>
      <w:sz w:val="24"/>
      <w:szCs w:val="24"/>
    </w:rPr>
  </w:style>
  <w:style w:type="paragraph" w:styleId="a9">
    <w:name w:val="annotation subject"/>
    <w:basedOn w:val="a8"/>
    <w:next w:val="a8"/>
    <w:link w:val="Char3"/>
    <w:uiPriority w:val="99"/>
    <w:semiHidden/>
    <w:unhideWhenUsed/>
    <w:rsid w:val="00F10699"/>
    <w:rPr>
      <w:b/>
      <w:bCs/>
      <w:sz w:val="20"/>
      <w:szCs w:val="20"/>
    </w:rPr>
  </w:style>
  <w:style w:type="character" w:customStyle="1" w:styleId="Char3">
    <w:name w:val="批注主题 Char"/>
    <w:basedOn w:val="Char2"/>
    <w:link w:val="a9"/>
    <w:uiPriority w:val="99"/>
    <w:semiHidden/>
    <w:rsid w:val="00F10699"/>
    <w:rPr>
      <w:b/>
      <w:bCs/>
      <w:sz w:val="20"/>
      <w:szCs w:val="20"/>
    </w:rPr>
  </w:style>
  <w:style w:type="character" w:styleId="aa">
    <w:name w:val="Hyperlink"/>
    <w:basedOn w:val="a0"/>
    <w:uiPriority w:val="99"/>
    <w:unhideWhenUsed/>
    <w:rsid w:val="00512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102">
      <w:bodyDiv w:val="1"/>
      <w:marLeft w:val="0"/>
      <w:marRight w:val="0"/>
      <w:marTop w:val="0"/>
      <w:marBottom w:val="0"/>
      <w:divBdr>
        <w:top w:val="none" w:sz="0" w:space="0" w:color="auto"/>
        <w:left w:val="none" w:sz="0" w:space="0" w:color="auto"/>
        <w:bottom w:val="none" w:sz="0" w:space="0" w:color="auto"/>
        <w:right w:val="none" w:sz="0" w:space="0" w:color="auto"/>
      </w:divBdr>
    </w:div>
    <w:div w:id="71658387">
      <w:bodyDiv w:val="1"/>
      <w:marLeft w:val="0"/>
      <w:marRight w:val="0"/>
      <w:marTop w:val="0"/>
      <w:marBottom w:val="0"/>
      <w:divBdr>
        <w:top w:val="none" w:sz="0" w:space="0" w:color="auto"/>
        <w:left w:val="none" w:sz="0" w:space="0" w:color="auto"/>
        <w:bottom w:val="none" w:sz="0" w:space="0" w:color="auto"/>
        <w:right w:val="none" w:sz="0" w:space="0" w:color="auto"/>
      </w:divBdr>
    </w:div>
    <w:div w:id="103498042">
      <w:bodyDiv w:val="1"/>
      <w:marLeft w:val="0"/>
      <w:marRight w:val="0"/>
      <w:marTop w:val="0"/>
      <w:marBottom w:val="0"/>
      <w:divBdr>
        <w:top w:val="none" w:sz="0" w:space="0" w:color="auto"/>
        <w:left w:val="none" w:sz="0" w:space="0" w:color="auto"/>
        <w:bottom w:val="none" w:sz="0" w:space="0" w:color="auto"/>
        <w:right w:val="none" w:sz="0" w:space="0" w:color="auto"/>
      </w:divBdr>
    </w:div>
    <w:div w:id="133523418">
      <w:bodyDiv w:val="1"/>
      <w:marLeft w:val="0"/>
      <w:marRight w:val="0"/>
      <w:marTop w:val="0"/>
      <w:marBottom w:val="0"/>
      <w:divBdr>
        <w:top w:val="none" w:sz="0" w:space="0" w:color="auto"/>
        <w:left w:val="none" w:sz="0" w:space="0" w:color="auto"/>
        <w:bottom w:val="none" w:sz="0" w:space="0" w:color="auto"/>
        <w:right w:val="none" w:sz="0" w:space="0" w:color="auto"/>
      </w:divBdr>
    </w:div>
    <w:div w:id="162160282">
      <w:bodyDiv w:val="1"/>
      <w:marLeft w:val="0"/>
      <w:marRight w:val="0"/>
      <w:marTop w:val="0"/>
      <w:marBottom w:val="0"/>
      <w:divBdr>
        <w:top w:val="none" w:sz="0" w:space="0" w:color="auto"/>
        <w:left w:val="none" w:sz="0" w:space="0" w:color="auto"/>
        <w:bottom w:val="none" w:sz="0" w:space="0" w:color="auto"/>
        <w:right w:val="none" w:sz="0" w:space="0" w:color="auto"/>
      </w:divBdr>
    </w:div>
    <w:div w:id="178736350">
      <w:bodyDiv w:val="1"/>
      <w:marLeft w:val="0"/>
      <w:marRight w:val="0"/>
      <w:marTop w:val="0"/>
      <w:marBottom w:val="0"/>
      <w:divBdr>
        <w:top w:val="none" w:sz="0" w:space="0" w:color="auto"/>
        <w:left w:val="none" w:sz="0" w:space="0" w:color="auto"/>
        <w:bottom w:val="none" w:sz="0" w:space="0" w:color="auto"/>
        <w:right w:val="none" w:sz="0" w:space="0" w:color="auto"/>
      </w:divBdr>
    </w:div>
    <w:div w:id="226839263">
      <w:bodyDiv w:val="1"/>
      <w:marLeft w:val="0"/>
      <w:marRight w:val="0"/>
      <w:marTop w:val="0"/>
      <w:marBottom w:val="0"/>
      <w:divBdr>
        <w:top w:val="none" w:sz="0" w:space="0" w:color="auto"/>
        <w:left w:val="none" w:sz="0" w:space="0" w:color="auto"/>
        <w:bottom w:val="none" w:sz="0" w:space="0" w:color="auto"/>
        <w:right w:val="none" w:sz="0" w:space="0" w:color="auto"/>
      </w:divBdr>
    </w:div>
    <w:div w:id="276527673">
      <w:bodyDiv w:val="1"/>
      <w:marLeft w:val="0"/>
      <w:marRight w:val="0"/>
      <w:marTop w:val="0"/>
      <w:marBottom w:val="0"/>
      <w:divBdr>
        <w:top w:val="none" w:sz="0" w:space="0" w:color="auto"/>
        <w:left w:val="none" w:sz="0" w:space="0" w:color="auto"/>
        <w:bottom w:val="none" w:sz="0" w:space="0" w:color="auto"/>
        <w:right w:val="none" w:sz="0" w:space="0" w:color="auto"/>
      </w:divBdr>
    </w:div>
    <w:div w:id="377628004">
      <w:bodyDiv w:val="1"/>
      <w:marLeft w:val="0"/>
      <w:marRight w:val="0"/>
      <w:marTop w:val="0"/>
      <w:marBottom w:val="0"/>
      <w:divBdr>
        <w:top w:val="none" w:sz="0" w:space="0" w:color="auto"/>
        <w:left w:val="none" w:sz="0" w:space="0" w:color="auto"/>
        <w:bottom w:val="none" w:sz="0" w:space="0" w:color="auto"/>
        <w:right w:val="none" w:sz="0" w:space="0" w:color="auto"/>
      </w:divBdr>
    </w:div>
    <w:div w:id="706681946">
      <w:bodyDiv w:val="1"/>
      <w:marLeft w:val="0"/>
      <w:marRight w:val="0"/>
      <w:marTop w:val="0"/>
      <w:marBottom w:val="0"/>
      <w:divBdr>
        <w:top w:val="none" w:sz="0" w:space="0" w:color="auto"/>
        <w:left w:val="none" w:sz="0" w:space="0" w:color="auto"/>
        <w:bottom w:val="none" w:sz="0" w:space="0" w:color="auto"/>
        <w:right w:val="none" w:sz="0" w:space="0" w:color="auto"/>
      </w:divBdr>
    </w:div>
    <w:div w:id="735707624">
      <w:bodyDiv w:val="1"/>
      <w:marLeft w:val="0"/>
      <w:marRight w:val="0"/>
      <w:marTop w:val="0"/>
      <w:marBottom w:val="0"/>
      <w:divBdr>
        <w:top w:val="none" w:sz="0" w:space="0" w:color="auto"/>
        <w:left w:val="none" w:sz="0" w:space="0" w:color="auto"/>
        <w:bottom w:val="none" w:sz="0" w:space="0" w:color="auto"/>
        <w:right w:val="none" w:sz="0" w:space="0" w:color="auto"/>
      </w:divBdr>
    </w:div>
    <w:div w:id="792990396">
      <w:bodyDiv w:val="1"/>
      <w:marLeft w:val="0"/>
      <w:marRight w:val="0"/>
      <w:marTop w:val="0"/>
      <w:marBottom w:val="0"/>
      <w:divBdr>
        <w:top w:val="none" w:sz="0" w:space="0" w:color="auto"/>
        <w:left w:val="none" w:sz="0" w:space="0" w:color="auto"/>
        <w:bottom w:val="none" w:sz="0" w:space="0" w:color="auto"/>
        <w:right w:val="none" w:sz="0" w:space="0" w:color="auto"/>
      </w:divBdr>
    </w:div>
    <w:div w:id="854417040">
      <w:bodyDiv w:val="1"/>
      <w:marLeft w:val="0"/>
      <w:marRight w:val="0"/>
      <w:marTop w:val="0"/>
      <w:marBottom w:val="0"/>
      <w:divBdr>
        <w:top w:val="none" w:sz="0" w:space="0" w:color="auto"/>
        <w:left w:val="none" w:sz="0" w:space="0" w:color="auto"/>
        <w:bottom w:val="none" w:sz="0" w:space="0" w:color="auto"/>
        <w:right w:val="none" w:sz="0" w:space="0" w:color="auto"/>
      </w:divBdr>
    </w:div>
    <w:div w:id="917640834">
      <w:bodyDiv w:val="1"/>
      <w:marLeft w:val="0"/>
      <w:marRight w:val="0"/>
      <w:marTop w:val="0"/>
      <w:marBottom w:val="0"/>
      <w:divBdr>
        <w:top w:val="none" w:sz="0" w:space="0" w:color="auto"/>
        <w:left w:val="none" w:sz="0" w:space="0" w:color="auto"/>
        <w:bottom w:val="none" w:sz="0" w:space="0" w:color="auto"/>
        <w:right w:val="none" w:sz="0" w:space="0" w:color="auto"/>
      </w:divBdr>
    </w:div>
    <w:div w:id="964038983">
      <w:bodyDiv w:val="1"/>
      <w:marLeft w:val="0"/>
      <w:marRight w:val="0"/>
      <w:marTop w:val="0"/>
      <w:marBottom w:val="0"/>
      <w:divBdr>
        <w:top w:val="none" w:sz="0" w:space="0" w:color="auto"/>
        <w:left w:val="none" w:sz="0" w:space="0" w:color="auto"/>
        <w:bottom w:val="none" w:sz="0" w:space="0" w:color="auto"/>
        <w:right w:val="none" w:sz="0" w:space="0" w:color="auto"/>
      </w:divBdr>
    </w:div>
    <w:div w:id="1052387728">
      <w:bodyDiv w:val="1"/>
      <w:marLeft w:val="0"/>
      <w:marRight w:val="0"/>
      <w:marTop w:val="0"/>
      <w:marBottom w:val="0"/>
      <w:divBdr>
        <w:top w:val="none" w:sz="0" w:space="0" w:color="auto"/>
        <w:left w:val="none" w:sz="0" w:space="0" w:color="auto"/>
        <w:bottom w:val="none" w:sz="0" w:space="0" w:color="auto"/>
        <w:right w:val="none" w:sz="0" w:space="0" w:color="auto"/>
      </w:divBdr>
    </w:div>
    <w:div w:id="1160268729">
      <w:bodyDiv w:val="1"/>
      <w:marLeft w:val="0"/>
      <w:marRight w:val="0"/>
      <w:marTop w:val="0"/>
      <w:marBottom w:val="0"/>
      <w:divBdr>
        <w:top w:val="none" w:sz="0" w:space="0" w:color="auto"/>
        <w:left w:val="none" w:sz="0" w:space="0" w:color="auto"/>
        <w:bottom w:val="none" w:sz="0" w:space="0" w:color="auto"/>
        <w:right w:val="none" w:sz="0" w:space="0" w:color="auto"/>
      </w:divBdr>
    </w:div>
    <w:div w:id="1172377470">
      <w:bodyDiv w:val="1"/>
      <w:marLeft w:val="0"/>
      <w:marRight w:val="0"/>
      <w:marTop w:val="0"/>
      <w:marBottom w:val="0"/>
      <w:divBdr>
        <w:top w:val="none" w:sz="0" w:space="0" w:color="auto"/>
        <w:left w:val="none" w:sz="0" w:space="0" w:color="auto"/>
        <w:bottom w:val="none" w:sz="0" w:space="0" w:color="auto"/>
        <w:right w:val="none" w:sz="0" w:space="0" w:color="auto"/>
      </w:divBdr>
    </w:div>
    <w:div w:id="1183667784">
      <w:bodyDiv w:val="1"/>
      <w:marLeft w:val="0"/>
      <w:marRight w:val="0"/>
      <w:marTop w:val="0"/>
      <w:marBottom w:val="0"/>
      <w:divBdr>
        <w:top w:val="none" w:sz="0" w:space="0" w:color="auto"/>
        <w:left w:val="none" w:sz="0" w:space="0" w:color="auto"/>
        <w:bottom w:val="none" w:sz="0" w:space="0" w:color="auto"/>
        <w:right w:val="none" w:sz="0" w:space="0" w:color="auto"/>
      </w:divBdr>
    </w:div>
    <w:div w:id="1218056818">
      <w:bodyDiv w:val="1"/>
      <w:marLeft w:val="0"/>
      <w:marRight w:val="0"/>
      <w:marTop w:val="0"/>
      <w:marBottom w:val="0"/>
      <w:divBdr>
        <w:top w:val="none" w:sz="0" w:space="0" w:color="auto"/>
        <w:left w:val="none" w:sz="0" w:space="0" w:color="auto"/>
        <w:bottom w:val="none" w:sz="0" w:space="0" w:color="auto"/>
        <w:right w:val="none" w:sz="0" w:space="0" w:color="auto"/>
      </w:divBdr>
    </w:div>
    <w:div w:id="1290472688">
      <w:bodyDiv w:val="1"/>
      <w:marLeft w:val="0"/>
      <w:marRight w:val="0"/>
      <w:marTop w:val="0"/>
      <w:marBottom w:val="0"/>
      <w:divBdr>
        <w:top w:val="none" w:sz="0" w:space="0" w:color="auto"/>
        <w:left w:val="none" w:sz="0" w:space="0" w:color="auto"/>
        <w:bottom w:val="none" w:sz="0" w:space="0" w:color="auto"/>
        <w:right w:val="none" w:sz="0" w:space="0" w:color="auto"/>
      </w:divBdr>
    </w:div>
    <w:div w:id="1305503205">
      <w:bodyDiv w:val="1"/>
      <w:marLeft w:val="0"/>
      <w:marRight w:val="0"/>
      <w:marTop w:val="0"/>
      <w:marBottom w:val="0"/>
      <w:divBdr>
        <w:top w:val="none" w:sz="0" w:space="0" w:color="auto"/>
        <w:left w:val="none" w:sz="0" w:space="0" w:color="auto"/>
        <w:bottom w:val="none" w:sz="0" w:space="0" w:color="auto"/>
        <w:right w:val="none" w:sz="0" w:space="0" w:color="auto"/>
      </w:divBdr>
    </w:div>
    <w:div w:id="1311670112">
      <w:bodyDiv w:val="1"/>
      <w:marLeft w:val="0"/>
      <w:marRight w:val="0"/>
      <w:marTop w:val="0"/>
      <w:marBottom w:val="0"/>
      <w:divBdr>
        <w:top w:val="none" w:sz="0" w:space="0" w:color="auto"/>
        <w:left w:val="none" w:sz="0" w:space="0" w:color="auto"/>
        <w:bottom w:val="none" w:sz="0" w:space="0" w:color="auto"/>
        <w:right w:val="none" w:sz="0" w:space="0" w:color="auto"/>
      </w:divBdr>
    </w:div>
    <w:div w:id="1312637325">
      <w:bodyDiv w:val="1"/>
      <w:marLeft w:val="0"/>
      <w:marRight w:val="0"/>
      <w:marTop w:val="0"/>
      <w:marBottom w:val="0"/>
      <w:divBdr>
        <w:top w:val="none" w:sz="0" w:space="0" w:color="auto"/>
        <w:left w:val="none" w:sz="0" w:space="0" w:color="auto"/>
        <w:bottom w:val="none" w:sz="0" w:space="0" w:color="auto"/>
        <w:right w:val="none" w:sz="0" w:space="0" w:color="auto"/>
      </w:divBdr>
    </w:div>
    <w:div w:id="1358265215">
      <w:bodyDiv w:val="1"/>
      <w:marLeft w:val="0"/>
      <w:marRight w:val="0"/>
      <w:marTop w:val="0"/>
      <w:marBottom w:val="0"/>
      <w:divBdr>
        <w:top w:val="none" w:sz="0" w:space="0" w:color="auto"/>
        <w:left w:val="none" w:sz="0" w:space="0" w:color="auto"/>
        <w:bottom w:val="none" w:sz="0" w:space="0" w:color="auto"/>
        <w:right w:val="none" w:sz="0" w:space="0" w:color="auto"/>
      </w:divBdr>
    </w:div>
    <w:div w:id="1393312659">
      <w:bodyDiv w:val="1"/>
      <w:marLeft w:val="0"/>
      <w:marRight w:val="0"/>
      <w:marTop w:val="0"/>
      <w:marBottom w:val="0"/>
      <w:divBdr>
        <w:top w:val="none" w:sz="0" w:space="0" w:color="auto"/>
        <w:left w:val="none" w:sz="0" w:space="0" w:color="auto"/>
        <w:bottom w:val="none" w:sz="0" w:space="0" w:color="auto"/>
        <w:right w:val="none" w:sz="0" w:space="0" w:color="auto"/>
      </w:divBdr>
    </w:div>
    <w:div w:id="1494100099">
      <w:bodyDiv w:val="1"/>
      <w:marLeft w:val="0"/>
      <w:marRight w:val="0"/>
      <w:marTop w:val="0"/>
      <w:marBottom w:val="0"/>
      <w:divBdr>
        <w:top w:val="none" w:sz="0" w:space="0" w:color="auto"/>
        <w:left w:val="none" w:sz="0" w:space="0" w:color="auto"/>
        <w:bottom w:val="none" w:sz="0" w:space="0" w:color="auto"/>
        <w:right w:val="none" w:sz="0" w:space="0" w:color="auto"/>
      </w:divBdr>
    </w:div>
    <w:div w:id="1705012543">
      <w:bodyDiv w:val="1"/>
      <w:marLeft w:val="0"/>
      <w:marRight w:val="0"/>
      <w:marTop w:val="0"/>
      <w:marBottom w:val="0"/>
      <w:divBdr>
        <w:top w:val="none" w:sz="0" w:space="0" w:color="auto"/>
        <w:left w:val="none" w:sz="0" w:space="0" w:color="auto"/>
        <w:bottom w:val="none" w:sz="0" w:space="0" w:color="auto"/>
        <w:right w:val="none" w:sz="0" w:space="0" w:color="auto"/>
      </w:divBdr>
    </w:div>
    <w:div w:id="1864399538">
      <w:bodyDiv w:val="1"/>
      <w:marLeft w:val="0"/>
      <w:marRight w:val="0"/>
      <w:marTop w:val="0"/>
      <w:marBottom w:val="0"/>
      <w:divBdr>
        <w:top w:val="none" w:sz="0" w:space="0" w:color="auto"/>
        <w:left w:val="none" w:sz="0" w:space="0" w:color="auto"/>
        <w:bottom w:val="none" w:sz="0" w:space="0" w:color="auto"/>
        <w:right w:val="none" w:sz="0" w:space="0" w:color="auto"/>
      </w:divBdr>
    </w:div>
    <w:div w:id="1947031147">
      <w:bodyDiv w:val="1"/>
      <w:marLeft w:val="0"/>
      <w:marRight w:val="0"/>
      <w:marTop w:val="0"/>
      <w:marBottom w:val="0"/>
      <w:divBdr>
        <w:top w:val="none" w:sz="0" w:space="0" w:color="auto"/>
        <w:left w:val="none" w:sz="0" w:space="0" w:color="auto"/>
        <w:bottom w:val="none" w:sz="0" w:space="0" w:color="auto"/>
        <w:right w:val="none" w:sz="0" w:space="0" w:color="auto"/>
      </w:divBdr>
    </w:div>
    <w:div w:id="20307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zhangzhe</cp:lastModifiedBy>
  <cp:revision>89</cp:revision>
  <dcterms:created xsi:type="dcterms:W3CDTF">2012-11-05T02:43:00Z</dcterms:created>
  <dcterms:modified xsi:type="dcterms:W3CDTF">2014-05-15T12:57:00Z</dcterms:modified>
</cp:coreProperties>
</file>