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CF44" w14:textId="610B28AB" w:rsidR="005C4F83" w:rsidRPr="009423D8" w:rsidRDefault="005C4F83" w:rsidP="005C4F83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67669291"/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Table S</w:t>
      </w:r>
      <w:r w:rsidR="00CC0715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</w:t>
      </w:r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 Risk of endometrial cancer incidence associated with metabolic health-defined body size phenotypes using anthropometric and C-peptide</w:t>
      </w:r>
      <w:r w:rsidR="000525B8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525B8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tertile</w:t>
      </w:r>
      <w:proofErr w:type="spellEnd"/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cut-points</w:t>
      </w:r>
      <w:r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73114409"/>
      <w:r w:rsidR="00A61C61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when </w:t>
      </w:r>
      <w:r w:rsidR="00EB0708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including only </w:t>
      </w:r>
      <w:r w:rsidR="00A61C61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="00EB0708" w:rsidRPr="009423D8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ases diagnosed </w:t>
      </w:r>
      <w:r w:rsidR="00EB0708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after </w:t>
      </w:r>
      <w:r w:rsidRPr="009423D8">
        <w:rPr>
          <w:rFonts w:ascii="Times New Roman" w:hAnsi="Times New Roman" w:cs="Times New Roman"/>
          <w:b/>
          <w:bCs/>
          <w:sz w:val="20"/>
          <w:szCs w:val="20"/>
        </w:rPr>
        <w:t>the first 2 y of follow-up</w:t>
      </w:r>
      <w:r w:rsidR="00A61C61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; 2) </w:t>
      </w:r>
      <w:r w:rsidR="00716D56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post-menopausal </w:t>
      </w:r>
      <w:r w:rsidR="00A61C61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women; </w:t>
      </w:r>
      <w:r w:rsidR="00716D56" w:rsidRPr="009423D8">
        <w:rPr>
          <w:rFonts w:ascii="Times New Roman" w:hAnsi="Times New Roman" w:cs="Times New Roman"/>
          <w:b/>
          <w:bCs/>
          <w:sz w:val="20"/>
          <w:szCs w:val="20"/>
        </w:rPr>
        <w:t>3) endometrial cancer type 1</w:t>
      </w:r>
      <w:r w:rsidR="00EB0708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; 4) </w:t>
      </w:r>
      <w:r w:rsidR="0015041B" w:rsidRPr="009423D8">
        <w:rPr>
          <w:rFonts w:ascii="Times New Roman" w:hAnsi="Times New Roman" w:cs="Times New Roman"/>
          <w:b/>
          <w:bCs/>
          <w:sz w:val="20"/>
          <w:szCs w:val="20"/>
        </w:rPr>
        <w:t>women</w:t>
      </w:r>
      <w:r w:rsidR="00EB0708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 without diabetes</w:t>
      </w:r>
      <w:r w:rsidR="006A6820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; 5) </w:t>
      </w:r>
      <w:proofErr w:type="spellStart"/>
      <w:r w:rsidR="006A6820" w:rsidRPr="009423D8">
        <w:rPr>
          <w:rFonts w:ascii="Times New Roman" w:hAnsi="Times New Roman" w:cs="Times New Roman"/>
          <w:b/>
          <w:bCs/>
          <w:sz w:val="20"/>
          <w:szCs w:val="20"/>
        </w:rPr>
        <w:t>Mercodia</w:t>
      </w:r>
      <w:proofErr w:type="spellEnd"/>
      <w:r w:rsidR="006A6820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 sample</w:t>
      </w:r>
      <w:r w:rsidR="00D135D8" w:rsidRPr="009423D8">
        <w:rPr>
          <w:rFonts w:ascii="Times New Roman" w:hAnsi="Times New Roman" w:cs="Times New Roman"/>
          <w:b/>
          <w:bCs/>
          <w:sz w:val="20"/>
          <w:szCs w:val="20"/>
        </w:rPr>
        <w:t xml:space="preserve"> (phase 2)</w:t>
      </w:r>
      <w:r w:rsidR="0066778B" w:rsidRPr="009423D8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="0066778B" w:rsidRPr="009423D8">
        <w:rPr>
          <w:rFonts w:ascii="Times New Roman" w:hAnsi="Times New Roman" w:cs="Times New Roman"/>
          <w:sz w:val="20"/>
          <w:szCs w:val="20"/>
        </w:rPr>
        <w:t xml:space="preserve"> </w:t>
      </w:r>
      <w:r w:rsidR="0066778B" w:rsidRPr="009423D8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="0066778B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non exogenous hormone users; and 7) fasting subjects</w:t>
      </w:r>
      <w:r w:rsidR="0066778B" w:rsidRPr="009423D8">
        <w:rPr>
          <w:rFonts w:ascii="Times New Roman" w:hAnsi="Times New Roman" w:cs="Times New Roman"/>
          <w:shd w:val="clear" w:color="auto" w:fill="FFFFFF"/>
        </w:rPr>
        <w:t xml:space="preserve"> </w:t>
      </w:r>
      <w:r w:rsidR="0066778B" w:rsidRPr="009423D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1401"/>
        <w:gridCol w:w="1361"/>
        <w:gridCol w:w="1736"/>
        <w:gridCol w:w="1386"/>
        <w:gridCol w:w="1736"/>
        <w:gridCol w:w="723"/>
      </w:tblGrid>
      <w:tr w:rsidR="00F149D0" w:rsidRPr="009423D8" w14:paraId="5E1D112C" w14:textId="77777777" w:rsidTr="00061D09">
        <w:trPr>
          <w:trHeight w:hRule="exact" w:val="216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259C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 health by: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E38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Metabolically healthy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DA1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Metabolically unhealthy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727C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F149D0" w:rsidRPr="009423D8" w14:paraId="22FFB25C" w14:textId="77777777" w:rsidTr="00061D09">
        <w:trPr>
          <w:trHeight w:hRule="exact" w:val="21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289AB4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BD7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Normal weight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478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Overweight/Obesity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F29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Normal weight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98A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Overweight/Obesity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0B927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44593B8E" w14:textId="77777777" w:rsidTr="00061D09">
        <w:trPr>
          <w:trHeight w:hRule="exact" w:val="216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2AF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Cases diagnosed after the first 2 y of follow-up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03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49D0" w:rsidRPr="009423D8" w14:paraId="138E046E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991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BMI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E84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6C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106/179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8D4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71/94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97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151/228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071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407/316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4C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6CCFA81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18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390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534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D2FC" w14:textId="6A08DED8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1.30 (0.83</w:t>
            </w:r>
            <w:r w:rsidR="00774F62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D661" w14:textId="1ADD4CA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1.14 (0.80</w:t>
            </w:r>
            <w:r w:rsidR="00774F62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0FF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2.44 (1.75-3.41)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B6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5D9892A3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2C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BE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ADD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5FF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0.37 (0.21-0.65)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D9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81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3F0C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0.0006</w:t>
            </w:r>
          </w:p>
        </w:tc>
      </w:tr>
      <w:tr w:rsidR="00F149D0" w:rsidRPr="009423D8" w14:paraId="5F7C803A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6AE8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0B2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3B2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97/180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D6D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71/84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5B8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18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358/290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1C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64F984A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5D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0B7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86D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37C2" w14:textId="488C09B3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1.73 (1.08-2.77)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C9CC" w14:textId="394C288F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1.43 (0.99-2.05)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530E" w14:textId="3CA4BE86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2.75 (1.93-3.90)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FF8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715FF7F1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77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DD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24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0258" w14:textId="241D3040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0.65 (0.39-1.10)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A0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ABF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F182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0.1124</w:t>
            </w:r>
          </w:p>
        </w:tc>
      </w:tr>
      <w:tr w:rsidR="00F149D0" w:rsidRPr="009423D8" w14:paraId="16609522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D21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617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8E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110/173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314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58/91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6B9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205/207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B8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308/288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9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1A00A142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97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F88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663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629D" w14:textId="7A52EF53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1.04 (0.66-1.65)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182B" w14:textId="1834EFD2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1.63 (1.16-2.30)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227B" w14:textId="579A748A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1.88 (1.34-2.64)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A20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3D0EF20D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0D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6C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484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FEB7" w14:textId="4D587089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0.33 (0.18-0.62)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64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2D6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E53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0.0006</w:t>
            </w:r>
          </w:p>
        </w:tc>
      </w:tr>
      <w:tr w:rsidR="00F149D0" w:rsidRPr="009423D8" w14:paraId="47A78C6E" w14:textId="77777777" w:rsidTr="00061D09">
        <w:trPr>
          <w:trHeight w:hRule="exact" w:val="21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A5C8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Post-menopausal women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0F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49D0" w:rsidRPr="009423D8" w14:paraId="58FD60A0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2A8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13B8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3B8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60/90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B2E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100/151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BBD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50/49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910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286/206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CE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1FC4E9EE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64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3CD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222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8E7" w14:textId="7DF014AE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1.03 (0.65-1.62)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EDD9" w14:textId="71A59F56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1.67 (0.93-3.03)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860F" w14:textId="5091D03E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2.44 (1.58-3.76)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BA53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F149D0" w:rsidRPr="009423D8" w14:paraId="7347456E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8E4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CF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D4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95B2" w14:textId="3E99DA5F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0.33 (0.20</w:t>
            </w:r>
            <w:r w:rsidR="00774F62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3B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80C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F0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6BE67205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8A2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5B2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91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55/92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AF5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101/128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DD4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49/43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3A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250/192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85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121B1D8F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E0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E84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ED2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627" w14:textId="4FBDC231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1.45 (0.91-2.30)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CD3E" w14:textId="6A685A68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2.35 (1.25-4.41)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8A68" w14:textId="56BD8C1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2.63 (1.68-4.14)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8B2E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F149D0" w:rsidRPr="009423D8" w14:paraId="3D1275B7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31F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14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91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0BAF" w14:textId="61B692B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0.54 (0.34-0.85)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1B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5F5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8B29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0.0073</w:t>
            </w:r>
          </w:p>
        </w:tc>
      </w:tr>
      <w:tr w:rsidR="00F149D0" w:rsidRPr="009423D8" w14:paraId="3C502B08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D4CF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WHR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CF2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0A9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59/87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94B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133/130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750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BF1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218/190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B3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75318A0B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B66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BDB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255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4B1F" w14:textId="0D1E58F0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1.68 (1.06</w:t>
            </w:r>
            <w:r w:rsidR="00774F62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D507" w14:textId="0D79FE22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1.56 (0.83</w:t>
            </w:r>
            <w:r w:rsidR="00A50533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59E" w14:textId="5D4E74D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1.88 (1.20</w:t>
            </w:r>
            <w:r w:rsidR="00A50533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73B5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0.0068</w:t>
            </w:r>
          </w:p>
        </w:tc>
      </w:tr>
      <w:tr w:rsidR="00F149D0" w:rsidRPr="009423D8" w14:paraId="49C8E6B7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70C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2E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31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A47D" w14:textId="12BE0FB5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0.84 (0.53</w:t>
            </w:r>
            <w:r w:rsidR="00774F62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C5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E42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0B15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0.4481</w:t>
            </w:r>
          </w:p>
        </w:tc>
      </w:tr>
      <w:tr w:rsidR="00F149D0" w:rsidRPr="009423D8" w14:paraId="1550A3AB" w14:textId="77777777" w:rsidTr="00061D09">
        <w:trPr>
          <w:trHeight w:hRule="exact" w:val="21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DC43" w14:textId="767595F9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Endometrial cancer type 1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1C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49D0" w:rsidRPr="009423D8" w14:paraId="2222E4E7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A6B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BMI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0C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710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107/164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F4A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70/86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7FF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150/199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A2B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401/279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AD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57C77E02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53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0E6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45B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4C1" w14:textId="1AD5DAFD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1.34 (0.85</w:t>
            </w:r>
            <w:r w:rsidR="00774F62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04FA" w14:textId="2D886AEF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1.23 (0.85</w:t>
            </w:r>
            <w:r w:rsidR="00A50533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D2C0" w14:textId="076C02A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2.52 (1.79</w:t>
            </w:r>
            <w:r w:rsidR="00A50533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C0C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3C3ED31F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11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E4E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DC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F9F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0.34 (0.19-0.62)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B2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0FA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C9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0.0003</w:t>
            </w:r>
          </w:p>
        </w:tc>
      </w:tr>
      <w:tr w:rsidR="00F149D0" w:rsidRPr="009423D8" w14:paraId="07094429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286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11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7BE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96/166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006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73/76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45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152/182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6D2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357/254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59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4A2DDF35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7E8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221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60B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3BF1" w14:textId="50A2002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2.00 (1.24</w:t>
            </w:r>
            <w:r w:rsidR="00A50533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7DFE" w14:textId="436B77EF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1.62 (1.12</w:t>
            </w:r>
            <w:r w:rsidR="00A50533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536A" w14:textId="7FCF95A6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2.98 (2.08</w:t>
            </w:r>
            <w:r w:rsidR="00A50533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D0B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22927B02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C3F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1D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E7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B6B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0.67 (0.39-1.13)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C7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912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02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0.1352</w:t>
            </w:r>
          </w:p>
        </w:tc>
      </w:tr>
      <w:tr w:rsidR="00F149D0" w:rsidRPr="009423D8" w14:paraId="56AE99E4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B91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9E7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1A4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110/156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A27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59/86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30B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201/180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41A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308/256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8E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423B8B19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46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CFD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7EC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FCC0" w14:textId="1EF1B9D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1.07 (0.67</w:t>
            </w:r>
            <w:r w:rsidR="00A50533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24C5" w14:textId="0D48DA2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1.77 (1.25</w:t>
            </w:r>
            <w:r w:rsidR="00A50533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7D4B" w14:textId="596C50E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1.90 (1.34–2.69)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9D6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610A61DA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76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825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43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E9B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0.35 (0.19-0.66)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13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CAA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56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0.0011</w:t>
            </w:r>
          </w:p>
        </w:tc>
      </w:tr>
      <w:tr w:rsidR="00F149D0" w:rsidRPr="009423D8" w14:paraId="58FBB838" w14:textId="77777777" w:rsidTr="00061D09">
        <w:trPr>
          <w:trHeight w:hRule="exact" w:val="21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E0AE" w14:textId="2B681F89" w:rsidR="002F4721" w:rsidRPr="009423D8" w:rsidRDefault="000554F6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Women</w:t>
            </w:r>
            <w:r w:rsidR="002F472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without diabetes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00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49D0" w:rsidRPr="009423D8" w14:paraId="610062C6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30D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CB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EBD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114/169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EAB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71/86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D36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165/220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0D4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415/190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9B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49B5BC31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04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221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741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BA7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1.39 (0.89-2.16)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9FA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1.21 (0.85-1.71)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7C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2.46 (1.77-3.40)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F58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697F2572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B9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63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64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158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0.39 (0.22-0.70)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583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528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09D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0.0013</w:t>
            </w:r>
          </w:p>
        </w:tc>
      </w:tr>
      <w:tr w:rsidR="00F149D0" w:rsidRPr="009423D8" w14:paraId="0CA46138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6F2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758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6D2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105/170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3D3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71/76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753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165/200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CFB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367/262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D1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03C972B1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77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8DC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E8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F63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1.76 (1.10-2.82)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871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1.47 (1.03-2.10)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A6F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2.71 (1.92-3.82)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11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04B335C8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78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48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BDA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909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0.67 (0.39-1.15)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259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C9A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1E4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0.1454</w:t>
            </w:r>
          </w:p>
        </w:tc>
      </w:tr>
      <w:tr w:rsidR="00F149D0" w:rsidRPr="009423D8" w14:paraId="4229C109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DEA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3BF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01A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118/165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F62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58/81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373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224/201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48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308/261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2C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2148F6C9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7D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268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B99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F10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1.15 (0.73-1.82)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09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1.75 (1.25-2.45)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9A4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1.90 (1.36-2.67)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EAE4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541CF0D4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3B3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575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89F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331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0.39 (0.21-0.72)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4D2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7E3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4AB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0.0028</w:t>
            </w:r>
          </w:p>
        </w:tc>
      </w:tr>
      <w:tr w:rsidR="00F149D0" w:rsidRPr="009423D8" w14:paraId="078673E2" w14:textId="77777777" w:rsidTr="00061D09">
        <w:trPr>
          <w:trHeight w:hRule="exact" w:val="21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962" w14:textId="16E37A38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Mercodia</w:t>
            </w:r>
            <w:proofErr w:type="spellEnd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sample only</w:t>
            </w:r>
            <w:r w:rsidR="00D135D8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(phase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2A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057C67E3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5EF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4C7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85C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91/143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37B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DE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136/175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D1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338/241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BBE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B24F54A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03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A98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06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F9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1.53 (0.94-2.50)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A3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1.27 (0.87-1.85)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39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2.43 (1.69-3.48)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B0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41CFE496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CB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50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9C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5DC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0.36 (0.18-0.69)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16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B34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FD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0.0022</w:t>
            </w:r>
          </w:p>
        </w:tc>
      </w:tr>
      <w:tr w:rsidR="00F149D0" w:rsidRPr="009423D8" w14:paraId="0037EF8F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2FE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97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F9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85/144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1E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58/57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72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131/162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0E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294/205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27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17EAB7B0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0A4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ED6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CAB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B5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1.97 (1.16-3.34)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84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1.37 (0.92-2.03)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18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2.86 (1.94-4.22)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4F7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0DFE0843" w14:textId="77777777" w:rsidTr="00664FC6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802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39A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21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EDA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0.68 (0.37-1.25)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87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192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45F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0.2120</w:t>
            </w:r>
          </w:p>
        </w:tc>
      </w:tr>
      <w:tr w:rsidR="00F149D0" w:rsidRPr="009423D8" w14:paraId="6F1632C6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AB3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0B4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31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92/134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F4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51/67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7E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177/164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4D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248/203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4B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37BEB7E3" w14:textId="77777777" w:rsidTr="00061D0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768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85D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FB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4DB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1.23 (0.74-2.04)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BB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1.61 (1.11-2.33)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9BE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1.94 (1.34-2.82)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432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F149D0" w:rsidRPr="009423D8" w14:paraId="43244E80" w14:textId="77777777" w:rsidTr="00664FC6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A1625F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7A75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EC4DE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74D2A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0.35 (0.17-0.72)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2650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A89E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8F38E" w14:textId="77777777" w:rsidR="002F4721" w:rsidRPr="009423D8" w:rsidRDefault="002F4721" w:rsidP="0006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0.0044</w:t>
            </w:r>
          </w:p>
        </w:tc>
      </w:tr>
      <w:tr w:rsidR="00F149D0" w:rsidRPr="009423D8" w14:paraId="3028E4E8" w14:textId="77777777" w:rsidTr="00664FC6">
        <w:trPr>
          <w:trHeight w:hRule="exact" w:val="216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14:paraId="4585916D" w14:textId="5BB59962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Non</w:t>
            </w:r>
            <w:r w:rsidR="00AD3D31" w:rsidRPr="009423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9423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exogenous hormone users</w:t>
            </w:r>
            <w:r w:rsidR="00C83FA9" w:rsidRPr="009423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only</w:t>
            </w:r>
          </w:p>
        </w:tc>
      </w:tr>
      <w:tr w:rsidR="00F149D0" w:rsidRPr="009423D8" w14:paraId="25AD5605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center"/>
          </w:tcPr>
          <w:p w14:paraId="2BE257BF" w14:textId="7613CDE2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D0E75" w14:textId="70CE526E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070B4" w14:textId="793B4447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94/138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6066D6" w14:textId="32EAC870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68/79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5D11F" w14:textId="242C68E2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111/174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4460A3" w14:textId="0A92E6C0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377/259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3C26E8" w14:textId="04554751" w:rsidR="0066778B" w:rsidRPr="009423D8" w:rsidRDefault="0066778B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39C959BF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05C9B917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E4E78" w14:textId="363D4591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A52463" w14:textId="25DB0453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1DF28" w14:textId="2E1A3720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1.41 (0.87-2.30)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8AB84F" w14:textId="0CB7D4E1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0.99 (0.66-1.49)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59B5" w14:textId="54D80551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2.43 (1.69-3.51)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F76422" w14:textId="3C14CA6A" w:rsidR="0066778B" w:rsidRPr="009423D8" w:rsidRDefault="00052ABA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581FBC5F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7C84D5B7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7CBD0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22A7A1" w14:textId="77777777" w:rsidR="0066778B" w:rsidRPr="009423D8" w:rsidRDefault="0066778B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5A6C1" w14:textId="3081A705" w:rsidR="0066778B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0.55</w:t>
            </w:r>
            <w:r w:rsidR="009B64EF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(0.32-0.96)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5AF6BA" w14:textId="77777777" w:rsidR="0066778B" w:rsidRPr="009423D8" w:rsidRDefault="0066778B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83BC0" w14:textId="20F8B157" w:rsidR="0066778B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915A2" w14:textId="50061CB9" w:rsidR="0066778B" w:rsidRPr="009423D8" w:rsidRDefault="00100A9C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0.0350</w:t>
            </w:r>
          </w:p>
        </w:tc>
      </w:tr>
      <w:tr w:rsidR="00F149D0" w:rsidRPr="009423D8" w14:paraId="29363119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center"/>
          </w:tcPr>
          <w:p w14:paraId="548A5E27" w14:textId="67A28C09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4AEF9C" w14:textId="61E33698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70DA9" w14:textId="3D11691E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79/138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3EC01" w14:textId="55453617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76/73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1B383" w14:textId="346CD03E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117/153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807791" w14:textId="0C6A99DB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342/250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7BA63" w14:textId="37A32A16" w:rsidR="0066778B" w:rsidRPr="009423D8" w:rsidRDefault="0066778B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3A61CA10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1F064A5A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F0FFF" w14:textId="64B252B0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59769" w14:textId="2C02B832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BE4E97" w14:textId="39C603A2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2.20 (1.33-3.64)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D9E094" w14:textId="3DB89C77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1.46 (0.96-2.21)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972EB" w14:textId="461157B4" w:rsidR="0066778B" w:rsidRPr="009423D8" w:rsidRDefault="0009052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2.79 (1.90-4.09)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A8373" w14:textId="25E34D29" w:rsidR="0066778B" w:rsidRPr="009423D8" w:rsidRDefault="00052ABA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214941B6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5491A83F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F049F5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522A61" w14:textId="77777777" w:rsidR="0066778B" w:rsidRPr="009423D8" w:rsidRDefault="0066778B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06DC7" w14:textId="0C4E69BE" w:rsidR="0066778B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0.93 (0.56-1.55)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06161" w14:textId="77777777" w:rsidR="0066778B" w:rsidRPr="009423D8" w:rsidRDefault="0066778B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4AA45" w14:textId="24B27EE7" w:rsidR="0066778B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4DF5A" w14:textId="7B7E50FD" w:rsidR="0066778B" w:rsidRPr="009423D8" w:rsidRDefault="00100A9C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0.7769</w:t>
            </w:r>
          </w:p>
        </w:tc>
      </w:tr>
      <w:tr w:rsidR="00F149D0" w:rsidRPr="009423D8" w14:paraId="34F337E0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center"/>
          </w:tcPr>
          <w:p w14:paraId="126A9792" w14:textId="281B123D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57536" w14:textId="31978202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E62CB" w14:textId="34DFCFA0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98/132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0FF34" w14:textId="0F49BB59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57/79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1B5897" w14:textId="701D6D64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164/154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26582" w14:textId="4D2B8F89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295/249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CFF19" w14:textId="77777777" w:rsidR="0066778B" w:rsidRPr="009423D8" w:rsidRDefault="0066778B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036C5DAD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71B36563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57F14" w14:textId="1C634405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8DC56" w14:textId="696967E1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9A050" w14:textId="5524D5CC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1.14 (0.70-1.84)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A80B6E" w14:textId="025729E3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1.58 (1.08-2.31)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B6A28" w14:textId="4C92BF22" w:rsidR="0066778B" w:rsidRPr="009423D8" w:rsidRDefault="00052ABA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1.77 (1.22-2.57)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4494A" w14:textId="1F97DD9C" w:rsidR="0066778B" w:rsidRPr="009423D8" w:rsidRDefault="00052ABA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0.0008</w:t>
            </w:r>
          </w:p>
        </w:tc>
      </w:tr>
      <w:tr w:rsidR="00F149D0" w:rsidRPr="009423D8" w14:paraId="2A5AB8E8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23F50CB7" w14:textId="77777777" w:rsidR="00100A9C" w:rsidRPr="009423D8" w:rsidRDefault="00100A9C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F59DC1" w14:textId="77777777" w:rsidR="00100A9C" w:rsidRPr="009423D8" w:rsidRDefault="00100A9C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19D5A" w14:textId="77777777" w:rsidR="00100A9C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EE4DED" w14:textId="2815A0B5" w:rsidR="00100A9C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0.47 (0.26-0.85)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305AD5" w14:textId="77777777" w:rsidR="00100A9C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198022" w14:textId="306D8A0F" w:rsidR="00100A9C" w:rsidRPr="009423D8" w:rsidRDefault="00100A9C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581A0" w14:textId="18F4FCC8" w:rsidR="00100A9C" w:rsidRPr="009423D8" w:rsidRDefault="00100A9C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0.0134</w:t>
            </w:r>
          </w:p>
        </w:tc>
      </w:tr>
      <w:tr w:rsidR="00F149D0" w:rsidRPr="009423D8" w14:paraId="77C74FF3" w14:textId="77777777" w:rsidTr="00664FC6">
        <w:trPr>
          <w:trHeight w:hRule="exact" w:val="216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14:paraId="484AC729" w14:textId="548E830A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Fasting subjects </w:t>
            </w:r>
            <w:r w:rsidRPr="00942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only</w:t>
            </w:r>
          </w:p>
        </w:tc>
      </w:tr>
      <w:tr w:rsidR="00F149D0" w:rsidRPr="009423D8" w14:paraId="18815EA6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center"/>
          </w:tcPr>
          <w:p w14:paraId="5009F9A1" w14:textId="0BE4CA88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A6B0F" w14:textId="633A7130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9E28E" w14:textId="4ADB5541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47/67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5660F" w14:textId="600F01F5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31/34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092CAF" w14:textId="14AFD5F6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49/63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40A3F" w14:textId="021399AE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176/138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09D01A" w14:textId="77777777" w:rsidR="0066778B" w:rsidRPr="009423D8" w:rsidRDefault="0066778B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2A91568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3618BAAE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E7DC6" w14:textId="5415179A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C0998" w14:textId="18EACAFC" w:rsidR="0066778B" w:rsidRPr="009423D8" w:rsidRDefault="00F47662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8DF03" w14:textId="60C021FB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1.49 (0.73-3.05)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D06B47" w14:textId="39D6A89C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1.16 (0.66-2.04)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05FED" w14:textId="5D921519" w:rsidR="0066778B" w:rsidRPr="009423D8" w:rsidRDefault="00793C81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2.06 (1.22-3.49)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5CFED5" w14:textId="11C9D32C" w:rsidR="0066778B" w:rsidRPr="009423D8" w:rsidRDefault="00793C81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0.0101</w:t>
            </w:r>
          </w:p>
        </w:tc>
      </w:tr>
      <w:tr w:rsidR="00F149D0" w:rsidRPr="009423D8" w14:paraId="2D36E164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0BA7236E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06F4FA" w14:textId="77777777" w:rsidR="0066778B" w:rsidRPr="009423D8" w:rsidRDefault="0066778B" w:rsidP="006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0CF44" w14:textId="77777777" w:rsidR="0066778B" w:rsidRPr="009423D8" w:rsidRDefault="0066778B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C6999" w14:textId="11A58EFF" w:rsidR="0066778B" w:rsidRPr="009423D8" w:rsidRDefault="00793C81" w:rsidP="0079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0.54 (0.25-1.17)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C0333" w14:textId="77777777" w:rsidR="0066778B" w:rsidRPr="009423D8" w:rsidRDefault="0066778B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395AA" w14:textId="7C203260" w:rsidR="0066778B" w:rsidRPr="009423D8" w:rsidRDefault="00F47662" w:rsidP="006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E1884D" w14:textId="4A14AAAE" w:rsidR="0066778B" w:rsidRPr="009423D8" w:rsidRDefault="00793C81" w:rsidP="0066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0.1189</w:t>
            </w:r>
          </w:p>
        </w:tc>
      </w:tr>
      <w:tr w:rsidR="00F149D0" w:rsidRPr="009423D8" w14:paraId="5EFB7C74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center"/>
          </w:tcPr>
          <w:p w14:paraId="2D719711" w14:textId="48374EA1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BD2391" w14:textId="0CD04E9B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A5AF3" w14:textId="08CC5354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43/68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FFE0E" w14:textId="73152506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35/33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260DD" w14:textId="1BA0251E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57/72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AC8D6" w14:textId="47B9CBAD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168/129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57AFAE" w14:textId="77777777" w:rsidR="00F47662" w:rsidRPr="009423D8" w:rsidRDefault="00F47662" w:rsidP="00F47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2CC17136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70E24A99" w14:textId="7777777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4D554" w14:textId="2E645B2A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8DA32" w14:textId="73E44256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79278" w14:textId="2AB7844A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2.03 (0.94-4.40)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AEB6C" w14:textId="2678D0AC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1.35 (0.76-2.41)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6624E" w14:textId="21871481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2.33 (1.34-4.08)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461C88" w14:textId="7378A557" w:rsidR="00F47662" w:rsidRPr="009423D8" w:rsidRDefault="00793C81" w:rsidP="00F47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0.0078</w:t>
            </w:r>
          </w:p>
        </w:tc>
      </w:tr>
      <w:tr w:rsidR="00F149D0" w:rsidRPr="009423D8" w14:paraId="70F43E3B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1420FC5C" w14:textId="7777777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E23CC" w14:textId="7777777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3022CD" w14:textId="77777777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3D635" w14:textId="4F3584E0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1.02 (0.47-</w:t>
            </w:r>
            <w:r w:rsidR="00DB2655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D90E3" w14:textId="77777777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C21F0" w14:textId="07B20CB1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4EED58" w14:textId="3CA1C492" w:rsidR="00F47662" w:rsidRPr="009423D8" w:rsidRDefault="00793C81" w:rsidP="0079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0.9605</w:t>
            </w:r>
          </w:p>
        </w:tc>
      </w:tr>
      <w:tr w:rsidR="00F149D0" w:rsidRPr="009423D8" w14:paraId="01FF694D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center"/>
          </w:tcPr>
          <w:p w14:paraId="65044189" w14:textId="5B0A1F5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31862" w14:textId="2E613894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B4BDB" w14:textId="18838AAD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51/63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9EBE6" w14:textId="09A58354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27/38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DB9A23" w14:textId="51874C7B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80/62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52AC5" w14:textId="378538B6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145/139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36C3B9" w14:textId="77777777" w:rsidR="00F47662" w:rsidRPr="009423D8" w:rsidRDefault="00F47662" w:rsidP="00F47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253D845" w14:textId="77777777" w:rsidTr="00664FC6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</w:tcPr>
          <w:p w14:paraId="3E776153" w14:textId="7777777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D8965" w14:textId="62C455CA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CA2CF" w14:textId="0600EA36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EC51A" w14:textId="202BD7C7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0.93 (0.47-1.83)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4C517B" w14:textId="45FA1AD9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1.71 (0.99-2.96)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ED020" w14:textId="7AF1EF59" w:rsidR="00F47662" w:rsidRPr="009423D8" w:rsidRDefault="00793C81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1.26 (0.76-2.12)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31971" w14:textId="2264DEE1" w:rsidR="00F47662" w:rsidRPr="009423D8" w:rsidRDefault="00793C81" w:rsidP="00F47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0.1923</w:t>
            </w:r>
          </w:p>
        </w:tc>
      </w:tr>
      <w:tr w:rsidR="00F149D0" w:rsidRPr="009423D8" w14:paraId="25141DB9" w14:textId="77777777" w:rsidTr="00664FC6">
        <w:trPr>
          <w:trHeight w:hRule="exact" w:val="21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CAF33" w14:textId="7777777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A1317" w14:textId="77777777" w:rsidR="00F47662" w:rsidRPr="009423D8" w:rsidRDefault="00F47662" w:rsidP="00F4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BB31D8" w14:textId="77777777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4192A" w14:textId="085B35D0" w:rsidR="00F47662" w:rsidRPr="009423D8" w:rsidRDefault="00DB2655" w:rsidP="00DB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0.49 (0.19-1.26)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F63719" w14:textId="77777777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CA7ED" w14:textId="26DD9702" w:rsidR="00F47662" w:rsidRPr="009423D8" w:rsidRDefault="00F47662" w:rsidP="00F4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31407" w14:textId="50240060" w:rsidR="00F47662" w:rsidRPr="009423D8" w:rsidRDefault="00793C81" w:rsidP="00F47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0.1403</w:t>
            </w:r>
          </w:p>
        </w:tc>
      </w:tr>
    </w:tbl>
    <w:p w14:paraId="18D38CBA" w14:textId="2AF09039" w:rsidR="00EA2635" w:rsidRPr="009423D8" w:rsidRDefault="005C4F83" w:rsidP="0085313A">
      <w:pPr>
        <w:rPr>
          <w:rFonts w:ascii="Times New Roman" w:hAnsi="Times New Roman" w:cs="Times New Roman"/>
          <w:b/>
          <w:bCs/>
        </w:rPr>
      </w:pPr>
      <w:bookmarkStart w:id="2" w:name="_Hlk67669737"/>
      <w:bookmarkEnd w:id="0"/>
      <w:bookmarkEnd w:id="1"/>
      <w:r w:rsidRPr="009423D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Note. 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Values are OR (95% CI). </w:t>
      </w:r>
      <w:r w:rsidR="00EA2635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Adjusted m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odel was conditioned on matching factors with additional adjustment for age at menopause, age at menarche, parity, hormone use, physical activity index, smoking status, educational level, alcohol intake, height, </w:t>
      </w:r>
      <w:r w:rsidR="0015041B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total 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energy intake and diabetes. </w:t>
      </w:r>
      <w:r w:rsidR="000525B8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Model 3 was further adjusted for BMI. 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P-value for trend. BMI=Body Mass Index. WC=Waist Circumference. WHR=Waist-to-Hip ratio. 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423D8">
        <w:rPr>
          <w:rFonts w:ascii="Times New Roman" w:hAnsi="Times New Roman" w:cs="Times New Roman"/>
          <w:sz w:val="16"/>
          <w:szCs w:val="16"/>
        </w:rPr>
        <w:t>Metabolically healthy/normal weight (BMI &lt;25 kg/m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9423D8">
        <w:rPr>
          <w:rFonts w:ascii="Times New Roman" w:hAnsi="Times New Roman" w:cs="Times New Roman"/>
          <w:sz w:val="16"/>
          <w:szCs w:val="16"/>
        </w:rPr>
        <w:t xml:space="preserve">or Waist circumference &lt;80 cm or Waist-to-hip ratio &lt;0.8) plus below </w:t>
      </w:r>
      <w:proofErr w:type="spellStart"/>
      <w:r w:rsidRPr="009423D8">
        <w:rPr>
          <w:rFonts w:ascii="Times New Roman" w:hAnsi="Times New Roman" w:cs="Times New Roman"/>
          <w:sz w:val="16"/>
          <w:szCs w:val="16"/>
        </w:rPr>
        <w:t>tertile</w:t>
      </w:r>
      <w:proofErr w:type="spellEnd"/>
      <w:r w:rsidRPr="009423D8">
        <w:rPr>
          <w:rFonts w:ascii="Times New Roman" w:hAnsi="Times New Roman" w:cs="Times New Roman"/>
          <w:sz w:val="16"/>
          <w:szCs w:val="16"/>
        </w:rPr>
        <w:t xml:space="preserve"> 1 of C-peptide. 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Metabolically healthy/overweight (BMI ≥25 kg/m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2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Pr="009423D8">
        <w:rPr>
          <w:rFonts w:ascii="Times New Roman" w:hAnsi="Times New Roman" w:cs="Times New Roman"/>
          <w:sz w:val="16"/>
          <w:szCs w:val="16"/>
        </w:rPr>
        <w:t xml:space="preserve">or Waist circumference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 xml:space="preserve">80 cm or Waist-to-hip ratio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>0.8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Pr="009423D8">
        <w:rPr>
          <w:rFonts w:ascii="Times New Roman" w:hAnsi="Times New Roman" w:cs="Times New Roman"/>
          <w:sz w:val="16"/>
          <w:szCs w:val="16"/>
        </w:rPr>
        <w:t xml:space="preserve">plus below </w:t>
      </w:r>
      <w:proofErr w:type="spellStart"/>
      <w:r w:rsidRPr="009423D8">
        <w:rPr>
          <w:rFonts w:ascii="Times New Roman" w:hAnsi="Times New Roman" w:cs="Times New Roman"/>
          <w:sz w:val="16"/>
          <w:szCs w:val="16"/>
        </w:rPr>
        <w:t>tertile</w:t>
      </w:r>
      <w:proofErr w:type="spellEnd"/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3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Metabolically unhealthy/normal weight (</w:t>
      </w:r>
      <w:r w:rsidRPr="009423D8">
        <w:rPr>
          <w:rFonts w:ascii="Times New Roman" w:hAnsi="Times New Roman" w:cs="Times New Roman"/>
          <w:sz w:val="16"/>
          <w:szCs w:val="16"/>
        </w:rPr>
        <w:t>BMI &lt;25 kg/m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9423D8">
        <w:rPr>
          <w:rFonts w:ascii="Times New Roman" w:hAnsi="Times New Roman" w:cs="Times New Roman"/>
          <w:sz w:val="16"/>
          <w:szCs w:val="16"/>
        </w:rPr>
        <w:t>or Waist circumference &lt;80</w:t>
      </w:r>
      <w:r w:rsidR="0015041B" w:rsidRPr="009423D8">
        <w:rPr>
          <w:rFonts w:ascii="Times New Roman" w:hAnsi="Times New Roman" w:cs="Times New Roman"/>
          <w:sz w:val="16"/>
          <w:szCs w:val="16"/>
        </w:rPr>
        <w:t xml:space="preserve"> </w:t>
      </w:r>
      <w:r w:rsidRPr="009423D8">
        <w:rPr>
          <w:rFonts w:ascii="Times New Roman" w:hAnsi="Times New Roman" w:cs="Times New Roman"/>
          <w:sz w:val="16"/>
          <w:szCs w:val="16"/>
        </w:rPr>
        <w:t>cm or Waist-to-hip ratio &lt;0.8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Pr="009423D8">
        <w:rPr>
          <w:rFonts w:ascii="Times New Roman" w:hAnsi="Times New Roman" w:cs="Times New Roman"/>
          <w:sz w:val="16"/>
          <w:szCs w:val="16"/>
        </w:rPr>
        <w:t xml:space="preserve">plus above </w:t>
      </w:r>
      <w:proofErr w:type="spellStart"/>
      <w:r w:rsidRPr="009423D8">
        <w:rPr>
          <w:rFonts w:ascii="Times New Roman" w:hAnsi="Times New Roman" w:cs="Times New Roman"/>
          <w:sz w:val="16"/>
          <w:szCs w:val="16"/>
        </w:rPr>
        <w:t>tertile</w:t>
      </w:r>
      <w:proofErr w:type="spellEnd"/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4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Metabolically unhealthy/overweight (BMI ≥25 kg/m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2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Pr="009423D8">
        <w:rPr>
          <w:rFonts w:ascii="Times New Roman" w:hAnsi="Times New Roman" w:cs="Times New Roman"/>
          <w:sz w:val="16"/>
          <w:szCs w:val="16"/>
        </w:rPr>
        <w:t xml:space="preserve">or Waist circumference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>80</w:t>
      </w:r>
      <w:r w:rsidR="0015041B" w:rsidRPr="009423D8">
        <w:rPr>
          <w:rFonts w:ascii="Times New Roman" w:hAnsi="Times New Roman" w:cs="Times New Roman"/>
          <w:sz w:val="16"/>
          <w:szCs w:val="16"/>
        </w:rPr>
        <w:t xml:space="preserve"> </w:t>
      </w:r>
      <w:r w:rsidRPr="009423D8">
        <w:rPr>
          <w:rFonts w:ascii="Times New Roman" w:hAnsi="Times New Roman" w:cs="Times New Roman"/>
          <w:sz w:val="16"/>
          <w:szCs w:val="16"/>
        </w:rPr>
        <w:t xml:space="preserve">cm or Waist-to-hip ratio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>0.8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Pr="009423D8">
        <w:rPr>
          <w:rFonts w:ascii="Times New Roman" w:hAnsi="Times New Roman" w:cs="Times New Roman"/>
          <w:sz w:val="16"/>
          <w:szCs w:val="16"/>
        </w:rPr>
        <w:t xml:space="preserve">plus above </w:t>
      </w:r>
      <w:proofErr w:type="spellStart"/>
      <w:r w:rsidRPr="009423D8">
        <w:rPr>
          <w:rFonts w:ascii="Times New Roman" w:hAnsi="Times New Roman" w:cs="Times New Roman"/>
          <w:sz w:val="16"/>
          <w:szCs w:val="16"/>
        </w:rPr>
        <w:t>tertile</w:t>
      </w:r>
      <w:proofErr w:type="spellEnd"/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bookmarkEnd w:id="2"/>
    </w:p>
    <w:p w14:paraId="22501AFF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060F0E74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3ABD3C13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5BA4D6A5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5BA5BBFC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5426CD35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323430EB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5C7B7454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08DD6979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4E17314E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14B6F837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6DF022CB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64780D48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2E0CBAD5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71E9DC65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p w14:paraId="5A471DED" w14:textId="77777777" w:rsidR="00DF7DB8" w:rsidRPr="009423D8" w:rsidRDefault="00DF7DB8" w:rsidP="0085313A">
      <w:pPr>
        <w:rPr>
          <w:rFonts w:ascii="Times New Roman" w:hAnsi="Times New Roman" w:cs="Times New Roman"/>
          <w:b/>
          <w:bCs/>
        </w:rPr>
      </w:pPr>
    </w:p>
    <w:sectPr w:rsidR="00DF7DB8" w:rsidRPr="009423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4C21" w14:textId="77777777" w:rsidR="00C27EF3" w:rsidRDefault="00C27EF3" w:rsidP="007D732E">
      <w:pPr>
        <w:spacing w:after="0" w:line="240" w:lineRule="auto"/>
      </w:pPr>
      <w:r>
        <w:separator/>
      </w:r>
    </w:p>
  </w:endnote>
  <w:endnote w:type="continuationSeparator" w:id="0">
    <w:p w14:paraId="70A0E7D2" w14:textId="77777777" w:rsidR="00C27EF3" w:rsidRDefault="00C27EF3" w:rsidP="007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0291" w14:textId="764031D7" w:rsidR="00C114D3" w:rsidRDefault="00C114D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8049" w14:textId="77777777" w:rsidR="003B2EE7" w:rsidRDefault="003B2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4E9C" w14:textId="77777777" w:rsidR="00C27EF3" w:rsidRDefault="00C27EF3" w:rsidP="007D732E">
      <w:pPr>
        <w:spacing w:after="0" w:line="240" w:lineRule="auto"/>
      </w:pPr>
      <w:r>
        <w:separator/>
      </w:r>
    </w:p>
  </w:footnote>
  <w:footnote w:type="continuationSeparator" w:id="0">
    <w:p w14:paraId="47D97CAF" w14:textId="77777777" w:rsidR="00C27EF3" w:rsidRDefault="00C27EF3" w:rsidP="007D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6"/>
    <w:rsid w:val="000018F4"/>
    <w:rsid w:val="00003131"/>
    <w:rsid w:val="00030D10"/>
    <w:rsid w:val="00033C83"/>
    <w:rsid w:val="000525B8"/>
    <w:rsid w:val="00052ABA"/>
    <w:rsid w:val="000554F6"/>
    <w:rsid w:val="00085D9B"/>
    <w:rsid w:val="0009052C"/>
    <w:rsid w:val="000A66C6"/>
    <w:rsid w:val="000B559A"/>
    <w:rsid w:val="000C43AF"/>
    <w:rsid w:val="000D585A"/>
    <w:rsid w:val="000F2065"/>
    <w:rsid w:val="00100A9C"/>
    <w:rsid w:val="00104225"/>
    <w:rsid w:val="00121B51"/>
    <w:rsid w:val="0015041B"/>
    <w:rsid w:val="001560B9"/>
    <w:rsid w:val="00157CFC"/>
    <w:rsid w:val="0016423B"/>
    <w:rsid w:val="00192AD6"/>
    <w:rsid w:val="001A27E2"/>
    <w:rsid w:val="001A410E"/>
    <w:rsid w:val="001C0126"/>
    <w:rsid w:val="001C0A36"/>
    <w:rsid w:val="001C4F72"/>
    <w:rsid w:val="001E4E60"/>
    <w:rsid w:val="001E69B2"/>
    <w:rsid w:val="00211C4F"/>
    <w:rsid w:val="00214938"/>
    <w:rsid w:val="002222FD"/>
    <w:rsid w:val="00247F0E"/>
    <w:rsid w:val="0025134D"/>
    <w:rsid w:val="00255B44"/>
    <w:rsid w:val="002609C8"/>
    <w:rsid w:val="002623B1"/>
    <w:rsid w:val="00286704"/>
    <w:rsid w:val="00287E8F"/>
    <w:rsid w:val="002A0953"/>
    <w:rsid w:val="002B09A7"/>
    <w:rsid w:val="002B7A97"/>
    <w:rsid w:val="002D05BC"/>
    <w:rsid w:val="002D4657"/>
    <w:rsid w:val="002F4721"/>
    <w:rsid w:val="002F50F8"/>
    <w:rsid w:val="00304ED0"/>
    <w:rsid w:val="00361039"/>
    <w:rsid w:val="00384F26"/>
    <w:rsid w:val="003860F5"/>
    <w:rsid w:val="00396002"/>
    <w:rsid w:val="00397DE8"/>
    <w:rsid w:val="003A1299"/>
    <w:rsid w:val="003B0E36"/>
    <w:rsid w:val="003B2EE7"/>
    <w:rsid w:val="003B778C"/>
    <w:rsid w:val="003D0219"/>
    <w:rsid w:val="003E1F89"/>
    <w:rsid w:val="003E2E91"/>
    <w:rsid w:val="003E427B"/>
    <w:rsid w:val="00401B13"/>
    <w:rsid w:val="0040478F"/>
    <w:rsid w:val="0041209C"/>
    <w:rsid w:val="0041717A"/>
    <w:rsid w:val="00423667"/>
    <w:rsid w:val="0043729B"/>
    <w:rsid w:val="004749BE"/>
    <w:rsid w:val="004C3F3E"/>
    <w:rsid w:val="004C693C"/>
    <w:rsid w:val="004C7D0C"/>
    <w:rsid w:val="004E3D9B"/>
    <w:rsid w:val="004E7133"/>
    <w:rsid w:val="00544D62"/>
    <w:rsid w:val="0054756A"/>
    <w:rsid w:val="00554C57"/>
    <w:rsid w:val="00566CD3"/>
    <w:rsid w:val="00570F2B"/>
    <w:rsid w:val="0059675F"/>
    <w:rsid w:val="005969E0"/>
    <w:rsid w:val="005A3886"/>
    <w:rsid w:val="005C34B0"/>
    <w:rsid w:val="005C4F83"/>
    <w:rsid w:val="005F1BA6"/>
    <w:rsid w:val="005F2B40"/>
    <w:rsid w:val="005F7E5E"/>
    <w:rsid w:val="00600A4B"/>
    <w:rsid w:val="00610E3C"/>
    <w:rsid w:val="0063685C"/>
    <w:rsid w:val="00641FDE"/>
    <w:rsid w:val="00653E62"/>
    <w:rsid w:val="006542CE"/>
    <w:rsid w:val="00656619"/>
    <w:rsid w:val="00657D4A"/>
    <w:rsid w:val="00664823"/>
    <w:rsid w:val="00664FC6"/>
    <w:rsid w:val="00665D9F"/>
    <w:rsid w:val="00666918"/>
    <w:rsid w:val="0066778B"/>
    <w:rsid w:val="00670296"/>
    <w:rsid w:val="00681941"/>
    <w:rsid w:val="00686671"/>
    <w:rsid w:val="00693FE4"/>
    <w:rsid w:val="00694F6E"/>
    <w:rsid w:val="006A6820"/>
    <w:rsid w:val="006E2532"/>
    <w:rsid w:val="006F5761"/>
    <w:rsid w:val="00716D56"/>
    <w:rsid w:val="00734C02"/>
    <w:rsid w:val="0075450E"/>
    <w:rsid w:val="007620A9"/>
    <w:rsid w:val="00764D70"/>
    <w:rsid w:val="007741D7"/>
    <w:rsid w:val="00774F62"/>
    <w:rsid w:val="007848DB"/>
    <w:rsid w:val="00785A83"/>
    <w:rsid w:val="00793C81"/>
    <w:rsid w:val="007A2DE2"/>
    <w:rsid w:val="007B18AE"/>
    <w:rsid w:val="007B5D0C"/>
    <w:rsid w:val="007C4DBE"/>
    <w:rsid w:val="007D72D3"/>
    <w:rsid w:val="007D732E"/>
    <w:rsid w:val="007E02A7"/>
    <w:rsid w:val="007F135B"/>
    <w:rsid w:val="007F33E6"/>
    <w:rsid w:val="007F5F28"/>
    <w:rsid w:val="00813D94"/>
    <w:rsid w:val="008353B2"/>
    <w:rsid w:val="00841695"/>
    <w:rsid w:val="00842221"/>
    <w:rsid w:val="0085313A"/>
    <w:rsid w:val="00855981"/>
    <w:rsid w:val="00864467"/>
    <w:rsid w:val="00882C31"/>
    <w:rsid w:val="00893654"/>
    <w:rsid w:val="00893776"/>
    <w:rsid w:val="008B50E0"/>
    <w:rsid w:val="008C55A7"/>
    <w:rsid w:val="00914B57"/>
    <w:rsid w:val="00922C74"/>
    <w:rsid w:val="00932503"/>
    <w:rsid w:val="009370BE"/>
    <w:rsid w:val="009423D8"/>
    <w:rsid w:val="00971021"/>
    <w:rsid w:val="00995DF5"/>
    <w:rsid w:val="009A2EAE"/>
    <w:rsid w:val="009B64EF"/>
    <w:rsid w:val="009B67B2"/>
    <w:rsid w:val="009C52E5"/>
    <w:rsid w:val="009E1A28"/>
    <w:rsid w:val="009E3B98"/>
    <w:rsid w:val="009F60F7"/>
    <w:rsid w:val="00A03553"/>
    <w:rsid w:val="00A1297F"/>
    <w:rsid w:val="00A151A9"/>
    <w:rsid w:val="00A16D53"/>
    <w:rsid w:val="00A20D92"/>
    <w:rsid w:val="00A218B1"/>
    <w:rsid w:val="00A27A26"/>
    <w:rsid w:val="00A31708"/>
    <w:rsid w:val="00A50533"/>
    <w:rsid w:val="00A51E66"/>
    <w:rsid w:val="00A5275E"/>
    <w:rsid w:val="00A53CC4"/>
    <w:rsid w:val="00A61C61"/>
    <w:rsid w:val="00A66142"/>
    <w:rsid w:val="00A66DDD"/>
    <w:rsid w:val="00A67B2D"/>
    <w:rsid w:val="00A77E41"/>
    <w:rsid w:val="00A92293"/>
    <w:rsid w:val="00AA1211"/>
    <w:rsid w:val="00AA141E"/>
    <w:rsid w:val="00AA3355"/>
    <w:rsid w:val="00AD112F"/>
    <w:rsid w:val="00AD3D31"/>
    <w:rsid w:val="00AD7829"/>
    <w:rsid w:val="00AF135E"/>
    <w:rsid w:val="00AF15BB"/>
    <w:rsid w:val="00B05BA1"/>
    <w:rsid w:val="00B255F3"/>
    <w:rsid w:val="00B37F8E"/>
    <w:rsid w:val="00B41404"/>
    <w:rsid w:val="00B44033"/>
    <w:rsid w:val="00B523F8"/>
    <w:rsid w:val="00B9197D"/>
    <w:rsid w:val="00BA57C4"/>
    <w:rsid w:val="00BA6392"/>
    <w:rsid w:val="00BB5FC0"/>
    <w:rsid w:val="00BC489D"/>
    <w:rsid w:val="00BE1CD1"/>
    <w:rsid w:val="00BE296D"/>
    <w:rsid w:val="00BF7372"/>
    <w:rsid w:val="00C03BF2"/>
    <w:rsid w:val="00C114D3"/>
    <w:rsid w:val="00C125A1"/>
    <w:rsid w:val="00C25EF5"/>
    <w:rsid w:val="00C2741E"/>
    <w:rsid w:val="00C27EF3"/>
    <w:rsid w:val="00C3074B"/>
    <w:rsid w:val="00C5331F"/>
    <w:rsid w:val="00C70344"/>
    <w:rsid w:val="00C83FA9"/>
    <w:rsid w:val="00CA0A1D"/>
    <w:rsid w:val="00CC0715"/>
    <w:rsid w:val="00CC771F"/>
    <w:rsid w:val="00CE1E8B"/>
    <w:rsid w:val="00CE7A50"/>
    <w:rsid w:val="00D02C04"/>
    <w:rsid w:val="00D04822"/>
    <w:rsid w:val="00D135D8"/>
    <w:rsid w:val="00D54467"/>
    <w:rsid w:val="00D560CD"/>
    <w:rsid w:val="00D56451"/>
    <w:rsid w:val="00D56479"/>
    <w:rsid w:val="00D605BD"/>
    <w:rsid w:val="00D76402"/>
    <w:rsid w:val="00D93CEC"/>
    <w:rsid w:val="00DB2655"/>
    <w:rsid w:val="00DB531C"/>
    <w:rsid w:val="00DD7FA7"/>
    <w:rsid w:val="00DF3CBA"/>
    <w:rsid w:val="00DF7DB8"/>
    <w:rsid w:val="00E1440B"/>
    <w:rsid w:val="00E168D0"/>
    <w:rsid w:val="00E17C64"/>
    <w:rsid w:val="00E21075"/>
    <w:rsid w:val="00E43825"/>
    <w:rsid w:val="00E535F0"/>
    <w:rsid w:val="00E57ABB"/>
    <w:rsid w:val="00E77096"/>
    <w:rsid w:val="00E80231"/>
    <w:rsid w:val="00E80FA1"/>
    <w:rsid w:val="00E824B9"/>
    <w:rsid w:val="00E95D0B"/>
    <w:rsid w:val="00EA2635"/>
    <w:rsid w:val="00EB0708"/>
    <w:rsid w:val="00EC30C0"/>
    <w:rsid w:val="00EE2A54"/>
    <w:rsid w:val="00EE3401"/>
    <w:rsid w:val="00F01DD0"/>
    <w:rsid w:val="00F10351"/>
    <w:rsid w:val="00F149D0"/>
    <w:rsid w:val="00F158EE"/>
    <w:rsid w:val="00F30B5B"/>
    <w:rsid w:val="00F37E3D"/>
    <w:rsid w:val="00F47662"/>
    <w:rsid w:val="00F72729"/>
    <w:rsid w:val="00F73584"/>
    <w:rsid w:val="00F741C5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AEF2"/>
  <w15:chartTrackingRefBased/>
  <w15:docId w15:val="{912E5E1C-E28D-44A3-87A7-814129A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32E"/>
  </w:style>
  <w:style w:type="paragraph" w:styleId="Rodap">
    <w:name w:val="footer"/>
    <w:basedOn w:val="Normal"/>
    <w:link w:val="Rodap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32E"/>
  </w:style>
  <w:style w:type="paragraph" w:styleId="Textodebalo">
    <w:name w:val="Balloon Text"/>
    <w:basedOn w:val="Normal"/>
    <w:link w:val="TextodebaloChar"/>
    <w:uiPriority w:val="99"/>
    <w:semiHidden/>
    <w:unhideWhenUsed/>
    <w:rsid w:val="001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1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8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6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67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7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6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kliemann nathalie</dc:creator>
  <cp:keywords/>
  <dc:description/>
  <cp:lastModifiedBy>Nathalie</cp:lastModifiedBy>
  <cp:revision>3</cp:revision>
  <cp:lastPrinted>2021-11-03T20:14:00Z</cp:lastPrinted>
  <dcterms:created xsi:type="dcterms:W3CDTF">2022-03-17T18:11:00Z</dcterms:created>
  <dcterms:modified xsi:type="dcterms:W3CDTF">2022-03-17T18:11:00Z</dcterms:modified>
</cp:coreProperties>
</file>