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D20FE" w14:textId="3DD5E9CC" w:rsidR="00775444" w:rsidRPr="00217540" w:rsidRDefault="00775444" w:rsidP="00775444">
      <w:pPr>
        <w:widowControl/>
        <w:autoSpaceDE w:val="0"/>
        <w:autoSpaceDN w:val="0"/>
        <w:adjustRightInd w:val="0"/>
        <w:spacing w:after="240" w:line="360" w:lineRule="atLeast"/>
        <w:jc w:val="left"/>
        <w:rPr>
          <w:rFonts w:ascii="Arial" w:hAnsi="Arial" w:cs="Arial"/>
          <w:b/>
          <w:bCs/>
          <w:kern w:val="0"/>
          <w:sz w:val="22"/>
          <w:szCs w:val="22"/>
        </w:rPr>
      </w:pPr>
      <w:r w:rsidRPr="00217540">
        <w:rPr>
          <w:rFonts w:ascii="Arial" w:hAnsi="Arial" w:cs="Arial"/>
          <w:b/>
          <w:bCs/>
          <w:kern w:val="0"/>
          <w:sz w:val="22"/>
          <w:szCs w:val="22"/>
        </w:rPr>
        <w:t>Supplementary Text 1</w:t>
      </w:r>
    </w:p>
    <w:p w14:paraId="3D179A86" w14:textId="11810BD1" w:rsidR="00775444" w:rsidRPr="00E151DE" w:rsidRDefault="00775444" w:rsidP="00775444">
      <w:pPr>
        <w:widowControl/>
        <w:autoSpaceDE w:val="0"/>
        <w:autoSpaceDN w:val="0"/>
        <w:adjustRightInd w:val="0"/>
        <w:spacing w:after="240" w:line="360" w:lineRule="atLeast"/>
        <w:jc w:val="left"/>
        <w:rPr>
          <w:rFonts w:ascii="Arial" w:hAnsi="Arial" w:cs="Arial"/>
          <w:b/>
          <w:bCs/>
          <w:kern w:val="0"/>
          <w:sz w:val="22"/>
          <w:szCs w:val="22"/>
        </w:rPr>
      </w:pPr>
      <w:r w:rsidRPr="00E151DE">
        <w:rPr>
          <w:rFonts w:ascii="Arial" w:hAnsi="Arial" w:cs="Arial"/>
          <w:b/>
          <w:bCs/>
          <w:kern w:val="0"/>
          <w:sz w:val="22"/>
          <w:szCs w:val="22"/>
        </w:rPr>
        <w:t>Study populations</w:t>
      </w:r>
    </w:p>
    <w:p w14:paraId="6C39811D" w14:textId="77777777" w:rsidR="00EB7D73" w:rsidRPr="00FB44AA" w:rsidRDefault="00C24CD8" w:rsidP="00C24CD8">
      <w:pPr>
        <w:widowControl/>
        <w:autoSpaceDE w:val="0"/>
        <w:autoSpaceDN w:val="0"/>
        <w:adjustRightInd w:val="0"/>
        <w:spacing w:after="240" w:line="360" w:lineRule="atLeast"/>
        <w:jc w:val="left"/>
        <w:rPr>
          <w:rFonts w:ascii="Arial" w:hAnsi="Arial" w:cs="Arial"/>
          <w:b/>
          <w:bCs/>
          <w:i/>
          <w:iCs/>
          <w:kern w:val="0"/>
          <w:sz w:val="22"/>
          <w:szCs w:val="22"/>
        </w:rPr>
      </w:pPr>
      <w:r w:rsidRPr="00FB44AA">
        <w:rPr>
          <w:rFonts w:ascii="Arial" w:hAnsi="Arial" w:cs="Arial"/>
          <w:b/>
          <w:bCs/>
          <w:i/>
          <w:iCs/>
          <w:kern w:val="0"/>
          <w:sz w:val="22"/>
          <w:szCs w:val="22"/>
        </w:rPr>
        <w:t>European Consortium</w:t>
      </w:r>
    </w:p>
    <w:p w14:paraId="694F541C" w14:textId="44CD9202" w:rsidR="00EB7D73" w:rsidRPr="00E151DE" w:rsidRDefault="00EB7D73" w:rsidP="00C24CD8">
      <w:pPr>
        <w:widowControl/>
        <w:autoSpaceDE w:val="0"/>
        <w:autoSpaceDN w:val="0"/>
        <w:adjustRightInd w:val="0"/>
        <w:spacing w:after="240" w:line="360" w:lineRule="atLeast"/>
        <w:jc w:val="left"/>
        <w:rPr>
          <w:rFonts w:ascii="Arial" w:hAnsi="Arial" w:cs="Arial"/>
          <w:b/>
          <w:bCs/>
          <w:kern w:val="0"/>
          <w:sz w:val="22"/>
          <w:szCs w:val="22"/>
          <w:u w:val="single"/>
        </w:rPr>
      </w:pPr>
      <w:r w:rsidRPr="00E151DE">
        <w:rPr>
          <w:rFonts w:ascii="Arial" w:hAnsi="Arial" w:cs="Arial"/>
          <w:b/>
          <w:bCs/>
          <w:kern w:val="0"/>
          <w:sz w:val="22"/>
          <w:szCs w:val="22"/>
          <w:u w:val="single"/>
        </w:rPr>
        <w:t>Colorectal Transdisciplinary (CORECT) Study</w:t>
      </w:r>
    </w:p>
    <w:p w14:paraId="3D15F5D4" w14:textId="75C1977F" w:rsidR="008967E2" w:rsidRDefault="00767A72" w:rsidP="008967E2">
      <w:pPr>
        <w:widowControl/>
        <w:autoSpaceDE w:val="0"/>
        <w:autoSpaceDN w:val="0"/>
        <w:adjustRightInd w:val="0"/>
        <w:spacing w:after="240" w:line="360" w:lineRule="atLeast"/>
        <w:ind w:firstLine="720"/>
        <w:jc w:val="left"/>
        <w:rPr>
          <w:rFonts w:ascii="Arial" w:hAnsi="Arial" w:cs="Arial"/>
          <w:kern w:val="0"/>
          <w:sz w:val="22"/>
          <w:szCs w:val="22"/>
        </w:rPr>
      </w:pPr>
      <w:r>
        <w:rPr>
          <w:rFonts w:ascii="Arial" w:hAnsi="Arial" w:cs="Arial"/>
          <w:kern w:val="0"/>
          <w:sz w:val="22"/>
          <w:szCs w:val="22"/>
        </w:rPr>
        <w:t xml:space="preserve">Individuals </w:t>
      </w:r>
      <w:r w:rsidR="000F4F7D">
        <w:rPr>
          <w:rFonts w:ascii="Arial" w:hAnsi="Arial" w:cs="Arial"/>
          <w:kern w:val="0"/>
          <w:sz w:val="22"/>
          <w:szCs w:val="22"/>
        </w:rPr>
        <w:t xml:space="preserve">included in the current analysis </w:t>
      </w:r>
      <w:r w:rsidR="0060406A">
        <w:rPr>
          <w:rFonts w:ascii="Arial" w:hAnsi="Arial" w:cs="Arial"/>
          <w:kern w:val="0"/>
          <w:sz w:val="22"/>
          <w:szCs w:val="22"/>
        </w:rPr>
        <w:t>participated</w:t>
      </w:r>
      <w:r>
        <w:rPr>
          <w:rFonts w:ascii="Arial" w:hAnsi="Arial" w:cs="Arial"/>
          <w:kern w:val="0"/>
          <w:sz w:val="22"/>
          <w:szCs w:val="22"/>
        </w:rPr>
        <w:t xml:space="preserve"> in the original CORECT Study</w:t>
      </w:r>
      <w:r w:rsidR="0060406A">
        <w:rPr>
          <w:rFonts w:ascii="Arial" w:hAnsi="Arial" w:cs="Arial"/>
          <w:kern w:val="0"/>
          <w:sz w:val="22"/>
          <w:szCs w:val="22"/>
        </w:rPr>
        <w:t xml:space="preserve"> and</w:t>
      </w:r>
      <w:r>
        <w:rPr>
          <w:rFonts w:ascii="Arial" w:hAnsi="Arial" w:cs="Arial"/>
          <w:kern w:val="0"/>
          <w:sz w:val="22"/>
          <w:szCs w:val="22"/>
        </w:rPr>
        <w:t xml:space="preserve"> were</w:t>
      </w:r>
      <w:r w:rsidRPr="005D5911">
        <w:rPr>
          <w:rFonts w:ascii="Arial" w:hAnsi="Arial" w:cs="Arial"/>
          <w:kern w:val="0"/>
          <w:sz w:val="22"/>
          <w:szCs w:val="22"/>
        </w:rPr>
        <w:t xml:space="preserve"> of European ancestral heritage from North America, Australia, and Europe</w:t>
      </w:r>
      <w:r w:rsidR="005D5911" w:rsidRPr="005D5911">
        <w:rPr>
          <w:rFonts w:ascii="Arial" w:hAnsi="Arial" w:cs="Arial"/>
          <w:kern w:val="0"/>
          <w:sz w:val="22"/>
          <w:szCs w:val="22"/>
        </w:rPr>
        <w:t xml:space="preserve">. </w:t>
      </w:r>
      <w:r w:rsidR="002A141F">
        <w:rPr>
          <w:rFonts w:ascii="Arial" w:hAnsi="Arial" w:cs="Arial"/>
          <w:kern w:val="0"/>
          <w:sz w:val="22"/>
          <w:szCs w:val="22"/>
        </w:rPr>
        <w:t>Th</w:t>
      </w:r>
      <w:r w:rsidR="000F4F7D">
        <w:rPr>
          <w:rFonts w:ascii="Arial" w:hAnsi="Arial" w:cs="Arial"/>
          <w:kern w:val="0"/>
          <w:sz w:val="22"/>
          <w:szCs w:val="22"/>
        </w:rPr>
        <w:t>is</w:t>
      </w:r>
      <w:r w:rsidR="005D5911" w:rsidRPr="005D5911">
        <w:rPr>
          <w:rFonts w:ascii="Arial" w:hAnsi="Arial" w:cs="Arial"/>
          <w:kern w:val="0"/>
          <w:sz w:val="22"/>
          <w:szCs w:val="22"/>
        </w:rPr>
        <w:t xml:space="preserve"> analysis includes observational studies genotyped with high-density SNP arrays and imputed to the 1000 Genomes Project</w:t>
      </w:r>
      <w:r w:rsidR="000F4F7D">
        <w:rPr>
          <w:rFonts w:ascii="Arial" w:hAnsi="Arial" w:cs="Arial"/>
          <w:kern w:val="0"/>
          <w:sz w:val="22"/>
          <w:szCs w:val="22"/>
        </w:rPr>
        <w:t>,</w:t>
      </w:r>
      <w:r w:rsidR="005D5911" w:rsidRPr="005D5911">
        <w:rPr>
          <w:rFonts w:ascii="Arial" w:hAnsi="Arial" w:cs="Arial"/>
          <w:kern w:val="0"/>
          <w:sz w:val="22"/>
          <w:szCs w:val="22"/>
        </w:rPr>
        <w:t xml:space="preserve"> March 2012 reference panel</w:t>
      </w:r>
      <w:r w:rsidR="00DF30A8">
        <w:rPr>
          <w:rFonts w:ascii="Arial" w:hAnsi="Arial" w:cs="Arial"/>
          <w:kern w:val="0"/>
          <w:sz w:val="22"/>
          <w:szCs w:val="22"/>
        </w:rPr>
        <w:t xml:space="preserve">. </w:t>
      </w:r>
      <w:r w:rsidR="008967E2" w:rsidRPr="008967E2">
        <w:rPr>
          <w:rFonts w:ascii="Arial" w:hAnsi="Arial" w:cs="Arial"/>
          <w:kern w:val="0"/>
          <w:sz w:val="22"/>
          <w:szCs w:val="22"/>
        </w:rPr>
        <w:t>Study populations, sample collection, genotyping, QC, imputation procedures, and</w:t>
      </w:r>
      <w:r w:rsidR="008967E2">
        <w:rPr>
          <w:rFonts w:ascii="Arial" w:hAnsi="Arial" w:cs="Arial"/>
          <w:kern w:val="0"/>
          <w:sz w:val="22"/>
          <w:szCs w:val="22"/>
        </w:rPr>
        <w:t xml:space="preserve"> </w:t>
      </w:r>
      <w:r w:rsidR="008967E2" w:rsidRPr="008967E2">
        <w:rPr>
          <w:rFonts w:ascii="Arial" w:hAnsi="Arial" w:cs="Arial"/>
          <w:kern w:val="0"/>
          <w:sz w:val="22"/>
          <w:szCs w:val="22"/>
        </w:rPr>
        <w:t>statistical analysis have been described in detail previously</w:t>
      </w:r>
      <w:r w:rsidR="008967E2">
        <w:rPr>
          <w:rFonts w:ascii="Arial" w:hAnsi="Arial" w:cs="Arial"/>
          <w:kern w:val="0"/>
          <w:sz w:val="22"/>
          <w:szCs w:val="22"/>
        </w:rPr>
        <w:t xml:space="preserve"> (</w:t>
      </w:r>
      <w:r w:rsidR="008967E2" w:rsidRPr="008967E2">
        <w:rPr>
          <w:rFonts w:ascii="Arial" w:hAnsi="Arial" w:cs="Arial"/>
          <w:kern w:val="0"/>
          <w:sz w:val="22"/>
          <w:szCs w:val="22"/>
        </w:rPr>
        <w:t>PMID: 23266556</w:t>
      </w:r>
      <w:r w:rsidR="008967E2">
        <w:rPr>
          <w:rFonts w:ascii="Arial" w:hAnsi="Arial" w:cs="Arial"/>
          <w:kern w:val="0"/>
          <w:sz w:val="22"/>
          <w:szCs w:val="22"/>
        </w:rPr>
        <w:t xml:space="preserve">; </w:t>
      </w:r>
      <w:r w:rsidR="008967E2" w:rsidRPr="008967E2">
        <w:rPr>
          <w:rFonts w:ascii="Arial" w:hAnsi="Arial" w:cs="Arial"/>
          <w:kern w:val="0"/>
          <w:sz w:val="22"/>
          <w:szCs w:val="22"/>
        </w:rPr>
        <w:t>PMID: 26151821</w:t>
      </w:r>
      <w:r w:rsidR="008967E2">
        <w:rPr>
          <w:rFonts w:ascii="Arial" w:hAnsi="Arial" w:cs="Arial"/>
          <w:kern w:val="0"/>
          <w:sz w:val="22"/>
          <w:szCs w:val="22"/>
        </w:rPr>
        <w:t xml:space="preserve">; </w:t>
      </w:r>
      <w:r w:rsidR="008967E2" w:rsidRPr="008967E2">
        <w:rPr>
          <w:rFonts w:ascii="Arial" w:hAnsi="Arial" w:cs="Arial"/>
          <w:kern w:val="0"/>
          <w:sz w:val="22"/>
          <w:szCs w:val="22"/>
        </w:rPr>
        <w:t>PMID: 29917119</w:t>
      </w:r>
      <w:r w:rsidR="008967E2">
        <w:rPr>
          <w:rFonts w:ascii="Arial" w:hAnsi="Arial" w:cs="Arial"/>
          <w:kern w:val="0"/>
          <w:sz w:val="22"/>
          <w:szCs w:val="22"/>
        </w:rPr>
        <w:t xml:space="preserve">). </w:t>
      </w:r>
    </w:p>
    <w:p w14:paraId="6DADC522" w14:textId="3D13D66D" w:rsidR="00EB7D73" w:rsidRPr="00E151DE" w:rsidRDefault="00EB7D73" w:rsidP="008967E2">
      <w:pPr>
        <w:widowControl/>
        <w:autoSpaceDE w:val="0"/>
        <w:autoSpaceDN w:val="0"/>
        <w:adjustRightInd w:val="0"/>
        <w:spacing w:after="240" w:line="360" w:lineRule="atLeast"/>
        <w:jc w:val="left"/>
        <w:rPr>
          <w:rFonts w:ascii="Arial" w:hAnsi="Arial" w:cs="Arial"/>
          <w:b/>
          <w:bCs/>
          <w:kern w:val="0"/>
          <w:sz w:val="22"/>
          <w:szCs w:val="22"/>
          <w:u w:val="single"/>
        </w:rPr>
      </w:pPr>
      <w:r w:rsidRPr="00E151DE">
        <w:rPr>
          <w:rFonts w:ascii="Arial" w:hAnsi="Arial" w:cs="Arial"/>
          <w:b/>
          <w:bCs/>
          <w:kern w:val="0"/>
          <w:sz w:val="22"/>
          <w:szCs w:val="22"/>
          <w:u w:val="single"/>
        </w:rPr>
        <w:t>Genetics and Epidemiology of Colorectal Cancer Consortium (GECCO)</w:t>
      </w:r>
    </w:p>
    <w:p w14:paraId="7B490AB4" w14:textId="49714DEB" w:rsidR="00DF30A8" w:rsidRPr="00DF30A8" w:rsidRDefault="00DF30A8" w:rsidP="001C4139">
      <w:pPr>
        <w:widowControl/>
        <w:autoSpaceDE w:val="0"/>
        <w:autoSpaceDN w:val="0"/>
        <w:adjustRightInd w:val="0"/>
        <w:spacing w:after="240" w:line="360" w:lineRule="atLeast"/>
        <w:jc w:val="left"/>
        <w:rPr>
          <w:rFonts w:ascii="Arial" w:hAnsi="Arial" w:cs="Arial"/>
          <w:kern w:val="0"/>
          <w:sz w:val="22"/>
          <w:szCs w:val="22"/>
        </w:rPr>
      </w:pPr>
      <w:r>
        <w:rPr>
          <w:rFonts w:ascii="Arial" w:hAnsi="Arial" w:cs="Arial"/>
          <w:i/>
          <w:iCs/>
          <w:kern w:val="0"/>
          <w:sz w:val="22"/>
          <w:szCs w:val="22"/>
        </w:rPr>
        <w:tab/>
      </w:r>
      <w:r w:rsidR="001C4139" w:rsidRPr="001C4139">
        <w:rPr>
          <w:rFonts w:ascii="Arial" w:hAnsi="Arial" w:cs="Arial"/>
          <w:kern w:val="0"/>
          <w:sz w:val="22"/>
          <w:szCs w:val="22"/>
        </w:rPr>
        <w:t>The GECCO GWAS consisted of participants within the French Association Study</w:t>
      </w:r>
      <w:r w:rsidR="001C4139">
        <w:rPr>
          <w:rFonts w:ascii="Arial" w:hAnsi="Arial" w:cs="Arial"/>
          <w:kern w:val="0"/>
          <w:sz w:val="22"/>
          <w:szCs w:val="22"/>
        </w:rPr>
        <w:t xml:space="preserve"> </w:t>
      </w:r>
      <w:r w:rsidR="001C4139" w:rsidRPr="001C4139">
        <w:rPr>
          <w:rFonts w:ascii="Arial" w:hAnsi="Arial" w:cs="Arial"/>
          <w:kern w:val="0"/>
          <w:sz w:val="22"/>
          <w:szCs w:val="22"/>
        </w:rPr>
        <w:t xml:space="preserve">Evaluating RISK for sporadic colorectal cancer (ASTERISK); </w:t>
      </w:r>
      <w:r w:rsidR="001C4139">
        <w:rPr>
          <w:rFonts w:ascii="Arial" w:hAnsi="Arial" w:cs="Arial"/>
          <w:kern w:val="0"/>
          <w:sz w:val="22"/>
          <w:szCs w:val="22"/>
        </w:rPr>
        <w:t>t</w:t>
      </w:r>
      <w:r w:rsidR="001C4139" w:rsidRPr="001C4139">
        <w:rPr>
          <w:rFonts w:ascii="Arial" w:hAnsi="Arial" w:cs="Arial"/>
          <w:kern w:val="0"/>
          <w:sz w:val="22"/>
          <w:szCs w:val="22"/>
        </w:rPr>
        <w:t>he Colon Cancer Family Registry</w:t>
      </w:r>
      <w:r w:rsidR="001C4139">
        <w:rPr>
          <w:rFonts w:ascii="Arial" w:hAnsi="Arial" w:cs="Arial"/>
          <w:kern w:val="0"/>
          <w:sz w:val="22"/>
          <w:szCs w:val="22"/>
        </w:rPr>
        <w:t xml:space="preserve"> (CCFR</w:t>
      </w:r>
      <w:r w:rsidR="007C645D">
        <w:rPr>
          <w:rFonts w:ascii="Arial" w:hAnsi="Arial" w:cs="Arial"/>
          <w:kern w:val="0"/>
          <w:sz w:val="22"/>
          <w:szCs w:val="22"/>
        </w:rPr>
        <w:t xml:space="preserve"> </w:t>
      </w:r>
      <w:r w:rsidR="00E4219E">
        <w:rPr>
          <w:rFonts w:ascii="Arial" w:hAnsi="Arial" w:cs="Arial"/>
          <w:kern w:val="0"/>
          <w:sz w:val="22"/>
          <w:szCs w:val="22"/>
        </w:rPr>
        <w:t>1-4</w:t>
      </w:r>
      <w:r w:rsidR="001C4139">
        <w:rPr>
          <w:rFonts w:ascii="Arial" w:hAnsi="Arial" w:cs="Arial"/>
          <w:kern w:val="0"/>
          <w:sz w:val="22"/>
          <w:szCs w:val="22"/>
        </w:rPr>
        <w:t xml:space="preserve">); </w:t>
      </w:r>
      <w:r w:rsidR="001C4139" w:rsidRPr="001C4139">
        <w:rPr>
          <w:rFonts w:ascii="Arial" w:hAnsi="Arial" w:cs="Arial"/>
          <w:kern w:val="0"/>
          <w:sz w:val="22"/>
          <w:szCs w:val="22"/>
        </w:rPr>
        <w:t>Hawaiian Colorectal Cancer</w:t>
      </w:r>
      <w:r w:rsidR="001C4139">
        <w:rPr>
          <w:rFonts w:ascii="Arial" w:hAnsi="Arial" w:cs="Arial"/>
          <w:kern w:val="0"/>
          <w:sz w:val="22"/>
          <w:szCs w:val="22"/>
        </w:rPr>
        <w:t xml:space="preserve"> </w:t>
      </w:r>
      <w:r w:rsidR="001C4139" w:rsidRPr="001C4139">
        <w:rPr>
          <w:rFonts w:ascii="Arial" w:hAnsi="Arial" w:cs="Arial"/>
          <w:kern w:val="0"/>
          <w:sz w:val="22"/>
          <w:szCs w:val="22"/>
        </w:rPr>
        <w:t xml:space="preserve">Studies 2 and 3 (Colo2&amp;3); </w:t>
      </w:r>
      <w:proofErr w:type="spellStart"/>
      <w:r w:rsidR="001C4139" w:rsidRPr="001C4139">
        <w:rPr>
          <w:rFonts w:ascii="Arial" w:hAnsi="Arial" w:cs="Arial"/>
          <w:kern w:val="0"/>
          <w:sz w:val="22"/>
          <w:szCs w:val="22"/>
        </w:rPr>
        <w:t>Darmkrebs</w:t>
      </w:r>
      <w:proofErr w:type="spellEnd"/>
      <w:r w:rsidR="001C4139" w:rsidRPr="001C4139">
        <w:rPr>
          <w:rFonts w:ascii="Arial" w:hAnsi="Arial" w:cs="Arial"/>
          <w:kern w:val="0"/>
          <w:sz w:val="22"/>
          <w:szCs w:val="22"/>
        </w:rPr>
        <w:t xml:space="preserve">: </w:t>
      </w:r>
      <w:proofErr w:type="spellStart"/>
      <w:r w:rsidR="001C4139" w:rsidRPr="001C4139">
        <w:rPr>
          <w:rFonts w:ascii="Arial" w:hAnsi="Arial" w:cs="Arial"/>
          <w:kern w:val="0"/>
          <w:sz w:val="22"/>
          <w:szCs w:val="22"/>
        </w:rPr>
        <w:t>Chancen</w:t>
      </w:r>
      <w:proofErr w:type="spellEnd"/>
      <w:r w:rsidR="001C4139" w:rsidRPr="001C4139">
        <w:rPr>
          <w:rFonts w:ascii="Arial" w:hAnsi="Arial" w:cs="Arial"/>
          <w:kern w:val="0"/>
          <w:sz w:val="22"/>
          <w:szCs w:val="22"/>
        </w:rPr>
        <w:t xml:space="preserve"> der </w:t>
      </w:r>
      <w:proofErr w:type="spellStart"/>
      <w:r w:rsidR="001C4139" w:rsidRPr="001C4139">
        <w:rPr>
          <w:rFonts w:ascii="Arial" w:hAnsi="Arial" w:cs="Arial"/>
          <w:kern w:val="0"/>
          <w:sz w:val="22"/>
          <w:szCs w:val="22"/>
        </w:rPr>
        <w:t>Verhütung</w:t>
      </w:r>
      <w:proofErr w:type="spellEnd"/>
      <w:r w:rsidR="001C4139" w:rsidRPr="001C4139">
        <w:rPr>
          <w:rFonts w:ascii="Arial" w:hAnsi="Arial" w:cs="Arial"/>
          <w:kern w:val="0"/>
          <w:sz w:val="22"/>
          <w:szCs w:val="22"/>
        </w:rPr>
        <w:t xml:space="preserve"> </w:t>
      </w:r>
      <w:proofErr w:type="spellStart"/>
      <w:r w:rsidR="001C4139" w:rsidRPr="001C4139">
        <w:rPr>
          <w:rFonts w:ascii="Arial" w:hAnsi="Arial" w:cs="Arial"/>
          <w:kern w:val="0"/>
          <w:sz w:val="22"/>
          <w:szCs w:val="22"/>
        </w:rPr>
        <w:t>durch</w:t>
      </w:r>
      <w:proofErr w:type="spellEnd"/>
      <w:r w:rsidR="001C4139" w:rsidRPr="001C4139">
        <w:rPr>
          <w:rFonts w:ascii="Arial" w:hAnsi="Arial" w:cs="Arial"/>
          <w:kern w:val="0"/>
          <w:sz w:val="22"/>
          <w:szCs w:val="22"/>
        </w:rPr>
        <w:t xml:space="preserve"> Screening (DACHS);</w:t>
      </w:r>
      <w:r w:rsidR="001C4139">
        <w:rPr>
          <w:rFonts w:ascii="Arial" w:hAnsi="Arial" w:cs="Arial"/>
          <w:kern w:val="0"/>
          <w:sz w:val="22"/>
          <w:szCs w:val="22"/>
        </w:rPr>
        <w:t xml:space="preserve"> </w:t>
      </w:r>
      <w:r w:rsidR="001C4139" w:rsidRPr="001C4139">
        <w:rPr>
          <w:rFonts w:ascii="Arial" w:hAnsi="Arial" w:cs="Arial"/>
          <w:kern w:val="0"/>
          <w:sz w:val="22"/>
          <w:szCs w:val="22"/>
        </w:rPr>
        <w:t>Diet, Activity, and Lifestyle Study (DALS); Health Professionals Follow-up Study (HPFS);</w:t>
      </w:r>
      <w:r w:rsidR="001C4139">
        <w:rPr>
          <w:rFonts w:ascii="Arial" w:hAnsi="Arial" w:cs="Arial"/>
          <w:kern w:val="0"/>
          <w:sz w:val="22"/>
          <w:szCs w:val="22"/>
        </w:rPr>
        <w:t xml:space="preserve"> </w:t>
      </w:r>
      <w:r w:rsidR="001C4139" w:rsidRPr="001C4139">
        <w:rPr>
          <w:rFonts w:ascii="Arial" w:hAnsi="Arial" w:cs="Arial"/>
          <w:kern w:val="0"/>
          <w:sz w:val="22"/>
          <w:szCs w:val="22"/>
        </w:rPr>
        <w:t xml:space="preserve">Multiethnic Cohort (MEC); Nurses’ Health Study (NHS); </w:t>
      </w:r>
      <w:r w:rsidR="001C4139">
        <w:rPr>
          <w:rFonts w:ascii="Arial" w:hAnsi="Arial" w:cs="Arial"/>
          <w:kern w:val="0"/>
          <w:sz w:val="22"/>
          <w:szCs w:val="22"/>
        </w:rPr>
        <w:t xml:space="preserve"> </w:t>
      </w:r>
      <w:r w:rsidR="001C4139" w:rsidRPr="001C4139">
        <w:rPr>
          <w:rFonts w:ascii="Arial" w:hAnsi="Arial" w:cs="Arial"/>
          <w:kern w:val="0"/>
          <w:sz w:val="22"/>
          <w:szCs w:val="22"/>
        </w:rPr>
        <w:t>Physician’s Health Study (PHS);</w:t>
      </w:r>
      <w:r w:rsidR="001C4139">
        <w:rPr>
          <w:rFonts w:ascii="Arial" w:hAnsi="Arial" w:cs="Arial"/>
          <w:kern w:val="0"/>
          <w:sz w:val="22"/>
          <w:szCs w:val="22"/>
        </w:rPr>
        <w:t xml:space="preserve"> </w:t>
      </w:r>
      <w:r w:rsidR="001C4139" w:rsidRPr="001C4139">
        <w:rPr>
          <w:rFonts w:ascii="Arial" w:hAnsi="Arial" w:cs="Arial"/>
          <w:kern w:val="0"/>
          <w:sz w:val="22"/>
          <w:szCs w:val="22"/>
        </w:rPr>
        <w:t xml:space="preserve">Prostate, Lung, Colorectal Cancer, and Ovarian Cancer Screening Trial (PLCO); </w:t>
      </w:r>
      <w:proofErr w:type="spellStart"/>
      <w:r w:rsidR="001C4139" w:rsidRPr="001C4139">
        <w:rPr>
          <w:rFonts w:ascii="Arial" w:hAnsi="Arial" w:cs="Arial"/>
          <w:kern w:val="0"/>
          <w:sz w:val="22"/>
          <w:szCs w:val="22"/>
        </w:rPr>
        <w:t>VITamins</w:t>
      </w:r>
      <w:proofErr w:type="spellEnd"/>
      <w:r w:rsidR="001C4139" w:rsidRPr="001C4139">
        <w:rPr>
          <w:rFonts w:ascii="Arial" w:hAnsi="Arial" w:cs="Arial"/>
          <w:kern w:val="0"/>
          <w:sz w:val="22"/>
          <w:szCs w:val="22"/>
        </w:rPr>
        <w:t xml:space="preserve"> And</w:t>
      </w:r>
      <w:r w:rsidR="001C4139">
        <w:rPr>
          <w:rFonts w:ascii="Arial" w:hAnsi="Arial" w:cs="Arial"/>
          <w:kern w:val="0"/>
          <w:sz w:val="22"/>
          <w:szCs w:val="22"/>
        </w:rPr>
        <w:t xml:space="preserve"> </w:t>
      </w:r>
      <w:r w:rsidR="001C4139" w:rsidRPr="001C4139">
        <w:rPr>
          <w:rFonts w:ascii="Arial" w:hAnsi="Arial" w:cs="Arial"/>
          <w:kern w:val="0"/>
          <w:sz w:val="22"/>
          <w:szCs w:val="22"/>
        </w:rPr>
        <w:t>Lifestyle (VITAL); and the Women’s Health Initiative (WHI)</w:t>
      </w:r>
      <w:r w:rsidR="00A058CB">
        <w:rPr>
          <w:rFonts w:ascii="Arial" w:hAnsi="Arial" w:cs="Arial"/>
          <w:kern w:val="0"/>
          <w:sz w:val="22"/>
          <w:szCs w:val="22"/>
        </w:rPr>
        <w:t>.</w:t>
      </w:r>
      <w:r w:rsidR="001C4139">
        <w:rPr>
          <w:rFonts w:ascii="Arial" w:hAnsi="Arial" w:cs="Arial"/>
          <w:kern w:val="0"/>
          <w:sz w:val="22"/>
          <w:szCs w:val="22"/>
        </w:rPr>
        <w:t xml:space="preserve"> </w:t>
      </w:r>
      <w:r w:rsidR="00A058CB" w:rsidRPr="00A058CB">
        <w:rPr>
          <w:rFonts w:ascii="Arial" w:hAnsi="Arial" w:cs="Arial"/>
          <w:kern w:val="0"/>
          <w:sz w:val="22"/>
          <w:szCs w:val="22"/>
        </w:rPr>
        <w:t xml:space="preserve">The details of description of </w:t>
      </w:r>
      <w:r w:rsidR="00A058CB">
        <w:rPr>
          <w:rFonts w:ascii="Arial" w:hAnsi="Arial" w:cs="Arial"/>
          <w:kern w:val="0"/>
          <w:sz w:val="22"/>
          <w:szCs w:val="22"/>
        </w:rPr>
        <w:t xml:space="preserve">the </w:t>
      </w:r>
      <w:r w:rsidR="00A058CB" w:rsidRPr="00A058CB">
        <w:rPr>
          <w:rFonts w:ascii="Arial" w:hAnsi="Arial" w:cs="Arial"/>
          <w:kern w:val="0"/>
          <w:sz w:val="22"/>
          <w:szCs w:val="22"/>
        </w:rPr>
        <w:t>study population for each involved study could be found in previous publication</w:t>
      </w:r>
      <w:r w:rsidR="00A058CB">
        <w:rPr>
          <w:rFonts w:ascii="Arial" w:hAnsi="Arial" w:cs="Arial"/>
          <w:kern w:val="0"/>
          <w:sz w:val="22"/>
          <w:szCs w:val="22"/>
        </w:rPr>
        <w:t>s</w:t>
      </w:r>
      <w:r w:rsidR="00A058CB" w:rsidRPr="00A058CB">
        <w:rPr>
          <w:rFonts w:ascii="Arial" w:hAnsi="Arial" w:cs="Arial"/>
          <w:kern w:val="0"/>
          <w:sz w:val="22"/>
          <w:szCs w:val="22"/>
        </w:rPr>
        <w:t xml:space="preserve"> (PMID: 23266556; PMID: 26151821; PMID: 29917119).</w:t>
      </w:r>
    </w:p>
    <w:p w14:paraId="1F3CE9E2" w14:textId="05E760B8" w:rsidR="00EB7D73" w:rsidRPr="00E151DE" w:rsidRDefault="00EB7D73" w:rsidP="00C24CD8">
      <w:pPr>
        <w:widowControl/>
        <w:autoSpaceDE w:val="0"/>
        <w:autoSpaceDN w:val="0"/>
        <w:adjustRightInd w:val="0"/>
        <w:spacing w:after="240" w:line="360" w:lineRule="atLeast"/>
        <w:jc w:val="left"/>
        <w:rPr>
          <w:rFonts w:ascii="Arial" w:hAnsi="Arial" w:cs="Arial"/>
          <w:b/>
          <w:bCs/>
          <w:kern w:val="0"/>
          <w:sz w:val="22"/>
          <w:szCs w:val="22"/>
          <w:u w:val="single"/>
        </w:rPr>
      </w:pPr>
      <w:r w:rsidRPr="00E151DE">
        <w:rPr>
          <w:rFonts w:ascii="Arial" w:hAnsi="Arial" w:cs="Arial"/>
          <w:b/>
          <w:bCs/>
          <w:kern w:val="0"/>
          <w:sz w:val="22"/>
          <w:szCs w:val="22"/>
          <w:u w:val="single"/>
        </w:rPr>
        <w:t>CORSA (</w:t>
      </w:r>
      <w:r w:rsidR="00D971AA" w:rsidRPr="00E151DE">
        <w:rPr>
          <w:rFonts w:ascii="Arial" w:hAnsi="Arial" w:cs="Arial"/>
          <w:b/>
          <w:bCs/>
          <w:kern w:val="0"/>
          <w:sz w:val="22"/>
          <w:szCs w:val="22"/>
          <w:u w:val="single"/>
        </w:rPr>
        <w:t>Colorectal Cancer Study of Austria</w:t>
      </w:r>
      <w:r w:rsidRPr="00E151DE">
        <w:rPr>
          <w:rFonts w:ascii="Arial" w:hAnsi="Arial" w:cs="Arial"/>
          <w:b/>
          <w:bCs/>
          <w:kern w:val="0"/>
          <w:sz w:val="22"/>
          <w:szCs w:val="22"/>
          <w:u w:val="single"/>
        </w:rPr>
        <w:t>)</w:t>
      </w:r>
    </w:p>
    <w:p w14:paraId="2C7F5331" w14:textId="4FB2559F" w:rsidR="004337F2" w:rsidRPr="004337F2" w:rsidRDefault="004337F2" w:rsidP="009728F0">
      <w:pPr>
        <w:widowControl/>
        <w:autoSpaceDE w:val="0"/>
        <w:autoSpaceDN w:val="0"/>
        <w:adjustRightInd w:val="0"/>
        <w:spacing w:after="240" w:line="360" w:lineRule="atLeast"/>
        <w:ind w:firstLine="720"/>
        <w:jc w:val="left"/>
        <w:rPr>
          <w:rFonts w:ascii="Arial" w:hAnsi="Arial" w:cs="Arial"/>
          <w:kern w:val="0"/>
          <w:sz w:val="22"/>
          <w:szCs w:val="22"/>
        </w:rPr>
      </w:pPr>
      <w:r w:rsidRPr="004337F2">
        <w:rPr>
          <w:rFonts w:ascii="Arial" w:hAnsi="Arial" w:cs="Arial"/>
          <w:kern w:val="0"/>
          <w:sz w:val="22"/>
          <w:szCs w:val="22"/>
        </w:rPr>
        <w:t>In the ongoing CRC study of Austria (CORSA), more than 13,000 Caucasian participants have been recruited within the province-wide screening project</w:t>
      </w:r>
      <w:r w:rsidR="00C91B50">
        <w:rPr>
          <w:rFonts w:ascii="Arial" w:hAnsi="Arial" w:cs="Arial"/>
          <w:kern w:val="0"/>
          <w:sz w:val="22"/>
          <w:szCs w:val="22"/>
        </w:rPr>
        <w:t>,</w:t>
      </w:r>
      <w:r w:rsidRPr="004337F2">
        <w:rPr>
          <w:rFonts w:ascii="Arial" w:hAnsi="Arial" w:cs="Arial"/>
          <w:kern w:val="0"/>
          <w:sz w:val="22"/>
          <w:szCs w:val="22"/>
        </w:rPr>
        <w:t xml:space="preserve"> “Burgenland Prevention Trial of Colorectal Disease with Immunological Testing” (B-PREDICT)</w:t>
      </w:r>
      <w:r w:rsidR="00C91B50">
        <w:rPr>
          <w:rFonts w:ascii="Arial" w:hAnsi="Arial" w:cs="Arial"/>
          <w:kern w:val="0"/>
          <w:sz w:val="22"/>
          <w:szCs w:val="22"/>
        </w:rPr>
        <w:t>,</w:t>
      </w:r>
      <w:r w:rsidRPr="004337F2">
        <w:rPr>
          <w:rFonts w:ascii="Arial" w:hAnsi="Arial" w:cs="Arial"/>
          <w:kern w:val="0"/>
          <w:sz w:val="22"/>
          <w:szCs w:val="22"/>
        </w:rPr>
        <w:t xml:space="preserve"> since 2003</w:t>
      </w:r>
      <w:r w:rsidR="001B7861">
        <w:rPr>
          <w:rFonts w:ascii="Arial" w:hAnsi="Arial" w:cs="Arial"/>
          <w:kern w:val="0"/>
          <w:sz w:val="22"/>
          <w:szCs w:val="22"/>
        </w:rPr>
        <w:t xml:space="preserve"> (</w:t>
      </w:r>
      <w:r w:rsidR="001B7861" w:rsidRPr="001B7861">
        <w:rPr>
          <w:rFonts w:ascii="Arial" w:hAnsi="Arial" w:cs="Arial"/>
          <w:kern w:val="0"/>
          <w:sz w:val="22"/>
          <w:szCs w:val="22"/>
        </w:rPr>
        <w:t>PMID: 21422235</w:t>
      </w:r>
      <w:r w:rsidR="001B7861">
        <w:rPr>
          <w:rFonts w:ascii="Arial" w:hAnsi="Arial" w:cs="Arial"/>
          <w:kern w:val="0"/>
          <w:sz w:val="22"/>
          <w:szCs w:val="22"/>
        </w:rPr>
        <w:t xml:space="preserve">). </w:t>
      </w:r>
      <w:r w:rsidR="009728F0" w:rsidRPr="009728F0">
        <w:rPr>
          <w:rFonts w:ascii="Arial" w:hAnsi="Arial" w:cs="Arial"/>
          <w:kern w:val="0"/>
          <w:sz w:val="22"/>
          <w:szCs w:val="22"/>
        </w:rPr>
        <w:t>All inhabitants</w:t>
      </w:r>
      <w:r w:rsidR="00EC525E" w:rsidRPr="009728F0">
        <w:rPr>
          <w:rFonts w:ascii="Arial" w:hAnsi="Arial" w:cs="Arial"/>
          <w:kern w:val="0"/>
          <w:sz w:val="22"/>
          <w:szCs w:val="22"/>
        </w:rPr>
        <w:t xml:space="preserve"> between 40 and 80 years</w:t>
      </w:r>
      <w:r w:rsidR="00EC525E">
        <w:rPr>
          <w:rFonts w:ascii="Arial" w:hAnsi="Arial" w:cs="Arial"/>
          <w:kern w:val="0"/>
          <w:sz w:val="22"/>
          <w:szCs w:val="22"/>
        </w:rPr>
        <w:t xml:space="preserve"> </w:t>
      </w:r>
      <w:r w:rsidR="0017496B">
        <w:rPr>
          <w:rFonts w:ascii="Arial" w:hAnsi="Arial" w:cs="Arial"/>
          <w:kern w:val="0"/>
          <w:sz w:val="22"/>
          <w:szCs w:val="22"/>
        </w:rPr>
        <w:t xml:space="preserve">of age </w:t>
      </w:r>
      <w:r w:rsidR="00EC525E">
        <w:rPr>
          <w:rFonts w:ascii="Arial" w:hAnsi="Arial" w:cs="Arial"/>
          <w:kern w:val="0"/>
          <w:sz w:val="22"/>
          <w:szCs w:val="22"/>
        </w:rPr>
        <w:t>from</w:t>
      </w:r>
      <w:r w:rsidR="009728F0" w:rsidRPr="009728F0">
        <w:rPr>
          <w:rFonts w:ascii="Arial" w:hAnsi="Arial" w:cs="Arial"/>
          <w:kern w:val="0"/>
          <w:sz w:val="22"/>
          <w:szCs w:val="22"/>
        </w:rPr>
        <w:t xml:space="preserve"> the Austrian province</w:t>
      </w:r>
      <w:r w:rsidR="00EC525E">
        <w:rPr>
          <w:rFonts w:ascii="Arial" w:hAnsi="Arial" w:cs="Arial"/>
          <w:kern w:val="0"/>
          <w:sz w:val="22"/>
          <w:szCs w:val="22"/>
        </w:rPr>
        <w:t xml:space="preserve"> of</w:t>
      </w:r>
      <w:r w:rsidR="009728F0" w:rsidRPr="009728F0">
        <w:rPr>
          <w:rFonts w:ascii="Arial" w:hAnsi="Arial" w:cs="Arial"/>
          <w:kern w:val="0"/>
          <w:sz w:val="22"/>
          <w:szCs w:val="22"/>
        </w:rPr>
        <w:t xml:space="preserve"> Burgenland are annually invited to</w:t>
      </w:r>
      <w:r w:rsidR="009728F0">
        <w:rPr>
          <w:rFonts w:ascii="Arial" w:hAnsi="Arial" w:cs="Arial"/>
          <w:kern w:val="0"/>
          <w:sz w:val="22"/>
          <w:szCs w:val="22"/>
        </w:rPr>
        <w:t xml:space="preserve"> </w:t>
      </w:r>
      <w:r w:rsidR="009728F0" w:rsidRPr="009728F0">
        <w:rPr>
          <w:rFonts w:ascii="Arial" w:hAnsi="Arial" w:cs="Arial"/>
          <w:kern w:val="0"/>
          <w:sz w:val="22"/>
          <w:szCs w:val="22"/>
        </w:rPr>
        <w:t>participate in fecal immunochemical testing</w:t>
      </w:r>
      <w:r w:rsidR="00C91B50">
        <w:rPr>
          <w:rFonts w:ascii="Arial" w:hAnsi="Arial" w:cs="Arial"/>
          <w:kern w:val="0"/>
          <w:sz w:val="22"/>
          <w:szCs w:val="22"/>
        </w:rPr>
        <w:t>.</w:t>
      </w:r>
      <w:r w:rsidR="009728F0" w:rsidRPr="009728F0">
        <w:rPr>
          <w:rFonts w:ascii="Arial" w:hAnsi="Arial" w:cs="Arial"/>
          <w:kern w:val="0"/>
          <w:sz w:val="22"/>
          <w:szCs w:val="22"/>
        </w:rPr>
        <w:t xml:space="preserve"> </w:t>
      </w:r>
      <w:r w:rsidR="00C91B50">
        <w:rPr>
          <w:rFonts w:ascii="Arial" w:hAnsi="Arial" w:cs="Arial"/>
          <w:kern w:val="0"/>
          <w:sz w:val="22"/>
          <w:szCs w:val="22"/>
        </w:rPr>
        <w:t>Participants who receive positive</w:t>
      </w:r>
      <w:r w:rsidR="009728F0" w:rsidRPr="009728F0">
        <w:rPr>
          <w:rFonts w:ascii="Arial" w:hAnsi="Arial" w:cs="Arial"/>
          <w:kern w:val="0"/>
          <w:sz w:val="22"/>
          <w:szCs w:val="22"/>
        </w:rPr>
        <w:t xml:space="preserve"> </w:t>
      </w:r>
      <w:proofErr w:type="spellStart"/>
      <w:r w:rsidR="00C91B50">
        <w:rPr>
          <w:rFonts w:ascii="Arial" w:hAnsi="Arial" w:cs="Arial"/>
          <w:kern w:val="0"/>
          <w:sz w:val="22"/>
          <w:szCs w:val="22"/>
        </w:rPr>
        <w:t>H</w:t>
      </w:r>
      <w:r w:rsidR="009728F0" w:rsidRPr="009728F0">
        <w:rPr>
          <w:rFonts w:ascii="Arial" w:hAnsi="Arial" w:cs="Arial"/>
          <w:kern w:val="0"/>
          <w:sz w:val="22"/>
          <w:szCs w:val="22"/>
        </w:rPr>
        <w:t>aemoccult</w:t>
      </w:r>
      <w:proofErr w:type="spellEnd"/>
      <w:r w:rsidR="009728F0" w:rsidRPr="009728F0">
        <w:rPr>
          <w:rFonts w:ascii="Arial" w:hAnsi="Arial" w:cs="Arial"/>
          <w:kern w:val="0"/>
          <w:sz w:val="22"/>
          <w:szCs w:val="22"/>
        </w:rPr>
        <w:t xml:space="preserve"> </w:t>
      </w:r>
      <w:r w:rsidR="00C91B50">
        <w:rPr>
          <w:rFonts w:ascii="Arial" w:hAnsi="Arial" w:cs="Arial"/>
          <w:kern w:val="0"/>
          <w:sz w:val="22"/>
          <w:szCs w:val="22"/>
        </w:rPr>
        <w:t>tests</w:t>
      </w:r>
      <w:r w:rsidR="009728F0" w:rsidRPr="009728F0">
        <w:rPr>
          <w:rFonts w:ascii="Arial" w:hAnsi="Arial" w:cs="Arial"/>
          <w:kern w:val="0"/>
          <w:sz w:val="22"/>
          <w:szCs w:val="22"/>
        </w:rPr>
        <w:t xml:space="preserve"> are</w:t>
      </w:r>
      <w:r w:rsidR="00A42577">
        <w:rPr>
          <w:rFonts w:ascii="Arial" w:hAnsi="Arial" w:cs="Arial"/>
          <w:kern w:val="0"/>
          <w:sz w:val="22"/>
          <w:szCs w:val="22"/>
        </w:rPr>
        <w:t xml:space="preserve"> then recommended to undergo a follow-up</w:t>
      </w:r>
      <w:r w:rsidR="009728F0" w:rsidRPr="009728F0">
        <w:rPr>
          <w:rFonts w:ascii="Arial" w:hAnsi="Arial" w:cs="Arial"/>
          <w:kern w:val="0"/>
          <w:sz w:val="22"/>
          <w:szCs w:val="22"/>
        </w:rPr>
        <w:t xml:space="preserve"> colonoscopy. Controls received a complete</w:t>
      </w:r>
      <w:r w:rsidR="009728F0">
        <w:rPr>
          <w:rFonts w:ascii="Arial" w:hAnsi="Arial" w:cs="Arial"/>
          <w:kern w:val="0"/>
          <w:sz w:val="22"/>
          <w:szCs w:val="22"/>
        </w:rPr>
        <w:t xml:space="preserve"> </w:t>
      </w:r>
      <w:r w:rsidR="009728F0" w:rsidRPr="009728F0">
        <w:rPr>
          <w:rFonts w:ascii="Arial" w:hAnsi="Arial" w:cs="Arial"/>
          <w:kern w:val="0"/>
          <w:sz w:val="22"/>
          <w:szCs w:val="22"/>
        </w:rPr>
        <w:t xml:space="preserve">colonoscopy and were free of CRC </w:t>
      </w:r>
      <w:r w:rsidR="0095120E">
        <w:rPr>
          <w:rFonts w:ascii="Arial" w:hAnsi="Arial" w:cs="Arial"/>
          <w:kern w:val="0"/>
          <w:sz w:val="22"/>
          <w:szCs w:val="22"/>
        </w:rPr>
        <w:t>and</w:t>
      </w:r>
      <w:r w:rsidR="009728F0" w:rsidRPr="009728F0">
        <w:rPr>
          <w:rFonts w:ascii="Arial" w:hAnsi="Arial" w:cs="Arial"/>
          <w:kern w:val="0"/>
          <w:sz w:val="22"/>
          <w:szCs w:val="22"/>
        </w:rPr>
        <w:t xml:space="preserve"> polyps. CORSA participants have been recruited in the</w:t>
      </w:r>
      <w:r w:rsidR="009728F0">
        <w:rPr>
          <w:rFonts w:ascii="Arial" w:hAnsi="Arial" w:cs="Arial"/>
          <w:kern w:val="0"/>
          <w:sz w:val="22"/>
          <w:szCs w:val="22"/>
        </w:rPr>
        <w:t xml:space="preserve"> </w:t>
      </w:r>
      <w:r w:rsidR="009728F0" w:rsidRPr="009728F0">
        <w:rPr>
          <w:rFonts w:ascii="Arial" w:hAnsi="Arial" w:cs="Arial"/>
          <w:kern w:val="0"/>
          <w:sz w:val="22"/>
          <w:szCs w:val="22"/>
        </w:rPr>
        <w:t>four KRAGES hospitals in Burgenland, Austria, and additionally, at the Medical University of</w:t>
      </w:r>
      <w:r w:rsidR="009728F0">
        <w:rPr>
          <w:rFonts w:ascii="Arial" w:hAnsi="Arial" w:cs="Arial"/>
          <w:kern w:val="0"/>
          <w:sz w:val="22"/>
          <w:szCs w:val="22"/>
        </w:rPr>
        <w:t xml:space="preserve"> </w:t>
      </w:r>
      <w:r w:rsidR="009728F0" w:rsidRPr="009728F0">
        <w:rPr>
          <w:rFonts w:ascii="Arial" w:hAnsi="Arial" w:cs="Arial"/>
          <w:kern w:val="0"/>
          <w:sz w:val="22"/>
          <w:szCs w:val="22"/>
        </w:rPr>
        <w:t>Vienna (Department of Surgery), the Viennese hospitals</w:t>
      </w:r>
      <w:r w:rsidR="00A42577">
        <w:rPr>
          <w:rFonts w:ascii="Arial" w:hAnsi="Arial" w:cs="Arial"/>
          <w:kern w:val="0"/>
          <w:sz w:val="22"/>
          <w:szCs w:val="22"/>
        </w:rPr>
        <w:t>:</w:t>
      </w:r>
      <w:r w:rsidR="009728F0" w:rsidRPr="009728F0">
        <w:rPr>
          <w:rFonts w:ascii="Arial" w:hAnsi="Arial" w:cs="Arial"/>
          <w:kern w:val="0"/>
          <w:sz w:val="22"/>
          <w:szCs w:val="22"/>
        </w:rPr>
        <w:t xml:space="preserve"> “</w:t>
      </w:r>
      <w:proofErr w:type="spellStart"/>
      <w:r w:rsidR="009728F0" w:rsidRPr="009728F0">
        <w:rPr>
          <w:rFonts w:ascii="Arial" w:hAnsi="Arial" w:cs="Arial"/>
          <w:kern w:val="0"/>
          <w:sz w:val="22"/>
          <w:szCs w:val="22"/>
        </w:rPr>
        <w:t>Rudolfstiftung</w:t>
      </w:r>
      <w:proofErr w:type="spellEnd"/>
      <w:r w:rsidR="009728F0" w:rsidRPr="009728F0">
        <w:rPr>
          <w:rFonts w:ascii="Arial" w:hAnsi="Arial" w:cs="Arial"/>
          <w:kern w:val="0"/>
          <w:sz w:val="22"/>
          <w:szCs w:val="22"/>
        </w:rPr>
        <w:t xml:space="preserve">” </w:t>
      </w:r>
      <w:r w:rsidR="009728F0" w:rsidRPr="009728F0">
        <w:rPr>
          <w:rFonts w:ascii="Arial" w:hAnsi="Arial" w:cs="Arial"/>
          <w:kern w:val="0"/>
          <w:sz w:val="22"/>
          <w:szCs w:val="22"/>
        </w:rPr>
        <w:lastRenderedPageBreak/>
        <w:t>and</w:t>
      </w:r>
      <w:r w:rsidR="009728F0">
        <w:rPr>
          <w:rFonts w:ascii="Arial" w:hAnsi="Arial" w:cs="Arial"/>
          <w:kern w:val="0"/>
          <w:sz w:val="22"/>
          <w:szCs w:val="22"/>
        </w:rPr>
        <w:t xml:space="preserve"> </w:t>
      </w:r>
      <w:r w:rsidR="009728F0" w:rsidRPr="009728F0">
        <w:rPr>
          <w:rFonts w:ascii="Arial" w:hAnsi="Arial" w:cs="Arial"/>
          <w:kern w:val="0"/>
          <w:sz w:val="22"/>
          <w:szCs w:val="22"/>
        </w:rPr>
        <w:t>“</w:t>
      </w:r>
      <w:proofErr w:type="spellStart"/>
      <w:r w:rsidR="009728F0" w:rsidRPr="009728F0">
        <w:rPr>
          <w:rFonts w:ascii="Arial" w:hAnsi="Arial" w:cs="Arial"/>
          <w:kern w:val="0"/>
          <w:sz w:val="22"/>
          <w:szCs w:val="22"/>
        </w:rPr>
        <w:t>Sozialmedizinisches</w:t>
      </w:r>
      <w:proofErr w:type="spellEnd"/>
      <w:r w:rsidR="009728F0" w:rsidRPr="009728F0">
        <w:rPr>
          <w:rFonts w:ascii="Arial" w:hAnsi="Arial" w:cs="Arial"/>
          <w:kern w:val="0"/>
          <w:sz w:val="22"/>
          <w:szCs w:val="22"/>
        </w:rPr>
        <w:t xml:space="preserve"> </w:t>
      </w:r>
      <w:proofErr w:type="spellStart"/>
      <w:r w:rsidR="009728F0" w:rsidRPr="009728F0">
        <w:rPr>
          <w:rFonts w:ascii="Arial" w:hAnsi="Arial" w:cs="Arial"/>
          <w:kern w:val="0"/>
          <w:sz w:val="22"/>
          <w:szCs w:val="22"/>
        </w:rPr>
        <w:t>Zentrum</w:t>
      </w:r>
      <w:proofErr w:type="spellEnd"/>
      <w:r w:rsidR="009728F0" w:rsidRPr="009728F0">
        <w:rPr>
          <w:rFonts w:ascii="Arial" w:hAnsi="Arial" w:cs="Arial"/>
          <w:kern w:val="0"/>
          <w:sz w:val="22"/>
          <w:szCs w:val="22"/>
        </w:rPr>
        <w:t xml:space="preserve"> Süd</w:t>
      </w:r>
      <w:r w:rsidR="00A42577">
        <w:rPr>
          <w:rFonts w:ascii="Arial" w:hAnsi="Arial" w:cs="Arial"/>
          <w:kern w:val="0"/>
          <w:sz w:val="22"/>
          <w:szCs w:val="22"/>
        </w:rPr>
        <w:t>,</w:t>
      </w:r>
      <w:r w:rsidR="009728F0" w:rsidRPr="009728F0">
        <w:rPr>
          <w:rFonts w:ascii="Arial" w:hAnsi="Arial" w:cs="Arial"/>
          <w:kern w:val="0"/>
          <w:sz w:val="22"/>
          <w:szCs w:val="22"/>
        </w:rPr>
        <w:t>” and at the Medical University of Graz (Department of</w:t>
      </w:r>
      <w:r w:rsidR="009728F0">
        <w:rPr>
          <w:rFonts w:ascii="Arial" w:hAnsi="Arial" w:cs="Arial"/>
          <w:kern w:val="0"/>
          <w:sz w:val="22"/>
          <w:szCs w:val="22"/>
        </w:rPr>
        <w:t xml:space="preserve"> </w:t>
      </w:r>
      <w:r w:rsidR="009728F0" w:rsidRPr="009728F0">
        <w:rPr>
          <w:rFonts w:ascii="Arial" w:hAnsi="Arial" w:cs="Arial"/>
          <w:kern w:val="0"/>
          <w:sz w:val="22"/>
          <w:szCs w:val="22"/>
        </w:rPr>
        <w:t xml:space="preserve">Internal Medicine). Distribution of </w:t>
      </w:r>
      <w:r w:rsidR="00A42577">
        <w:rPr>
          <w:rFonts w:ascii="Arial" w:hAnsi="Arial" w:cs="Arial"/>
          <w:kern w:val="0"/>
          <w:sz w:val="22"/>
          <w:szCs w:val="22"/>
        </w:rPr>
        <w:t xml:space="preserve">the </w:t>
      </w:r>
      <w:r w:rsidR="009728F0" w:rsidRPr="009728F0">
        <w:rPr>
          <w:rFonts w:ascii="Arial" w:hAnsi="Arial" w:cs="Arial"/>
          <w:kern w:val="0"/>
          <w:sz w:val="22"/>
          <w:szCs w:val="22"/>
        </w:rPr>
        <w:t>factors sex and age (5</w:t>
      </w:r>
      <w:r w:rsidR="009728F0">
        <w:rPr>
          <w:rFonts w:ascii="Arial" w:hAnsi="Arial" w:cs="Arial"/>
          <w:kern w:val="0"/>
          <w:sz w:val="22"/>
          <w:szCs w:val="22"/>
        </w:rPr>
        <w:t>-</w:t>
      </w:r>
      <w:r w:rsidR="009728F0" w:rsidRPr="009728F0">
        <w:rPr>
          <w:rFonts w:ascii="Arial" w:hAnsi="Arial" w:cs="Arial"/>
          <w:kern w:val="0"/>
          <w:sz w:val="22"/>
          <w:szCs w:val="22"/>
        </w:rPr>
        <w:t>year strata)</w:t>
      </w:r>
      <w:r w:rsidR="009728F0">
        <w:rPr>
          <w:rFonts w:ascii="Arial" w:hAnsi="Arial" w:cs="Arial"/>
          <w:kern w:val="0"/>
          <w:sz w:val="22"/>
          <w:szCs w:val="22"/>
        </w:rPr>
        <w:t xml:space="preserve"> </w:t>
      </w:r>
      <w:r w:rsidR="009728F0" w:rsidRPr="009728F0">
        <w:rPr>
          <w:rFonts w:ascii="Arial" w:hAnsi="Arial" w:cs="Arial"/>
          <w:kern w:val="0"/>
          <w:sz w:val="22"/>
          <w:szCs w:val="22"/>
        </w:rPr>
        <w:t>were evenly matched between cases and controls. All participants were genotyped using the</w:t>
      </w:r>
      <w:r w:rsidR="009728F0">
        <w:rPr>
          <w:rFonts w:ascii="Arial" w:hAnsi="Arial" w:cs="Arial"/>
          <w:kern w:val="0"/>
          <w:sz w:val="22"/>
          <w:szCs w:val="22"/>
        </w:rPr>
        <w:t xml:space="preserve"> </w:t>
      </w:r>
      <w:r w:rsidR="009728F0" w:rsidRPr="009728F0">
        <w:rPr>
          <w:rFonts w:ascii="Arial" w:hAnsi="Arial" w:cs="Arial"/>
          <w:kern w:val="0"/>
          <w:sz w:val="22"/>
          <w:szCs w:val="22"/>
        </w:rPr>
        <w:t>Affymetrix Axiom Genome-Wide Human Origins 1 Array.</w:t>
      </w:r>
    </w:p>
    <w:p w14:paraId="78B5B90D" w14:textId="678E2C4F" w:rsidR="00C24CD8" w:rsidRPr="00E151DE" w:rsidRDefault="00EB7D73" w:rsidP="00C24CD8">
      <w:pPr>
        <w:widowControl/>
        <w:autoSpaceDE w:val="0"/>
        <w:autoSpaceDN w:val="0"/>
        <w:adjustRightInd w:val="0"/>
        <w:spacing w:after="240" w:line="360" w:lineRule="atLeast"/>
        <w:jc w:val="left"/>
        <w:rPr>
          <w:rFonts w:ascii="Arial" w:hAnsi="Arial" w:cs="Arial"/>
          <w:b/>
          <w:bCs/>
          <w:kern w:val="0"/>
          <w:sz w:val="22"/>
          <w:szCs w:val="22"/>
          <w:u w:val="single"/>
        </w:rPr>
      </w:pPr>
      <w:r w:rsidRPr="00E151DE">
        <w:rPr>
          <w:rFonts w:ascii="Arial" w:hAnsi="Arial" w:cs="Arial"/>
          <w:b/>
          <w:bCs/>
          <w:kern w:val="0"/>
          <w:sz w:val="22"/>
          <w:szCs w:val="22"/>
          <w:u w:val="single"/>
        </w:rPr>
        <w:t>UK Biobank</w:t>
      </w:r>
    </w:p>
    <w:p w14:paraId="1EAF0587" w14:textId="078B920D" w:rsidR="00C24CD8" w:rsidRPr="002E64CD" w:rsidRDefault="002E64CD" w:rsidP="00E5629D">
      <w:pPr>
        <w:widowControl/>
        <w:autoSpaceDE w:val="0"/>
        <w:autoSpaceDN w:val="0"/>
        <w:adjustRightInd w:val="0"/>
        <w:spacing w:after="240" w:line="360" w:lineRule="atLeast"/>
        <w:ind w:firstLine="720"/>
        <w:jc w:val="left"/>
        <w:rPr>
          <w:rFonts w:ascii="Arial" w:hAnsi="Arial" w:cs="Arial"/>
          <w:kern w:val="0"/>
          <w:sz w:val="22"/>
          <w:szCs w:val="22"/>
        </w:rPr>
      </w:pPr>
      <w:r w:rsidRPr="002E64CD">
        <w:rPr>
          <w:rFonts w:ascii="Arial" w:hAnsi="Arial" w:cs="Arial"/>
          <w:kern w:val="0"/>
          <w:sz w:val="22"/>
          <w:szCs w:val="22"/>
        </w:rPr>
        <w:t xml:space="preserve">We </w:t>
      </w:r>
      <w:r w:rsidR="00DE09EA">
        <w:rPr>
          <w:rFonts w:ascii="Arial" w:hAnsi="Arial" w:cs="Arial"/>
          <w:kern w:val="0"/>
          <w:sz w:val="22"/>
          <w:szCs w:val="22"/>
        </w:rPr>
        <w:t xml:space="preserve">previously </w:t>
      </w:r>
      <w:r w:rsidRPr="002E64CD">
        <w:rPr>
          <w:rFonts w:ascii="Arial" w:hAnsi="Arial" w:cs="Arial"/>
          <w:kern w:val="0"/>
          <w:sz w:val="22"/>
          <w:szCs w:val="22"/>
        </w:rPr>
        <w:t>constructed a CRC and advanced adenoma nested case-control dataset from the UK Biobank</w:t>
      </w:r>
      <w:r>
        <w:rPr>
          <w:rFonts w:ascii="Arial" w:hAnsi="Arial" w:cs="Arial"/>
          <w:kern w:val="0"/>
          <w:sz w:val="22"/>
          <w:szCs w:val="22"/>
        </w:rPr>
        <w:t xml:space="preserve"> </w:t>
      </w:r>
      <w:r w:rsidRPr="002E64CD">
        <w:rPr>
          <w:rFonts w:ascii="Arial" w:hAnsi="Arial" w:cs="Arial"/>
          <w:kern w:val="0"/>
          <w:sz w:val="22"/>
          <w:szCs w:val="22"/>
        </w:rPr>
        <w:t>resource (application number 8614)</w:t>
      </w:r>
      <w:r w:rsidR="00DE09EA">
        <w:rPr>
          <w:rFonts w:ascii="Arial" w:hAnsi="Arial" w:cs="Arial"/>
          <w:kern w:val="0"/>
          <w:sz w:val="22"/>
          <w:szCs w:val="22"/>
        </w:rPr>
        <w:t xml:space="preserve"> (</w:t>
      </w:r>
      <w:r w:rsidR="00FF4733" w:rsidRPr="00FF4733">
        <w:rPr>
          <w:rFonts w:ascii="Arial" w:hAnsi="Arial" w:cs="Arial"/>
          <w:kern w:val="0"/>
          <w:sz w:val="22"/>
          <w:szCs w:val="22"/>
        </w:rPr>
        <w:t>PMID: 29917119</w:t>
      </w:r>
      <w:r w:rsidR="00FF4733">
        <w:rPr>
          <w:rFonts w:ascii="Arial" w:hAnsi="Arial" w:cs="Arial"/>
          <w:kern w:val="0"/>
          <w:sz w:val="22"/>
          <w:szCs w:val="22"/>
        </w:rPr>
        <w:t>)</w:t>
      </w:r>
      <w:r w:rsidRPr="002E64CD">
        <w:rPr>
          <w:rFonts w:ascii="Arial" w:hAnsi="Arial" w:cs="Arial"/>
          <w:kern w:val="0"/>
          <w:sz w:val="22"/>
          <w:szCs w:val="22"/>
        </w:rPr>
        <w:t xml:space="preserve">. CRC cases were defined as subjects </w:t>
      </w:r>
      <w:r w:rsidR="00763A73">
        <w:rPr>
          <w:rFonts w:ascii="Arial" w:hAnsi="Arial" w:cs="Arial"/>
          <w:kern w:val="0"/>
          <w:sz w:val="22"/>
          <w:szCs w:val="22"/>
        </w:rPr>
        <w:t xml:space="preserve">diagnosed </w:t>
      </w:r>
      <w:r w:rsidRPr="002E64CD">
        <w:rPr>
          <w:rFonts w:ascii="Arial" w:hAnsi="Arial" w:cs="Arial"/>
          <w:kern w:val="0"/>
          <w:sz w:val="22"/>
          <w:szCs w:val="22"/>
        </w:rPr>
        <w:t>with primary invasive</w:t>
      </w:r>
      <w:r>
        <w:rPr>
          <w:rFonts w:ascii="Arial" w:hAnsi="Arial" w:cs="Arial"/>
          <w:kern w:val="0"/>
          <w:sz w:val="22"/>
          <w:szCs w:val="22"/>
        </w:rPr>
        <w:t xml:space="preserve"> </w:t>
      </w:r>
      <w:r w:rsidRPr="002E64CD">
        <w:rPr>
          <w:rFonts w:ascii="Arial" w:hAnsi="Arial" w:cs="Arial"/>
          <w:kern w:val="0"/>
          <w:sz w:val="22"/>
          <w:szCs w:val="22"/>
        </w:rPr>
        <w:t>CRC, or who died from CRC</w:t>
      </w:r>
      <w:r w:rsidR="00B7155A">
        <w:rPr>
          <w:rFonts w:ascii="Arial" w:hAnsi="Arial" w:cs="Arial"/>
          <w:kern w:val="0"/>
          <w:sz w:val="22"/>
          <w:szCs w:val="22"/>
        </w:rPr>
        <w:t>.</w:t>
      </w:r>
      <w:r w:rsidRPr="002E64CD">
        <w:rPr>
          <w:rFonts w:ascii="Arial" w:hAnsi="Arial" w:cs="Arial"/>
          <w:kern w:val="0"/>
          <w:sz w:val="22"/>
          <w:szCs w:val="22"/>
        </w:rPr>
        <w:t xml:space="preserve"> Eligible control participants were required to be free of invasive colorectal cancer. All participants were genotyped using the</w:t>
      </w:r>
      <w:r>
        <w:rPr>
          <w:rFonts w:ascii="Arial" w:hAnsi="Arial" w:cs="Arial"/>
          <w:kern w:val="0"/>
          <w:sz w:val="22"/>
          <w:szCs w:val="22"/>
        </w:rPr>
        <w:t xml:space="preserve"> </w:t>
      </w:r>
      <w:r w:rsidRPr="002E64CD">
        <w:rPr>
          <w:rFonts w:ascii="Arial" w:hAnsi="Arial" w:cs="Arial"/>
          <w:kern w:val="0"/>
          <w:sz w:val="22"/>
          <w:szCs w:val="22"/>
        </w:rPr>
        <w:t>Affymetrix UK Biobank Axiom Array.</w:t>
      </w:r>
    </w:p>
    <w:p w14:paraId="3C98CC17" w14:textId="0E46BD79" w:rsidR="00B579D5" w:rsidRPr="00FB44AA" w:rsidRDefault="00B85CAD" w:rsidP="00775444">
      <w:pPr>
        <w:widowControl/>
        <w:autoSpaceDE w:val="0"/>
        <w:autoSpaceDN w:val="0"/>
        <w:adjustRightInd w:val="0"/>
        <w:spacing w:after="240" w:line="360" w:lineRule="atLeast"/>
        <w:jc w:val="left"/>
        <w:rPr>
          <w:rFonts w:ascii="Arial" w:hAnsi="Arial" w:cs="Arial"/>
          <w:b/>
          <w:bCs/>
          <w:i/>
          <w:iCs/>
          <w:kern w:val="0"/>
          <w:sz w:val="22"/>
          <w:szCs w:val="22"/>
        </w:rPr>
      </w:pPr>
      <w:r w:rsidRPr="00FB44AA">
        <w:rPr>
          <w:rFonts w:ascii="Arial" w:hAnsi="Arial" w:cs="Arial"/>
          <w:b/>
          <w:bCs/>
          <w:i/>
          <w:iCs/>
          <w:kern w:val="0"/>
          <w:sz w:val="22"/>
          <w:szCs w:val="22"/>
        </w:rPr>
        <w:t>Asia Colorectal Cancer Consortium</w:t>
      </w:r>
    </w:p>
    <w:p w14:paraId="4D8FD009" w14:textId="49FB664B" w:rsidR="00775444" w:rsidRPr="00217540" w:rsidRDefault="00775444" w:rsidP="00775444">
      <w:pPr>
        <w:widowControl/>
        <w:autoSpaceDE w:val="0"/>
        <w:autoSpaceDN w:val="0"/>
        <w:adjustRightInd w:val="0"/>
        <w:spacing w:after="240" w:line="360" w:lineRule="atLeast"/>
        <w:jc w:val="left"/>
        <w:rPr>
          <w:rFonts w:ascii="Arial" w:hAnsi="Arial" w:cs="Arial"/>
          <w:sz w:val="22"/>
          <w:szCs w:val="22"/>
        </w:rPr>
      </w:pPr>
      <w:r w:rsidRPr="00217540">
        <w:rPr>
          <w:rFonts w:ascii="Arial" w:hAnsi="Arial" w:cs="Arial"/>
          <w:sz w:val="22"/>
          <w:szCs w:val="22"/>
        </w:rPr>
        <w:t>This study included genotyping data from 13,675 CRC cases and 17,3</w:t>
      </w:r>
      <w:r w:rsidR="004A4427">
        <w:rPr>
          <w:rFonts w:ascii="Arial" w:hAnsi="Arial" w:cs="Arial"/>
          <w:sz w:val="22"/>
          <w:szCs w:val="22"/>
        </w:rPr>
        <w:t>79</w:t>
      </w:r>
      <w:r w:rsidRPr="00217540">
        <w:rPr>
          <w:rFonts w:ascii="Arial" w:hAnsi="Arial" w:cs="Arial"/>
          <w:sz w:val="22"/>
          <w:szCs w:val="22"/>
        </w:rPr>
        <w:t xml:space="preserve"> controls of East Asians ancestry from 10 studies conducted in the Asia Colorectal Cancer Consortium (ACCC). Details of genotyping, genotype calling, </w:t>
      </w:r>
      <w:r w:rsidR="00763A73">
        <w:rPr>
          <w:rFonts w:ascii="Arial" w:hAnsi="Arial" w:cs="Arial"/>
          <w:sz w:val="22"/>
          <w:szCs w:val="22"/>
        </w:rPr>
        <w:t xml:space="preserve">and </w:t>
      </w:r>
      <w:r w:rsidRPr="00217540">
        <w:rPr>
          <w:rFonts w:ascii="Arial" w:hAnsi="Arial" w:cs="Arial"/>
          <w:sz w:val="22"/>
          <w:szCs w:val="22"/>
        </w:rPr>
        <w:t>quality control were performed in previous GWAS by the CRC consortia (PMID: 31826910). All participants provided written informed consent, and each study was approved by the relevant research ethics committee or institutional review board. Details on sample selection and matching, sample numbers, and demographic characteristics of study participants have been described previously</w:t>
      </w:r>
      <w:r w:rsidR="0095120E">
        <w:rPr>
          <w:rFonts w:ascii="Arial" w:hAnsi="Arial" w:cs="Arial"/>
          <w:sz w:val="22"/>
          <w:szCs w:val="22"/>
        </w:rPr>
        <w:t>.</w:t>
      </w:r>
    </w:p>
    <w:p w14:paraId="51B57DCE" w14:textId="77777777" w:rsidR="00217540" w:rsidRPr="00217540" w:rsidRDefault="00217540" w:rsidP="00217540">
      <w:pPr>
        <w:widowControl/>
        <w:autoSpaceDE w:val="0"/>
        <w:autoSpaceDN w:val="0"/>
        <w:adjustRightInd w:val="0"/>
        <w:spacing w:after="240" w:line="360" w:lineRule="atLeast"/>
        <w:jc w:val="left"/>
        <w:rPr>
          <w:rFonts w:ascii="Arial" w:hAnsi="Arial" w:cs="Arial"/>
          <w:kern w:val="0"/>
          <w:sz w:val="22"/>
          <w:szCs w:val="22"/>
          <w:u w:val="single"/>
        </w:rPr>
      </w:pPr>
      <w:r w:rsidRPr="00217540">
        <w:rPr>
          <w:rFonts w:ascii="Arial" w:hAnsi="Arial" w:cs="Arial"/>
          <w:b/>
          <w:bCs/>
          <w:kern w:val="0"/>
          <w:sz w:val="22"/>
          <w:szCs w:val="22"/>
          <w:u w:val="single"/>
        </w:rPr>
        <w:t xml:space="preserve">The Shanghai CRC Study </w:t>
      </w:r>
    </w:p>
    <w:p w14:paraId="3AA83A1A" w14:textId="3B8014B0" w:rsidR="00217540" w:rsidRPr="00217540" w:rsidRDefault="00217540" w:rsidP="00217540">
      <w:pPr>
        <w:widowControl/>
        <w:autoSpaceDE w:val="0"/>
        <w:autoSpaceDN w:val="0"/>
        <w:adjustRightInd w:val="0"/>
        <w:spacing w:after="240" w:line="360" w:lineRule="atLeast"/>
        <w:jc w:val="left"/>
        <w:rPr>
          <w:rFonts w:ascii="Arial" w:hAnsi="Arial" w:cs="Arial"/>
          <w:kern w:val="0"/>
          <w:sz w:val="22"/>
          <w:szCs w:val="22"/>
        </w:rPr>
      </w:pPr>
      <w:r w:rsidRPr="00217540">
        <w:rPr>
          <w:rFonts w:ascii="Arial" w:hAnsi="Arial" w:cs="Arial"/>
          <w:kern w:val="0"/>
          <w:sz w:val="22"/>
          <w:szCs w:val="22"/>
        </w:rPr>
        <w:t>This study included 4,</w:t>
      </w:r>
      <w:r w:rsidR="00D43E12">
        <w:rPr>
          <w:rFonts w:ascii="Arial" w:hAnsi="Arial" w:cs="Arial"/>
          <w:kern w:val="0"/>
          <w:sz w:val="22"/>
          <w:szCs w:val="22"/>
        </w:rPr>
        <w:t>168</w:t>
      </w:r>
      <w:r w:rsidRPr="00217540">
        <w:rPr>
          <w:rFonts w:ascii="Arial" w:hAnsi="Arial" w:cs="Arial"/>
          <w:kern w:val="0"/>
          <w:sz w:val="22"/>
          <w:szCs w:val="22"/>
        </w:rPr>
        <w:t xml:space="preserve"> cases and 7,</w:t>
      </w:r>
      <w:r w:rsidR="00D43E12">
        <w:rPr>
          <w:rFonts w:ascii="Arial" w:hAnsi="Arial" w:cs="Arial"/>
          <w:kern w:val="0"/>
          <w:sz w:val="22"/>
          <w:szCs w:val="22"/>
        </w:rPr>
        <w:t>104</w:t>
      </w:r>
      <w:r w:rsidRPr="00217540">
        <w:rPr>
          <w:rFonts w:ascii="Arial" w:hAnsi="Arial" w:cs="Arial"/>
          <w:kern w:val="0"/>
          <w:sz w:val="22"/>
          <w:szCs w:val="22"/>
        </w:rPr>
        <w:t xml:space="preserve"> controls from four case-control sets conducted in Shanghai, China (Shanghai-1, Shanghai-2, Shanghai-3</w:t>
      </w:r>
      <w:r w:rsidR="0095120E">
        <w:rPr>
          <w:rFonts w:ascii="Arial" w:hAnsi="Arial" w:cs="Arial"/>
          <w:kern w:val="0"/>
          <w:sz w:val="22"/>
          <w:szCs w:val="22"/>
        </w:rPr>
        <w:t>,</w:t>
      </w:r>
      <w:r w:rsidRPr="00217540">
        <w:rPr>
          <w:rFonts w:ascii="Arial" w:hAnsi="Arial" w:cs="Arial"/>
          <w:kern w:val="0"/>
          <w:sz w:val="22"/>
          <w:szCs w:val="22"/>
        </w:rPr>
        <w:t xml:space="preserve"> and Shanghai-4). CRC cases for the Shanghai-1, Shanghai-2, and Shanghai-4 studies were identified from two cohort studies</w:t>
      </w:r>
      <w:r w:rsidR="00763A73">
        <w:rPr>
          <w:rFonts w:ascii="Arial" w:hAnsi="Arial" w:cs="Arial"/>
          <w:kern w:val="0"/>
          <w:sz w:val="22"/>
          <w:szCs w:val="22"/>
        </w:rPr>
        <w:t>:</w:t>
      </w:r>
      <w:r w:rsidRPr="00217540">
        <w:rPr>
          <w:rFonts w:ascii="Arial" w:hAnsi="Arial" w:cs="Arial"/>
          <w:kern w:val="0"/>
          <w:sz w:val="22"/>
          <w:szCs w:val="22"/>
        </w:rPr>
        <w:t xml:space="preserve"> the Shanghai Women’s Health Study (SWHS) and the Shanghai Men’s Health Study (SMHS). Cancer-free controls were identified from the SWHS and the SMHS [Shanghai-1, Shanghai-</w:t>
      </w:r>
      <w:proofErr w:type="gramStart"/>
      <w:r w:rsidRPr="00217540">
        <w:rPr>
          <w:rFonts w:ascii="Arial" w:hAnsi="Arial" w:cs="Arial"/>
          <w:kern w:val="0"/>
          <w:sz w:val="22"/>
          <w:szCs w:val="22"/>
        </w:rPr>
        <w:t>2</w:t>
      </w:r>
      <w:proofErr w:type="gramEnd"/>
      <w:r w:rsidRPr="00217540">
        <w:rPr>
          <w:rFonts w:ascii="Arial" w:hAnsi="Arial" w:cs="Arial"/>
          <w:kern w:val="0"/>
          <w:sz w:val="22"/>
          <w:szCs w:val="22"/>
        </w:rPr>
        <w:t xml:space="preserve"> and Shanghai-4]. The SWHS and the SMHS are both population-based cohort studies which are being conducted in urban Shanghai, China. The SWHS includes 75,049 Chinese women who were between the ages of 40 and 70 years at enrollment (1997 to 2000) and lived in urban Shanghai. In-person interviews were conducted to collect exposure information, and anthropometrics were measured. The response rate was 92% for the baseline interview. Approximately 88% of the study participants provided biological samples</w:t>
      </w:r>
      <w:r w:rsidR="00763A73">
        <w:rPr>
          <w:rFonts w:ascii="Arial" w:hAnsi="Arial" w:cs="Arial"/>
          <w:kern w:val="0"/>
          <w:sz w:val="22"/>
          <w:szCs w:val="22"/>
        </w:rPr>
        <w:t>;</w:t>
      </w:r>
      <w:r w:rsidRPr="00217540">
        <w:rPr>
          <w:rFonts w:ascii="Arial" w:hAnsi="Arial" w:cs="Arial"/>
          <w:kern w:val="0"/>
          <w:sz w:val="22"/>
          <w:szCs w:val="22"/>
        </w:rPr>
        <w:t xml:space="preserve"> either a blood sample (n = 56,833) or an exfoliated buccal cell sample (n = 8,921). Using similar study protocols, the SMHS enrolled 61,582 men between the ages of 40 and 74 years in urban Shanghai between </w:t>
      </w:r>
      <w:r w:rsidRPr="00217540">
        <w:rPr>
          <w:rFonts w:ascii="Arial" w:hAnsi="Arial" w:cs="Arial"/>
          <w:kern w:val="0"/>
          <w:sz w:val="22"/>
          <w:szCs w:val="22"/>
        </w:rPr>
        <w:lastRenderedPageBreak/>
        <w:t xml:space="preserve">2001 and 2006, with an overall response rate of 74% for the baseline interview. Approximately 90% of the study participants provided either a blood sample (76%) or a buccal cell sample (14%). Ongoing follow-up for cancer incidence and cause-specific mortality is being conducted for both the SMHS and SWHS via a combination of periodic in-person surveys and annual linkage with data routinely collected by the population-based Shanghai Cancer Registry and Vital Statistics Unit (for death certificates). CRC cases for the Shanghai-3 study were identified from the population-based Shanghai Cancer Registry. In-person interviews and saliva sample collections were completed for 2,575 cases. Controls (n = 1336) for these cases were selected from members of the SWHS and SMHS who were free of any cancer. </w:t>
      </w:r>
    </w:p>
    <w:p w14:paraId="62C9D15C" w14:textId="77777777" w:rsidR="00217540" w:rsidRPr="00217540" w:rsidRDefault="00217540" w:rsidP="00217540">
      <w:pPr>
        <w:widowControl/>
        <w:autoSpaceDE w:val="0"/>
        <w:autoSpaceDN w:val="0"/>
        <w:adjustRightInd w:val="0"/>
        <w:spacing w:after="240" w:line="360" w:lineRule="atLeast"/>
        <w:jc w:val="left"/>
        <w:rPr>
          <w:rFonts w:ascii="Arial" w:hAnsi="Arial" w:cs="Arial"/>
          <w:b/>
          <w:bCs/>
          <w:kern w:val="0"/>
          <w:sz w:val="22"/>
          <w:szCs w:val="22"/>
          <w:u w:val="single"/>
        </w:rPr>
      </w:pPr>
      <w:r w:rsidRPr="00217540">
        <w:rPr>
          <w:rFonts w:ascii="Arial" w:hAnsi="Arial" w:cs="Arial"/>
          <w:b/>
          <w:bCs/>
          <w:kern w:val="0"/>
          <w:sz w:val="22"/>
          <w:szCs w:val="22"/>
          <w:u w:val="single"/>
        </w:rPr>
        <w:t xml:space="preserve">The Aichi-2 CRC Study </w:t>
      </w:r>
    </w:p>
    <w:p w14:paraId="73718F0F" w14:textId="14E502EF" w:rsidR="00217540" w:rsidRPr="00217540" w:rsidRDefault="00217540" w:rsidP="00217540">
      <w:pPr>
        <w:widowControl/>
        <w:autoSpaceDE w:val="0"/>
        <w:autoSpaceDN w:val="0"/>
        <w:adjustRightInd w:val="0"/>
        <w:spacing w:after="240" w:line="360" w:lineRule="atLeast"/>
        <w:jc w:val="left"/>
        <w:rPr>
          <w:rFonts w:ascii="Arial" w:hAnsi="Arial" w:cs="Arial"/>
          <w:kern w:val="0"/>
          <w:sz w:val="22"/>
          <w:szCs w:val="22"/>
        </w:rPr>
      </w:pPr>
      <w:r w:rsidRPr="00217540">
        <w:rPr>
          <w:rFonts w:ascii="Arial" w:hAnsi="Arial" w:cs="Arial"/>
          <w:kern w:val="0"/>
          <w:sz w:val="22"/>
          <w:szCs w:val="22"/>
        </w:rPr>
        <w:t>This study included 224 cases and 457 controls. The study was conducted as part of the Hospital-based Epidemiologic Research Program at the Aichi Cancer Center in Japan. All study participants (n = 28,766) were recruited between December 2000 and November</w:t>
      </w:r>
      <w:r w:rsidR="00E756E5">
        <w:rPr>
          <w:rFonts w:ascii="Arial" w:hAnsi="Arial" w:cs="Arial"/>
          <w:kern w:val="0"/>
          <w:sz w:val="22"/>
          <w:szCs w:val="22"/>
        </w:rPr>
        <w:t xml:space="preserve"> </w:t>
      </w:r>
      <w:r w:rsidRPr="00217540">
        <w:rPr>
          <w:rFonts w:ascii="Arial" w:hAnsi="Arial" w:cs="Arial"/>
          <w:kern w:val="0"/>
          <w:sz w:val="22"/>
          <w:szCs w:val="22"/>
        </w:rPr>
        <w:t>2005.</w:t>
      </w:r>
      <w:r w:rsidR="00E756E5">
        <w:rPr>
          <w:rFonts w:ascii="Arial" w:hAnsi="Arial" w:cs="Arial"/>
          <w:kern w:val="0"/>
          <w:sz w:val="22"/>
          <w:szCs w:val="22"/>
        </w:rPr>
        <w:t xml:space="preserve"> </w:t>
      </w:r>
      <w:r w:rsidRPr="00217540">
        <w:rPr>
          <w:rFonts w:ascii="Arial" w:hAnsi="Arial" w:cs="Arial"/>
          <w:kern w:val="0"/>
          <w:sz w:val="22"/>
          <w:szCs w:val="22"/>
        </w:rPr>
        <w:t>CRC</w:t>
      </w:r>
      <w:r w:rsidR="00E756E5">
        <w:rPr>
          <w:rFonts w:ascii="Arial" w:hAnsi="Arial" w:cs="Arial"/>
          <w:kern w:val="0"/>
          <w:sz w:val="22"/>
          <w:szCs w:val="22"/>
        </w:rPr>
        <w:t xml:space="preserve"> </w:t>
      </w:r>
      <w:r w:rsidRPr="00217540">
        <w:rPr>
          <w:rFonts w:ascii="Arial" w:hAnsi="Arial" w:cs="Arial"/>
          <w:kern w:val="0"/>
          <w:sz w:val="22"/>
          <w:szCs w:val="22"/>
        </w:rPr>
        <w:t xml:space="preserve">case status was confirmed via the Hospital-based Epidemiologic Research Program database, as well as the hospital-based cancer registry at the Aichi Cancer Center. </w:t>
      </w:r>
    </w:p>
    <w:p w14:paraId="668A2E14" w14:textId="77777777" w:rsidR="00217540" w:rsidRPr="00217540" w:rsidRDefault="00217540" w:rsidP="00217540">
      <w:pPr>
        <w:widowControl/>
        <w:autoSpaceDE w:val="0"/>
        <w:autoSpaceDN w:val="0"/>
        <w:adjustRightInd w:val="0"/>
        <w:spacing w:after="240" w:line="360" w:lineRule="atLeast"/>
        <w:jc w:val="left"/>
        <w:rPr>
          <w:rFonts w:ascii="Arial" w:hAnsi="Arial" w:cs="Arial"/>
          <w:b/>
          <w:bCs/>
          <w:kern w:val="0"/>
          <w:sz w:val="22"/>
          <w:szCs w:val="22"/>
          <w:u w:val="single"/>
        </w:rPr>
      </w:pPr>
      <w:r w:rsidRPr="00217540">
        <w:rPr>
          <w:rFonts w:ascii="Arial" w:hAnsi="Arial" w:cs="Arial"/>
          <w:b/>
          <w:bCs/>
          <w:kern w:val="0"/>
          <w:sz w:val="22"/>
          <w:szCs w:val="22"/>
          <w:u w:val="single"/>
        </w:rPr>
        <w:t xml:space="preserve">The </w:t>
      </w:r>
      <w:proofErr w:type="spellStart"/>
      <w:r w:rsidRPr="00217540">
        <w:rPr>
          <w:rFonts w:ascii="Arial" w:hAnsi="Arial" w:cs="Arial"/>
          <w:b/>
          <w:bCs/>
          <w:kern w:val="0"/>
          <w:sz w:val="22"/>
          <w:szCs w:val="22"/>
          <w:u w:val="single"/>
        </w:rPr>
        <w:t>Hwasun</w:t>
      </w:r>
      <w:proofErr w:type="spellEnd"/>
      <w:r w:rsidRPr="00217540">
        <w:rPr>
          <w:rFonts w:ascii="Arial" w:hAnsi="Arial" w:cs="Arial"/>
          <w:b/>
          <w:bCs/>
          <w:kern w:val="0"/>
          <w:sz w:val="22"/>
          <w:szCs w:val="22"/>
          <w:u w:val="single"/>
        </w:rPr>
        <w:t xml:space="preserve"> Cancer Epidemiology Study-Colon and Rectum Cancer (HCES-CRC)</w:t>
      </w:r>
    </w:p>
    <w:p w14:paraId="5E16AA61" w14:textId="7C6D6A05" w:rsidR="00217540" w:rsidRPr="00217540" w:rsidRDefault="00217540" w:rsidP="00217540">
      <w:pPr>
        <w:widowControl/>
        <w:autoSpaceDE w:val="0"/>
        <w:autoSpaceDN w:val="0"/>
        <w:adjustRightInd w:val="0"/>
        <w:spacing w:after="240" w:line="360" w:lineRule="atLeast"/>
        <w:jc w:val="left"/>
        <w:rPr>
          <w:rFonts w:ascii="Arial" w:hAnsi="Arial" w:cs="Arial"/>
          <w:kern w:val="0"/>
          <w:sz w:val="22"/>
          <w:szCs w:val="22"/>
        </w:rPr>
      </w:pPr>
      <w:r w:rsidRPr="00217540">
        <w:rPr>
          <w:rFonts w:ascii="Arial" w:hAnsi="Arial" w:cs="Arial"/>
          <w:kern w:val="0"/>
          <w:sz w:val="22"/>
          <w:szCs w:val="22"/>
        </w:rPr>
        <w:t>HCES-CRC consisted of two studies</w:t>
      </w:r>
      <w:r w:rsidR="00631076">
        <w:rPr>
          <w:rFonts w:ascii="Arial" w:hAnsi="Arial" w:cs="Arial"/>
          <w:kern w:val="0"/>
          <w:sz w:val="22"/>
          <w:szCs w:val="22"/>
        </w:rPr>
        <w:t>:</w:t>
      </w:r>
      <w:r w:rsidRPr="00217540">
        <w:rPr>
          <w:rFonts w:ascii="Arial" w:hAnsi="Arial" w:cs="Arial"/>
          <w:kern w:val="0"/>
          <w:sz w:val="22"/>
          <w:szCs w:val="22"/>
        </w:rPr>
        <w:t xml:space="preserve"> the first included 3,130 cases and 4,625 controls, and the second (HCES2-CRC) included 3,381 cases and 1,635 controls. These were hospital-based case-control studies conducted in South Korea that included multiple cancers. Cases were CRC patients at Chonnam National University </w:t>
      </w:r>
      <w:proofErr w:type="spellStart"/>
      <w:r w:rsidRPr="00217540">
        <w:rPr>
          <w:rFonts w:ascii="Arial" w:hAnsi="Arial" w:cs="Arial"/>
          <w:kern w:val="0"/>
          <w:sz w:val="22"/>
          <w:szCs w:val="22"/>
        </w:rPr>
        <w:t>Hwasun</w:t>
      </w:r>
      <w:proofErr w:type="spellEnd"/>
      <w:r w:rsidRPr="00217540">
        <w:rPr>
          <w:rFonts w:ascii="Arial" w:hAnsi="Arial" w:cs="Arial"/>
          <w:kern w:val="0"/>
          <w:sz w:val="22"/>
          <w:szCs w:val="22"/>
        </w:rPr>
        <w:t xml:space="preserve"> Hospital, </w:t>
      </w:r>
      <w:proofErr w:type="spellStart"/>
      <w:r w:rsidRPr="00217540">
        <w:rPr>
          <w:rFonts w:ascii="Arial" w:hAnsi="Arial" w:cs="Arial"/>
          <w:kern w:val="0"/>
          <w:sz w:val="22"/>
          <w:szCs w:val="22"/>
        </w:rPr>
        <w:t>Jeollanam</w:t>
      </w:r>
      <w:proofErr w:type="spellEnd"/>
      <w:r w:rsidRPr="00217540">
        <w:rPr>
          <w:rFonts w:ascii="Arial" w:hAnsi="Arial" w:cs="Arial"/>
          <w:kern w:val="0"/>
          <w:sz w:val="22"/>
          <w:szCs w:val="22"/>
        </w:rPr>
        <w:t xml:space="preserve">-do, South Korea, newly diagnosed from April 2004 to October 2014. Cancer-free controls were randomly selected from participants in the Korean Community Health Survey, an annual nationwide health interview survey, conducted from 2010 to 2012 in the Jindo and </w:t>
      </w:r>
      <w:proofErr w:type="spellStart"/>
      <w:r w:rsidRPr="00217540">
        <w:rPr>
          <w:rFonts w:ascii="Arial" w:hAnsi="Arial" w:cs="Arial"/>
          <w:kern w:val="0"/>
          <w:sz w:val="22"/>
          <w:szCs w:val="22"/>
        </w:rPr>
        <w:t>Bosung</w:t>
      </w:r>
      <w:proofErr w:type="spellEnd"/>
      <w:r w:rsidRPr="00217540">
        <w:rPr>
          <w:rFonts w:ascii="Arial" w:hAnsi="Arial" w:cs="Arial"/>
          <w:kern w:val="0"/>
          <w:sz w:val="22"/>
          <w:szCs w:val="22"/>
        </w:rPr>
        <w:t xml:space="preserve"> counties, </w:t>
      </w:r>
      <w:proofErr w:type="spellStart"/>
      <w:r w:rsidRPr="00217540">
        <w:rPr>
          <w:rFonts w:ascii="Arial" w:hAnsi="Arial" w:cs="Arial"/>
          <w:kern w:val="0"/>
          <w:sz w:val="22"/>
          <w:szCs w:val="22"/>
        </w:rPr>
        <w:t>Jeollanam</w:t>
      </w:r>
      <w:proofErr w:type="spellEnd"/>
      <w:r w:rsidRPr="00217540">
        <w:rPr>
          <w:rFonts w:ascii="Arial" w:hAnsi="Arial" w:cs="Arial"/>
          <w:kern w:val="0"/>
          <w:sz w:val="22"/>
          <w:szCs w:val="22"/>
        </w:rPr>
        <w:t xml:space="preserve">-do, South Korea. We added 1,757 female Korean controls to this study from an ongoing breast cancer project that was genotyped using the same platform. </w:t>
      </w:r>
    </w:p>
    <w:p w14:paraId="26932168" w14:textId="77777777" w:rsidR="00217540" w:rsidRPr="00217540" w:rsidRDefault="00217540" w:rsidP="00217540">
      <w:pPr>
        <w:widowControl/>
        <w:autoSpaceDE w:val="0"/>
        <w:autoSpaceDN w:val="0"/>
        <w:adjustRightInd w:val="0"/>
        <w:spacing w:after="240" w:line="360" w:lineRule="atLeast"/>
        <w:jc w:val="left"/>
        <w:rPr>
          <w:rFonts w:ascii="Arial" w:hAnsi="Arial" w:cs="Arial"/>
          <w:b/>
          <w:bCs/>
          <w:kern w:val="0"/>
          <w:sz w:val="22"/>
          <w:szCs w:val="22"/>
          <w:u w:val="single"/>
        </w:rPr>
      </w:pPr>
      <w:r w:rsidRPr="00631076">
        <w:rPr>
          <w:rFonts w:ascii="Arial" w:hAnsi="Arial" w:cs="Arial"/>
          <w:b/>
          <w:bCs/>
          <w:kern w:val="0"/>
          <w:sz w:val="22"/>
          <w:szCs w:val="22"/>
          <w:u w:val="single"/>
        </w:rPr>
        <w:t>The Korean-National Cancer Center CRC Study</w:t>
      </w:r>
    </w:p>
    <w:p w14:paraId="75756846" w14:textId="3F7029C9" w:rsidR="00217540" w:rsidRPr="00217540" w:rsidRDefault="00217540" w:rsidP="00217540">
      <w:pPr>
        <w:widowControl/>
        <w:autoSpaceDE w:val="0"/>
        <w:autoSpaceDN w:val="0"/>
        <w:adjustRightInd w:val="0"/>
        <w:spacing w:after="240" w:line="360" w:lineRule="atLeast"/>
        <w:jc w:val="left"/>
        <w:rPr>
          <w:rFonts w:ascii="Arial" w:hAnsi="Arial" w:cs="Arial"/>
          <w:kern w:val="0"/>
          <w:sz w:val="22"/>
          <w:szCs w:val="22"/>
        </w:rPr>
      </w:pPr>
      <w:r w:rsidRPr="00217540">
        <w:rPr>
          <w:rFonts w:ascii="Arial" w:hAnsi="Arial" w:cs="Arial"/>
          <w:kern w:val="0"/>
          <w:sz w:val="22"/>
          <w:szCs w:val="22"/>
        </w:rPr>
        <w:t xml:space="preserve">This study (Korea-NCC) </w:t>
      </w:r>
      <w:r w:rsidR="00C17EB7">
        <w:rPr>
          <w:rFonts w:ascii="Arial" w:hAnsi="Arial" w:cs="Arial"/>
          <w:kern w:val="0"/>
          <w:sz w:val="22"/>
          <w:szCs w:val="22"/>
        </w:rPr>
        <w:t>contributed</w:t>
      </w:r>
      <w:r w:rsidRPr="00217540">
        <w:rPr>
          <w:rFonts w:ascii="Arial" w:hAnsi="Arial" w:cs="Arial"/>
          <w:kern w:val="0"/>
          <w:sz w:val="22"/>
          <w:szCs w:val="22"/>
        </w:rPr>
        <w:t xml:space="preserve"> 1,3</w:t>
      </w:r>
      <w:r w:rsidR="0058491A">
        <w:rPr>
          <w:rFonts w:ascii="Arial" w:hAnsi="Arial" w:cs="Arial"/>
          <w:kern w:val="0"/>
          <w:sz w:val="22"/>
          <w:szCs w:val="22"/>
        </w:rPr>
        <w:t>13</w:t>
      </w:r>
      <w:r w:rsidRPr="00217540">
        <w:rPr>
          <w:rFonts w:ascii="Arial" w:hAnsi="Arial" w:cs="Arial"/>
          <w:kern w:val="0"/>
          <w:sz w:val="22"/>
          <w:szCs w:val="22"/>
        </w:rPr>
        <w:t xml:space="preserve"> cases and 1,2</w:t>
      </w:r>
      <w:r w:rsidR="0058491A">
        <w:rPr>
          <w:rFonts w:ascii="Arial" w:hAnsi="Arial" w:cs="Arial"/>
          <w:kern w:val="0"/>
          <w:sz w:val="22"/>
          <w:szCs w:val="22"/>
        </w:rPr>
        <w:t>2</w:t>
      </w:r>
      <w:r w:rsidRPr="00217540">
        <w:rPr>
          <w:rFonts w:ascii="Arial" w:hAnsi="Arial" w:cs="Arial"/>
          <w:kern w:val="0"/>
          <w:sz w:val="22"/>
          <w:szCs w:val="22"/>
        </w:rPr>
        <w:t>3 controls</w:t>
      </w:r>
      <w:r w:rsidR="00C17EB7">
        <w:rPr>
          <w:rFonts w:ascii="Arial" w:hAnsi="Arial" w:cs="Arial"/>
          <w:kern w:val="0"/>
          <w:sz w:val="22"/>
          <w:szCs w:val="22"/>
        </w:rPr>
        <w:t xml:space="preserve"> to the current study</w:t>
      </w:r>
      <w:r w:rsidRPr="00217540">
        <w:rPr>
          <w:rFonts w:ascii="Arial" w:hAnsi="Arial" w:cs="Arial"/>
          <w:kern w:val="0"/>
          <w:sz w:val="22"/>
          <w:szCs w:val="22"/>
        </w:rPr>
        <w:t xml:space="preserve">. It was a hospital-based case-control study of CRC, conducted in South Korea. Cases were histologically confirmed patients with CRC who received surgery between 2000 and 2004 at the Korean National Cancer Center (NCC). A total of 1,392 patients participated and provided a blood sample. Controls (n = 1,329) were selected from participants of the Cancer Screening Cohort of the NCC, recruited between August 2002 and December 2004. </w:t>
      </w:r>
    </w:p>
    <w:p w14:paraId="342E28EF" w14:textId="77777777" w:rsidR="00217540" w:rsidRPr="00217540" w:rsidRDefault="00217540" w:rsidP="00217540">
      <w:pPr>
        <w:widowControl/>
        <w:autoSpaceDE w:val="0"/>
        <w:autoSpaceDN w:val="0"/>
        <w:adjustRightInd w:val="0"/>
        <w:spacing w:after="240" w:line="360" w:lineRule="atLeast"/>
        <w:jc w:val="left"/>
        <w:rPr>
          <w:rFonts w:ascii="Arial" w:hAnsi="Arial" w:cs="Arial"/>
          <w:b/>
          <w:bCs/>
          <w:kern w:val="0"/>
          <w:sz w:val="22"/>
          <w:szCs w:val="22"/>
          <w:u w:val="single"/>
        </w:rPr>
      </w:pPr>
      <w:r w:rsidRPr="00217540">
        <w:rPr>
          <w:rFonts w:ascii="Arial" w:hAnsi="Arial" w:cs="Arial"/>
          <w:b/>
          <w:bCs/>
          <w:kern w:val="0"/>
          <w:sz w:val="22"/>
          <w:szCs w:val="22"/>
          <w:u w:val="single"/>
        </w:rPr>
        <w:lastRenderedPageBreak/>
        <w:t>The Seoul CRC Study</w:t>
      </w:r>
    </w:p>
    <w:p w14:paraId="69E53B0E" w14:textId="47204257" w:rsidR="00217540" w:rsidRPr="00217540" w:rsidRDefault="00217540" w:rsidP="00217540">
      <w:pPr>
        <w:widowControl/>
        <w:autoSpaceDE w:val="0"/>
        <w:autoSpaceDN w:val="0"/>
        <w:adjustRightInd w:val="0"/>
        <w:spacing w:after="240" w:line="360" w:lineRule="atLeast"/>
        <w:jc w:val="left"/>
        <w:rPr>
          <w:rFonts w:ascii="Arial" w:hAnsi="Arial" w:cs="Arial"/>
          <w:kern w:val="0"/>
          <w:sz w:val="22"/>
          <w:szCs w:val="22"/>
        </w:rPr>
      </w:pPr>
      <w:r w:rsidRPr="00217540">
        <w:rPr>
          <w:rFonts w:ascii="Arial" w:hAnsi="Arial" w:cs="Arial"/>
          <w:kern w:val="0"/>
          <w:sz w:val="22"/>
          <w:szCs w:val="22"/>
        </w:rPr>
        <w:t xml:space="preserve">This study (Korea-Seoul) is a multicenter case-control study conducted in South Korea. Cases were CRC patients who were admitted to two university hospitals or one general cancer hospital in the Seoul Metropolitan Area between 1995 and 2004. Controls were patients of the same hospitals during the same </w:t>
      </w:r>
      <w:proofErr w:type="gramStart"/>
      <w:r w:rsidRPr="00217540">
        <w:rPr>
          <w:rFonts w:ascii="Arial" w:hAnsi="Arial" w:cs="Arial"/>
          <w:kern w:val="0"/>
          <w:sz w:val="22"/>
          <w:szCs w:val="22"/>
        </w:rPr>
        <w:t>time period</w:t>
      </w:r>
      <w:proofErr w:type="gramEnd"/>
      <w:r w:rsidRPr="00217540">
        <w:rPr>
          <w:rFonts w:ascii="Arial" w:hAnsi="Arial" w:cs="Arial"/>
          <w:kern w:val="0"/>
          <w:sz w:val="22"/>
          <w:szCs w:val="22"/>
        </w:rPr>
        <w:t xml:space="preserve"> from a wide spectrum of inpatients with non-neoplastic conditions. A total of </w:t>
      </w:r>
      <w:r w:rsidR="00067637">
        <w:rPr>
          <w:rFonts w:ascii="Arial" w:hAnsi="Arial" w:cs="Arial"/>
          <w:kern w:val="0"/>
          <w:sz w:val="22"/>
          <w:szCs w:val="22"/>
        </w:rPr>
        <w:t>773</w:t>
      </w:r>
      <w:r w:rsidRPr="00217540">
        <w:rPr>
          <w:rFonts w:ascii="Arial" w:hAnsi="Arial" w:cs="Arial"/>
          <w:kern w:val="0"/>
          <w:sz w:val="22"/>
          <w:szCs w:val="22"/>
        </w:rPr>
        <w:t xml:space="preserve"> cases and </w:t>
      </w:r>
      <w:r w:rsidR="00067637">
        <w:rPr>
          <w:rFonts w:ascii="Arial" w:hAnsi="Arial" w:cs="Arial"/>
          <w:kern w:val="0"/>
          <w:sz w:val="22"/>
          <w:szCs w:val="22"/>
        </w:rPr>
        <w:t>619</w:t>
      </w:r>
      <w:r w:rsidRPr="00217540">
        <w:rPr>
          <w:rFonts w:ascii="Arial" w:hAnsi="Arial" w:cs="Arial"/>
          <w:kern w:val="0"/>
          <w:sz w:val="22"/>
          <w:szCs w:val="22"/>
        </w:rPr>
        <w:t xml:space="preserve"> controls providing a blood sample were included in </w:t>
      </w:r>
      <w:r w:rsidR="001566E7">
        <w:rPr>
          <w:rFonts w:ascii="Arial" w:hAnsi="Arial" w:cs="Arial"/>
          <w:kern w:val="0"/>
          <w:sz w:val="22"/>
          <w:szCs w:val="22"/>
        </w:rPr>
        <w:t>the current study</w:t>
      </w:r>
      <w:r w:rsidRPr="00217540">
        <w:rPr>
          <w:rFonts w:ascii="Arial" w:hAnsi="Arial" w:cs="Arial"/>
          <w:kern w:val="0"/>
          <w:sz w:val="22"/>
          <w:szCs w:val="22"/>
        </w:rPr>
        <w:t xml:space="preserve">. </w:t>
      </w:r>
    </w:p>
    <w:p w14:paraId="36C81DA4" w14:textId="77777777" w:rsidR="00BA5DB9" w:rsidRPr="00306ACB" w:rsidRDefault="00BA5DB9" w:rsidP="00BA5DB9">
      <w:pPr>
        <w:widowControl/>
        <w:autoSpaceDE w:val="0"/>
        <w:autoSpaceDN w:val="0"/>
        <w:adjustRightInd w:val="0"/>
        <w:spacing w:after="240" w:line="360" w:lineRule="atLeast"/>
        <w:jc w:val="left"/>
        <w:rPr>
          <w:rFonts w:ascii="Arial" w:hAnsi="Arial" w:cs="Arial"/>
          <w:b/>
          <w:bCs/>
          <w:kern w:val="0"/>
          <w:sz w:val="22"/>
          <w:szCs w:val="22"/>
        </w:rPr>
      </w:pPr>
      <w:r w:rsidRPr="00306ACB">
        <w:rPr>
          <w:rFonts w:ascii="Arial" w:hAnsi="Arial" w:cs="Arial"/>
          <w:b/>
          <w:bCs/>
          <w:kern w:val="0"/>
          <w:sz w:val="22"/>
          <w:szCs w:val="22"/>
        </w:rPr>
        <w:t>The Guangzhou</w:t>
      </w:r>
      <w:r>
        <w:rPr>
          <w:rFonts w:ascii="Arial" w:hAnsi="Arial" w:cs="Arial" w:hint="eastAsia"/>
          <w:b/>
          <w:bCs/>
          <w:kern w:val="0"/>
          <w:sz w:val="22"/>
          <w:szCs w:val="22"/>
        </w:rPr>
        <w:t>-1</w:t>
      </w:r>
      <w:r w:rsidRPr="00306ACB">
        <w:rPr>
          <w:rFonts w:ascii="Arial" w:hAnsi="Arial" w:cs="Arial"/>
          <w:b/>
          <w:bCs/>
          <w:kern w:val="0"/>
          <w:sz w:val="22"/>
          <w:szCs w:val="22"/>
        </w:rPr>
        <w:t xml:space="preserve"> CRC Study </w:t>
      </w:r>
    </w:p>
    <w:p w14:paraId="3625DFA4" w14:textId="77777777" w:rsidR="00BA5DB9" w:rsidRPr="00217540" w:rsidRDefault="00BA5DB9" w:rsidP="00BA5DB9">
      <w:pPr>
        <w:widowControl/>
        <w:autoSpaceDE w:val="0"/>
        <w:autoSpaceDN w:val="0"/>
        <w:adjustRightInd w:val="0"/>
        <w:spacing w:after="240" w:line="360" w:lineRule="atLeast"/>
        <w:jc w:val="left"/>
        <w:rPr>
          <w:rFonts w:ascii="Arial" w:hAnsi="Arial" w:cs="Arial"/>
          <w:kern w:val="0"/>
          <w:sz w:val="22"/>
          <w:szCs w:val="22"/>
        </w:rPr>
      </w:pPr>
      <w:r w:rsidRPr="00E71FA2">
        <w:rPr>
          <w:rFonts w:ascii="Arial" w:hAnsi="Arial" w:cs="Arial"/>
          <w:kern w:val="0"/>
          <w:sz w:val="22"/>
          <w:szCs w:val="22"/>
        </w:rPr>
        <w:t xml:space="preserve">This study included </w:t>
      </w:r>
      <w:r>
        <w:rPr>
          <w:rFonts w:ascii="Arial" w:hAnsi="Arial" w:cs="Arial" w:hint="eastAsia"/>
          <w:kern w:val="0"/>
          <w:sz w:val="22"/>
          <w:szCs w:val="22"/>
        </w:rPr>
        <w:t>638</w:t>
      </w:r>
      <w:r w:rsidRPr="00E71FA2">
        <w:rPr>
          <w:rFonts w:ascii="Arial" w:hAnsi="Arial" w:cs="Arial"/>
          <w:kern w:val="0"/>
          <w:sz w:val="22"/>
          <w:szCs w:val="22"/>
        </w:rPr>
        <w:t xml:space="preserve"> cases and </w:t>
      </w:r>
      <w:r>
        <w:rPr>
          <w:rFonts w:ascii="Arial" w:hAnsi="Arial" w:cs="Arial" w:hint="eastAsia"/>
          <w:kern w:val="0"/>
          <w:sz w:val="22"/>
          <w:szCs w:val="22"/>
        </w:rPr>
        <w:t>971</w:t>
      </w:r>
      <w:r w:rsidRPr="00E71FA2">
        <w:rPr>
          <w:rFonts w:ascii="Arial" w:hAnsi="Arial" w:cs="Arial"/>
          <w:kern w:val="0"/>
          <w:sz w:val="22"/>
          <w:szCs w:val="22"/>
        </w:rPr>
        <w:t xml:space="preserve"> controls</w:t>
      </w:r>
      <w:r>
        <w:rPr>
          <w:rFonts w:ascii="Arial" w:hAnsi="Arial" w:cs="Arial"/>
          <w:kern w:val="0"/>
          <w:sz w:val="22"/>
          <w:szCs w:val="22"/>
        </w:rPr>
        <w:t xml:space="preserve"> </w:t>
      </w:r>
      <w:r>
        <w:rPr>
          <w:rFonts w:ascii="Arial" w:hAnsi="Arial" w:cs="Arial" w:hint="eastAsia"/>
          <w:kern w:val="0"/>
          <w:sz w:val="22"/>
          <w:szCs w:val="22"/>
        </w:rPr>
        <w:t>and</w:t>
      </w:r>
      <w:r>
        <w:rPr>
          <w:rFonts w:ascii="Arial" w:hAnsi="Arial" w:cs="Arial"/>
          <w:kern w:val="0"/>
          <w:sz w:val="22"/>
          <w:szCs w:val="22"/>
        </w:rPr>
        <w:t xml:space="preserve"> was</w:t>
      </w:r>
      <w:r w:rsidRPr="00E71FA2">
        <w:rPr>
          <w:rFonts w:ascii="Arial" w:hAnsi="Arial" w:cs="Arial"/>
          <w:kern w:val="0"/>
          <w:sz w:val="22"/>
          <w:szCs w:val="22"/>
        </w:rPr>
        <w:t xml:space="preserve"> conducted in Guangzhou, China</w:t>
      </w:r>
      <w:r>
        <w:rPr>
          <w:rFonts w:ascii="Arial" w:hAnsi="Arial" w:cs="Arial"/>
          <w:kern w:val="0"/>
          <w:sz w:val="22"/>
          <w:szCs w:val="22"/>
        </w:rPr>
        <w:t xml:space="preserve">. </w:t>
      </w:r>
      <w:r w:rsidRPr="00E71FA2">
        <w:rPr>
          <w:rFonts w:ascii="Arial" w:hAnsi="Arial" w:cs="Arial"/>
          <w:kern w:val="0"/>
          <w:sz w:val="22"/>
          <w:szCs w:val="22"/>
        </w:rPr>
        <w:t xml:space="preserve">Cases were recruited from the Sun </w:t>
      </w:r>
      <w:proofErr w:type="spellStart"/>
      <w:r w:rsidRPr="00E71FA2">
        <w:rPr>
          <w:rFonts w:ascii="Arial" w:hAnsi="Arial" w:cs="Arial"/>
          <w:kern w:val="0"/>
          <w:sz w:val="22"/>
          <w:szCs w:val="22"/>
        </w:rPr>
        <w:t>Yat</w:t>
      </w:r>
      <w:proofErr w:type="spellEnd"/>
      <w:r w:rsidRPr="00E71FA2">
        <w:rPr>
          <w:rFonts w:ascii="Arial" w:hAnsi="Arial" w:cs="Arial"/>
          <w:kern w:val="0"/>
          <w:sz w:val="22"/>
          <w:szCs w:val="22"/>
        </w:rPr>
        <w:t>-Sen University Cancer Center</w:t>
      </w:r>
      <w:r>
        <w:rPr>
          <w:rFonts w:ascii="Arial" w:hAnsi="Arial" w:cs="Arial"/>
          <w:kern w:val="0"/>
          <w:sz w:val="22"/>
          <w:szCs w:val="22"/>
        </w:rPr>
        <w:t>,</w:t>
      </w:r>
      <w:r w:rsidRPr="00E71FA2">
        <w:rPr>
          <w:rFonts w:ascii="Arial" w:hAnsi="Arial" w:cs="Arial"/>
          <w:kern w:val="0"/>
          <w:sz w:val="22"/>
          <w:szCs w:val="22"/>
        </w:rPr>
        <w:t xml:space="preserve"> Guangdong</w:t>
      </w:r>
      <w:r>
        <w:rPr>
          <w:rFonts w:ascii="Arial" w:hAnsi="Arial" w:cs="Arial"/>
          <w:kern w:val="0"/>
          <w:sz w:val="22"/>
          <w:szCs w:val="22"/>
        </w:rPr>
        <w:t>,</w:t>
      </w:r>
      <w:r w:rsidRPr="00E71FA2">
        <w:rPr>
          <w:rFonts w:ascii="Arial" w:hAnsi="Arial" w:cs="Arial"/>
          <w:kern w:val="0"/>
          <w:sz w:val="22"/>
          <w:szCs w:val="22"/>
        </w:rPr>
        <w:t xml:space="preserve"> China, from January 2002 to January 2012. Controls were cancer-free men and women recruited from the physical examination centers of several large hospitals in Guangdong during the same </w:t>
      </w:r>
      <w:proofErr w:type="gramStart"/>
      <w:r w:rsidRPr="00E71FA2">
        <w:rPr>
          <w:rFonts w:ascii="Arial" w:hAnsi="Arial" w:cs="Arial"/>
          <w:kern w:val="0"/>
          <w:sz w:val="22"/>
          <w:szCs w:val="22"/>
        </w:rPr>
        <w:t>time period</w:t>
      </w:r>
      <w:proofErr w:type="gramEnd"/>
      <w:r w:rsidRPr="00E71FA2">
        <w:rPr>
          <w:rFonts w:ascii="Arial" w:hAnsi="Arial" w:cs="Arial"/>
          <w:kern w:val="0"/>
          <w:sz w:val="22"/>
          <w:szCs w:val="22"/>
        </w:rPr>
        <w:t>.</w:t>
      </w:r>
    </w:p>
    <w:p w14:paraId="66015FDB" w14:textId="77777777" w:rsidR="00BA5DB9" w:rsidRPr="00217540" w:rsidRDefault="00BA5DB9" w:rsidP="00BA5DB9">
      <w:pPr>
        <w:widowControl/>
        <w:autoSpaceDE w:val="0"/>
        <w:autoSpaceDN w:val="0"/>
        <w:adjustRightInd w:val="0"/>
        <w:spacing w:after="240" w:line="360" w:lineRule="atLeast"/>
        <w:jc w:val="left"/>
        <w:rPr>
          <w:rFonts w:ascii="Arial" w:hAnsi="Arial" w:cs="Arial"/>
          <w:b/>
          <w:bCs/>
          <w:kern w:val="0"/>
          <w:sz w:val="22"/>
          <w:szCs w:val="22"/>
          <w:u w:val="single"/>
        </w:rPr>
      </w:pPr>
      <w:r w:rsidRPr="00217540">
        <w:rPr>
          <w:rFonts w:ascii="Arial" w:hAnsi="Arial" w:cs="Arial"/>
          <w:b/>
          <w:bCs/>
          <w:kern w:val="0"/>
          <w:sz w:val="22"/>
          <w:szCs w:val="22"/>
          <w:u w:val="single"/>
        </w:rPr>
        <w:t xml:space="preserve">The Aichi CRC Study </w:t>
      </w:r>
    </w:p>
    <w:p w14:paraId="5DC7471F" w14:textId="0C8930A4" w:rsidR="00BA5DB9" w:rsidRDefault="00BA5DB9" w:rsidP="00BA5DB9">
      <w:pPr>
        <w:widowControl/>
        <w:autoSpaceDE w:val="0"/>
        <w:autoSpaceDN w:val="0"/>
        <w:adjustRightInd w:val="0"/>
        <w:spacing w:after="240" w:line="360" w:lineRule="atLeast"/>
        <w:jc w:val="left"/>
        <w:rPr>
          <w:rFonts w:ascii="Arial" w:hAnsi="Arial" w:cs="Arial"/>
          <w:kern w:val="0"/>
          <w:sz w:val="22"/>
          <w:szCs w:val="22"/>
        </w:rPr>
      </w:pPr>
      <w:r w:rsidRPr="00E71FA2">
        <w:rPr>
          <w:rFonts w:ascii="Arial" w:hAnsi="Arial" w:cs="Arial"/>
          <w:kern w:val="0"/>
          <w:sz w:val="22"/>
          <w:szCs w:val="22"/>
        </w:rPr>
        <w:t xml:space="preserve">This study had two collections (Aichi-1 and Aichi-2) with a total of 624 cases and 1,391 controls. </w:t>
      </w:r>
      <w:r w:rsidRPr="00217540">
        <w:rPr>
          <w:rFonts w:ascii="Arial" w:hAnsi="Arial" w:cs="Arial"/>
          <w:kern w:val="0"/>
          <w:sz w:val="22"/>
          <w:szCs w:val="22"/>
        </w:rPr>
        <w:t>The study was conducted as part of the Hospital-based Epidemiologic Research Program at the Aichi Cancer Center in Japan. All study participants (n = 28,766) were recruited between December 2000 and November</w:t>
      </w:r>
      <w:r>
        <w:rPr>
          <w:rFonts w:ascii="Arial" w:hAnsi="Arial" w:cs="Arial"/>
          <w:kern w:val="0"/>
          <w:sz w:val="22"/>
          <w:szCs w:val="22"/>
        </w:rPr>
        <w:t xml:space="preserve"> </w:t>
      </w:r>
      <w:r w:rsidRPr="00217540">
        <w:rPr>
          <w:rFonts w:ascii="Arial" w:hAnsi="Arial" w:cs="Arial"/>
          <w:kern w:val="0"/>
          <w:sz w:val="22"/>
          <w:szCs w:val="22"/>
        </w:rPr>
        <w:t>2005.</w:t>
      </w:r>
      <w:r>
        <w:rPr>
          <w:rFonts w:ascii="Arial" w:hAnsi="Arial" w:cs="Arial"/>
          <w:kern w:val="0"/>
          <w:sz w:val="22"/>
          <w:szCs w:val="22"/>
        </w:rPr>
        <w:t xml:space="preserve"> </w:t>
      </w:r>
      <w:r w:rsidRPr="00217540">
        <w:rPr>
          <w:rFonts w:ascii="Arial" w:hAnsi="Arial" w:cs="Arial"/>
          <w:kern w:val="0"/>
          <w:sz w:val="22"/>
          <w:szCs w:val="22"/>
        </w:rPr>
        <w:t>CRC</w:t>
      </w:r>
      <w:r>
        <w:rPr>
          <w:rFonts w:ascii="Arial" w:hAnsi="Arial" w:cs="Arial"/>
          <w:kern w:val="0"/>
          <w:sz w:val="22"/>
          <w:szCs w:val="22"/>
        </w:rPr>
        <w:t xml:space="preserve"> </w:t>
      </w:r>
      <w:r w:rsidRPr="00217540">
        <w:rPr>
          <w:rFonts w:ascii="Arial" w:hAnsi="Arial" w:cs="Arial"/>
          <w:kern w:val="0"/>
          <w:sz w:val="22"/>
          <w:szCs w:val="22"/>
        </w:rPr>
        <w:t xml:space="preserve">case status was confirmed via the Hospital-based Epidemiologic Research Program database, as well as the hospital-based cancer registry at the Aichi Cancer Center. </w:t>
      </w:r>
    </w:p>
    <w:p w14:paraId="4100660D" w14:textId="77777777" w:rsidR="00BA5DB9" w:rsidRPr="00306ACB" w:rsidRDefault="00BA5DB9" w:rsidP="00BA5DB9">
      <w:pPr>
        <w:widowControl/>
        <w:autoSpaceDE w:val="0"/>
        <w:autoSpaceDN w:val="0"/>
        <w:adjustRightInd w:val="0"/>
        <w:spacing w:after="240" w:line="360" w:lineRule="atLeast"/>
        <w:jc w:val="left"/>
        <w:rPr>
          <w:rFonts w:ascii="Arial" w:hAnsi="Arial" w:cs="Arial"/>
          <w:b/>
          <w:bCs/>
          <w:kern w:val="0"/>
          <w:sz w:val="22"/>
          <w:szCs w:val="22"/>
        </w:rPr>
      </w:pPr>
      <w:r w:rsidRPr="00306ACB">
        <w:rPr>
          <w:rFonts w:ascii="Arial" w:hAnsi="Arial" w:cs="Arial"/>
          <w:b/>
          <w:bCs/>
          <w:kern w:val="0"/>
          <w:sz w:val="22"/>
          <w:szCs w:val="22"/>
        </w:rPr>
        <w:t xml:space="preserve">The Korean Cancer Prevention Study-II CRC </w:t>
      </w:r>
    </w:p>
    <w:p w14:paraId="4757C8E1" w14:textId="5AAB3BDB" w:rsidR="00BA5DB9" w:rsidRPr="00217540" w:rsidRDefault="00BA5DB9" w:rsidP="00BA5DB9">
      <w:pPr>
        <w:widowControl/>
        <w:autoSpaceDE w:val="0"/>
        <w:autoSpaceDN w:val="0"/>
        <w:adjustRightInd w:val="0"/>
        <w:spacing w:after="240" w:line="360" w:lineRule="atLeast"/>
        <w:jc w:val="left"/>
        <w:rPr>
          <w:rFonts w:ascii="Arial" w:hAnsi="Arial" w:cs="Arial"/>
          <w:kern w:val="0"/>
          <w:sz w:val="22"/>
          <w:szCs w:val="22"/>
        </w:rPr>
      </w:pPr>
      <w:r w:rsidRPr="00E71FA2">
        <w:rPr>
          <w:rFonts w:ascii="Arial" w:hAnsi="Arial" w:cs="Arial"/>
          <w:kern w:val="0"/>
          <w:sz w:val="22"/>
          <w:szCs w:val="22"/>
        </w:rPr>
        <w:t>This study (KCPS-II) included 325 cases and 975 controls. The study was conducted as part of the Korean Cancer Prevention Study-II, a cohort study with 266,258 individuals, aged 20-77, who visited 16 health promotion centers nationwide from April 2004 to December 2008 in South Korea. Cancer status was confirmed via the National Cancer Registry and hospitalization records. Cancer-free controls were randomly selected from the same cohort study</w:t>
      </w:r>
      <w:r w:rsidR="00FA35B6">
        <w:rPr>
          <w:rFonts w:ascii="Arial" w:hAnsi="Arial" w:cs="Arial"/>
          <w:kern w:val="0"/>
          <w:sz w:val="22"/>
          <w:szCs w:val="22"/>
        </w:rPr>
        <w:t>.</w:t>
      </w:r>
    </w:p>
    <w:p w14:paraId="7A5F2CF2" w14:textId="77777777" w:rsidR="003148A0" w:rsidRPr="00EC586E" w:rsidRDefault="003148A0" w:rsidP="003148A0">
      <w:pPr>
        <w:widowControl/>
        <w:autoSpaceDE w:val="0"/>
        <w:autoSpaceDN w:val="0"/>
        <w:adjustRightInd w:val="0"/>
        <w:spacing w:after="240" w:line="360" w:lineRule="atLeast"/>
        <w:jc w:val="left"/>
        <w:rPr>
          <w:rFonts w:ascii="Arial" w:hAnsi="Arial" w:cs="Arial"/>
          <w:b/>
          <w:bCs/>
          <w:kern w:val="0"/>
          <w:sz w:val="22"/>
          <w:szCs w:val="22"/>
          <w:u w:val="single"/>
        </w:rPr>
      </w:pPr>
      <w:r w:rsidRPr="00EC586E">
        <w:rPr>
          <w:rFonts w:ascii="Arial" w:hAnsi="Arial" w:cs="Arial"/>
          <w:b/>
          <w:bCs/>
          <w:kern w:val="0"/>
          <w:sz w:val="22"/>
          <w:szCs w:val="22"/>
          <w:u w:val="single"/>
        </w:rPr>
        <w:t xml:space="preserve">The </w:t>
      </w:r>
      <w:proofErr w:type="spellStart"/>
      <w:r w:rsidRPr="00EC586E">
        <w:rPr>
          <w:rFonts w:ascii="Arial" w:hAnsi="Arial" w:cs="Arial"/>
          <w:b/>
          <w:bCs/>
          <w:kern w:val="0"/>
          <w:sz w:val="22"/>
          <w:szCs w:val="22"/>
          <w:u w:val="single"/>
        </w:rPr>
        <w:t>BioBank</w:t>
      </w:r>
      <w:proofErr w:type="spellEnd"/>
      <w:r w:rsidRPr="00EC586E">
        <w:rPr>
          <w:rFonts w:ascii="Arial" w:hAnsi="Arial" w:cs="Arial"/>
          <w:b/>
          <w:bCs/>
          <w:kern w:val="0"/>
          <w:sz w:val="22"/>
          <w:szCs w:val="22"/>
          <w:u w:val="single"/>
        </w:rPr>
        <w:t xml:space="preserve"> Japan CRC Study</w:t>
      </w:r>
    </w:p>
    <w:p w14:paraId="304C33E8" w14:textId="77777777" w:rsidR="003148A0" w:rsidRDefault="003148A0" w:rsidP="003148A0">
      <w:pPr>
        <w:widowControl/>
        <w:autoSpaceDE w:val="0"/>
        <w:autoSpaceDN w:val="0"/>
        <w:adjustRightInd w:val="0"/>
        <w:spacing w:after="240" w:line="360" w:lineRule="atLeast"/>
        <w:jc w:val="left"/>
        <w:rPr>
          <w:rFonts w:ascii="Arial" w:hAnsi="Arial" w:cs="Arial"/>
          <w:kern w:val="0"/>
          <w:sz w:val="22"/>
          <w:szCs w:val="22"/>
        </w:rPr>
      </w:pPr>
      <w:r w:rsidRPr="00EC586E">
        <w:rPr>
          <w:rFonts w:ascii="Arial" w:hAnsi="Arial" w:cs="Arial"/>
          <w:kern w:val="0"/>
          <w:sz w:val="22"/>
          <w:szCs w:val="22"/>
        </w:rPr>
        <w:t xml:space="preserve">This study (BBJ) includes 6,692 cases and 27,178 controls. DNA samples of both CRC cases and cancer-free controls were obtained from the </w:t>
      </w:r>
      <w:proofErr w:type="spellStart"/>
      <w:r w:rsidRPr="00EC586E">
        <w:rPr>
          <w:rFonts w:ascii="Arial" w:hAnsi="Arial" w:cs="Arial"/>
          <w:kern w:val="0"/>
          <w:sz w:val="22"/>
          <w:szCs w:val="22"/>
        </w:rPr>
        <w:t>BioBank</w:t>
      </w:r>
      <w:proofErr w:type="spellEnd"/>
      <w:r w:rsidRPr="00EC586E">
        <w:rPr>
          <w:rFonts w:ascii="Arial" w:hAnsi="Arial" w:cs="Arial"/>
          <w:kern w:val="0"/>
          <w:sz w:val="22"/>
          <w:szCs w:val="22"/>
        </w:rPr>
        <w:t xml:space="preserve"> Japan of the Personalized Medicine Project (http://biobankjp.org/). In addition to healthy individuals as controls, we also included </w:t>
      </w:r>
      <w:r w:rsidRPr="00EC586E">
        <w:rPr>
          <w:rFonts w:ascii="Arial" w:hAnsi="Arial" w:cs="Arial"/>
          <w:kern w:val="0"/>
          <w:sz w:val="22"/>
          <w:szCs w:val="22"/>
        </w:rPr>
        <w:lastRenderedPageBreak/>
        <w:t xml:space="preserve">participants with diabetes, myocardial infarction, brain infarction, arteriosclerosis obliterans, atrial fibrillation, cholangiocarcinoma, drug eruption, liver cirrhosis, </w:t>
      </w:r>
      <w:proofErr w:type="spellStart"/>
      <w:r w:rsidRPr="00EC586E">
        <w:rPr>
          <w:rFonts w:ascii="Arial" w:hAnsi="Arial" w:cs="Arial"/>
          <w:kern w:val="0"/>
          <w:sz w:val="22"/>
          <w:szCs w:val="22"/>
        </w:rPr>
        <w:t>amytrophic</w:t>
      </w:r>
      <w:proofErr w:type="spellEnd"/>
      <w:r w:rsidRPr="00EC586E">
        <w:rPr>
          <w:rFonts w:ascii="Arial" w:hAnsi="Arial" w:cs="Arial"/>
          <w:kern w:val="0"/>
          <w:sz w:val="22"/>
          <w:szCs w:val="22"/>
        </w:rPr>
        <w:t xml:space="preserve"> lateral sclerosis and rheumatoid arthritis to increase the statistical power.</w:t>
      </w:r>
    </w:p>
    <w:p w14:paraId="1531F6EB" w14:textId="77777777" w:rsidR="00133FD6" w:rsidRPr="00217540" w:rsidRDefault="00133FD6">
      <w:pPr>
        <w:rPr>
          <w:rFonts w:ascii="Arial" w:hAnsi="Arial" w:cs="Arial"/>
          <w:sz w:val="22"/>
          <w:szCs w:val="22"/>
        </w:rPr>
      </w:pPr>
    </w:p>
    <w:sectPr w:rsidR="00133FD6" w:rsidRPr="00217540" w:rsidSect="00331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53"/>
    <w:rsid w:val="00054FF9"/>
    <w:rsid w:val="00067637"/>
    <w:rsid w:val="000F4F7D"/>
    <w:rsid w:val="00133FD6"/>
    <w:rsid w:val="001566E7"/>
    <w:rsid w:val="00167271"/>
    <w:rsid w:val="0017496B"/>
    <w:rsid w:val="001B7861"/>
    <w:rsid w:val="001C4139"/>
    <w:rsid w:val="00217540"/>
    <w:rsid w:val="00262385"/>
    <w:rsid w:val="002645FE"/>
    <w:rsid w:val="002A141F"/>
    <w:rsid w:val="002E64CD"/>
    <w:rsid w:val="003148A0"/>
    <w:rsid w:val="003226A1"/>
    <w:rsid w:val="0033124A"/>
    <w:rsid w:val="004337F2"/>
    <w:rsid w:val="004A2046"/>
    <w:rsid w:val="004A4427"/>
    <w:rsid w:val="004C7033"/>
    <w:rsid w:val="00507423"/>
    <w:rsid w:val="00514540"/>
    <w:rsid w:val="005605BE"/>
    <w:rsid w:val="00584286"/>
    <w:rsid w:val="0058491A"/>
    <w:rsid w:val="005B6E28"/>
    <w:rsid w:val="005C33A0"/>
    <w:rsid w:val="005D5911"/>
    <w:rsid w:val="005E1238"/>
    <w:rsid w:val="005F66F9"/>
    <w:rsid w:val="0060406A"/>
    <w:rsid w:val="00626507"/>
    <w:rsid w:val="00631076"/>
    <w:rsid w:val="0064065F"/>
    <w:rsid w:val="00662DBF"/>
    <w:rsid w:val="0068350A"/>
    <w:rsid w:val="00763A73"/>
    <w:rsid w:val="00767A72"/>
    <w:rsid w:val="00775444"/>
    <w:rsid w:val="007A1A26"/>
    <w:rsid w:val="007C2ED5"/>
    <w:rsid w:val="007C645D"/>
    <w:rsid w:val="007F45F4"/>
    <w:rsid w:val="00802052"/>
    <w:rsid w:val="00821237"/>
    <w:rsid w:val="008306C8"/>
    <w:rsid w:val="008472F6"/>
    <w:rsid w:val="00875C5F"/>
    <w:rsid w:val="008967E2"/>
    <w:rsid w:val="008A060D"/>
    <w:rsid w:val="008F1253"/>
    <w:rsid w:val="0095120E"/>
    <w:rsid w:val="00953E83"/>
    <w:rsid w:val="009728F0"/>
    <w:rsid w:val="00980950"/>
    <w:rsid w:val="00A058CB"/>
    <w:rsid w:val="00A42577"/>
    <w:rsid w:val="00A51F8A"/>
    <w:rsid w:val="00A550C7"/>
    <w:rsid w:val="00A948C6"/>
    <w:rsid w:val="00B579D5"/>
    <w:rsid w:val="00B7155A"/>
    <w:rsid w:val="00B85CAD"/>
    <w:rsid w:val="00BA5DB9"/>
    <w:rsid w:val="00C17EB7"/>
    <w:rsid w:val="00C24CD8"/>
    <w:rsid w:val="00C91B50"/>
    <w:rsid w:val="00C96747"/>
    <w:rsid w:val="00CB6FAD"/>
    <w:rsid w:val="00CD25CD"/>
    <w:rsid w:val="00D052D2"/>
    <w:rsid w:val="00D20537"/>
    <w:rsid w:val="00D43E12"/>
    <w:rsid w:val="00D92C53"/>
    <w:rsid w:val="00D971AA"/>
    <w:rsid w:val="00DE09EA"/>
    <w:rsid w:val="00DF30A8"/>
    <w:rsid w:val="00E151DE"/>
    <w:rsid w:val="00E4219E"/>
    <w:rsid w:val="00E5629D"/>
    <w:rsid w:val="00E666F1"/>
    <w:rsid w:val="00E756E5"/>
    <w:rsid w:val="00EB7D73"/>
    <w:rsid w:val="00EC525E"/>
    <w:rsid w:val="00EC6A85"/>
    <w:rsid w:val="00EE2BE8"/>
    <w:rsid w:val="00FA35B6"/>
    <w:rsid w:val="00FB0FB5"/>
    <w:rsid w:val="00FB19C7"/>
    <w:rsid w:val="00FB44AA"/>
    <w:rsid w:val="00FE07F2"/>
    <w:rsid w:val="00FF4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BC71"/>
  <w15:chartTrackingRefBased/>
  <w15:docId w15:val="{6C06C1FF-D988-D043-8A2E-7994D1FD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44"/>
    <w:pPr>
      <w:widowControl w:val="0"/>
      <w:jc w:val="both"/>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4617">
      <w:bodyDiv w:val="1"/>
      <w:marLeft w:val="0"/>
      <w:marRight w:val="0"/>
      <w:marTop w:val="0"/>
      <w:marBottom w:val="0"/>
      <w:divBdr>
        <w:top w:val="none" w:sz="0" w:space="0" w:color="auto"/>
        <w:left w:val="none" w:sz="0" w:space="0" w:color="auto"/>
        <w:bottom w:val="none" w:sz="0" w:space="0" w:color="auto"/>
        <w:right w:val="none" w:sz="0" w:space="0" w:color="auto"/>
      </w:divBdr>
    </w:div>
    <w:div w:id="298264522">
      <w:bodyDiv w:val="1"/>
      <w:marLeft w:val="0"/>
      <w:marRight w:val="0"/>
      <w:marTop w:val="0"/>
      <w:marBottom w:val="0"/>
      <w:divBdr>
        <w:top w:val="none" w:sz="0" w:space="0" w:color="auto"/>
        <w:left w:val="none" w:sz="0" w:space="0" w:color="auto"/>
        <w:bottom w:val="none" w:sz="0" w:space="0" w:color="auto"/>
        <w:right w:val="none" w:sz="0" w:space="0" w:color="auto"/>
      </w:divBdr>
    </w:div>
    <w:div w:id="416754430">
      <w:bodyDiv w:val="1"/>
      <w:marLeft w:val="0"/>
      <w:marRight w:val="0"/>
      <w:marTop w:val="0"/>
      <w:marBottom w:val="0"/>
      <w:divBdr>
        <w:top w:val="none" w:sz="0" w:space="0" w:color="auto"/>
        <w:left w:val="none" w:sz="0" w:space="0" w:color="auto"/>
        <w:bottom w:val="none" w:sz="0" w:space="0" w:color="auto"/>
        <w:right w:val="none" w:sz="0" w:space="0" w:color="auto"/>
      </w:divBdr>
    </w:div>
    <w:div w:id="544224088">
      <w:bodyDiv w:val="1"/>
      <w:marLeft w:val="0"/>
      <w:marRight w:val="0"/>
      <w:marTop w:val="0"/>
      <w:marBottom w:val="0"/>
      <w:divBdr>
        <w:top w:val="none" w:sz="0" w:space="0" w:color="auto"/>
        <w:left w:val="none" w:sz="0" w:space="0" w:color="auto"/>
        <w:bottom w:val="none" w:sz="0" w:space="0" w:color="auto"/>
        <w:right w:val="none" w:sz="0" w:space="0" w:color="auto"/>
      </w:divBdr>
    </w:div>
    <w:div w:id="605231044">
      <w:bodyDiv w:val="1"/>
      <w:marLeft w:val="0"/>
      <w:marRight w:val="0"/>
      <w:marTop w:val="0"/>
      <w:marBottom w:val="0"/>
      <w:divBdr>
        <w:top w:val="none" w:sz="0" w:space="0" w:color="auto"/>
        <w:left w:val="none" w:sz="0" w:space="0" w:color="auto"/>
        <w:bottom w:val="none" w:sz="0" w:space="0" w:color="auto"/>
        <w:right w:val="none" w:sz="0" w:space="0" w:color="auto"/>
      </w:divBdr>
    </w:div>
    <w:div w:id="785854433">
      <w:bodyDiv w:val="1"/>
      <w:marLeft w:val="0"/>
      <w:marRight w:val="0"/>
      <w:marTop w:val="0"/>
      <w:marBottom w:val="0"/>
      <w:divBdr>
        <w:top w:val="none" w:sz="0" w:space="0" w:color="auto"/>
        <w:left w:val="none" w:sz="0" w:space="0" w:color="auto"/>
        <w:bottom w:val="none" w:sz="0" w:space="0" w:color="auto"/>
        <w:right w:val="none" w:sz="0" w:space="0" w:color="auto"/>
      </w:divBdr>
    </w:div>
    <w:div w:id="826283814">
      <w:bodyDiv w:val="1"/>
      <w:marLeft w:val="0"/>
      <w:marRight w:val="0"/>
      <w:marTop w:val="0"/>
      <w:marBottom w:val="0"/>
      <w:divBdr>
        <w:top w:val="none" w:sz="0" w:space="0" w:color="auto"/>
        <w:left w:val="none" w:sz="0" w:space="0" w:color="auto"/>
        <w:bottom w:val="none" w:sz="0" w:space="0" w:color="auto"/>
        <w:right w:val="none" w:sz="0" w:space="0" w:color="auto"/>
      </w:divBdr>
    </w:div>
    <w:div w:id="873809293">
      <w:bodyDiv w:val="1"/>
      <w:marLeft w:val="0"/>
      <w:marRight w:val="0"/>
      <w:marTop w:val="0"/>
      <w:marBottom w:val="0"/>
      <w:divBdr>
        <w:top w:val="none" w:sz="0" w:space="0" w:color="auto"/>
        <w:left w:val="none" w:sz="0" w:space="0" w:color="auto"/>
        <w:bottom w:val="none" w:sz="0" w:space="0" w:color="auto"/>
        <w:right w:val="none" w:sz="0" w:space="0" w:color="auto"/>
      </w:divBdr>
    </w:div>
    <w:div w:id="905720001">
      <w:bodyDiv w:val="1"/>
      <w:marLeft w:val="0"/>
      <w:marRight w:val="0"/>
      <w:marTop w:val="0"/>
      <w:marBottom w:val="0"/>
      <w:divBdr>
        <w:top w:val="none" w:sz="0" w:space="0" w:color="auto"/>
        <w:left w:val="none" w:sz="0" w:space="0" w:color="auto"/>
        <w:bottom w:val="none" w:sz="0" w:space="0" w:color="auto"/>
        <w:right w:val="none" w:sz="0" w:space="0" w:color="auto"/>
      </w:divBdr>
    </w:div>
    <w:div w:id="916404249">
      <w:bodyDiv w:val="1"/>
      <w:marLeft w:val="0"/>
      <w:marRight w:val="0"/>
      <w:marTop w:val="0"/>
      <w:marBottom w:val="0"/>
      <w:divBdr>
        <w:top w:val="none" w:sz="0" w:space="0" w:color="auto"/>
        <w:left w:val="none" w:sz="0" w:space="0" w:color="auto"/>
        <w:bottom w:val="none" w:sz="0" w:space="0" w:color="auto"/>
        <w:right w:val="none" w:sz="0" w:space="0" w:color="auto"/>
      </w:divBdr>
    </w:div>
    <w:div w:id="945575801">
      <w:bodyDiv w:val="1"/>
      <w:marLeft w:val="0"/>
      <w:marRight w:val="0"/>
      <w:marTop w:val="0"/>
      <w:marBottom w:val="0"/>
      <w:divBdr>
        <w:top w:val="none" w:sz="0" w:space="0" w:color="auto"/>
        <w:left w:val="none" w:sz="0" w:space="0" w:color="auto"/>
        <w:bottom w:val="none" w:sz="0" w:space="0" w:color="auto"/>
        <w:right w:val="none" w:sz="0" w:space="0" w:color="auto"/>
      </w:divBdr>
    </w:div>
    <w:div w:id="1027298092">
      <w:bodyDiv w:val="1"/>
      <w:marLeft w:val="0"/>
      <w:marRight w:val="0"/>
      <w:marTop w:val="0"/>
      <w:marBottom w:val="0"/>
      <w:divBdr>
        <w:top w:val="none" w:sz="0" w:space="0" w:color="auto"/>
        <w:left w:val="none" w:sz="0" w:space="0" w:color="auto"/>
        <w:bottom w:val="none" w:sz="0" w:space="0" w:color="auto"/>
        <w:right w:val="none" w:sz="0" w:space="0" w:color="auto"/>
      </w:divBdr>
    </w:div>
    <w:div w:id="1204632349">
      <w:bodyDiv w:val="1"/>
      <w:marLeft w:val="0"/>
      <w:marRight w:val="0"/>
      <w:marTop w:val="0"/>
      <w:marBottom w:val="0"/>
      <w:divBdr>
        <w:top w:val="none" w:sz="0" w:space="0" w:color="auto"/>
        <w:left w:val="none" w:sz="0" w:space="0" w:color="auto"/>
        <w:bottom w:val="none" w:sz="0" w:space="0" w:color="auto"/>
        <w:right w:val="none" w:sz="0" w:space="0" w:color="auto"/>
      </w:divBdr>
    </w:div>
    <w:div w:id="1299414585">
      <w:bodyDiv w:val="1"/>
      <w:marLeft w:val="0"/>
      <w:marRight w:val="0"/>
      <w:marTop w:val="0"/>
      <w:marBottom w:val="0"/>
      <w:divBdr>
        <w:top w:val="none" w:sz="0" w:space="0" w:color="auto"/>
        <w:left w:val="none" w:sz="0" w:space="0" w:color="auto"/>
        <w:bottom w:val="none" w:sz="0" w:space="0" w:color="auto"/>
        <w:right w:val="none" w:sz="0" w:space="0" w:color="auto"/>
      </w:divBdr>
    </w:div>
    <w:div w:id="1369406237">
      <w:bodyDiv w:val="1"/>
      <w:marLeft w:val="0"/>
      <w:marRight w:val="0"/>
      <w:marTop w:val="0"/>
      <w:marBottom w:val="0"/>
      <w:divBdr>
        <w:top w:val="none" w:sz="0" w:space="0" w:color="auto"/>
        <w:left w:val="none" w:sz="0" w:space="0" w:color="auto"/>
        <w:bottom w:val="none" w:sz="0" w:space="0" w:color="auto"/>
        <w:right w:val="none" w:sz="0" w:space="0" w:color="auto"/>
      </w:divBdr>
    </w:div>
    <w:div w:id="1851722085">
      <w:bodyDiv w:val="1"/>
      <w:marLeft w:val="0"/>
      <w:marRight w:val="0"/>
      <w:marTop w:val="0"/>
      <w:marBottom w:val="0"/>
      <w:divBdr>
        <w:top w:val="none" w:sz="0" w:space="0" w:color="auto"/>
        <w:left w:val="none" w:sz="0" w:space="0" w:color="auto"/>
        <w:bottom w:val="none" w:sz="0" w:space="0" w:color="auto"/>
        <w:right w:val="none" w:sz="0" w:space="0" w:color="auto"/>
      </w:divBdr>
    </w:div>
    <w:div w:id="20494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Xiang/Epidemiology-Biostatistics</dc:creator>
  <cp:keywords/>
  <dc:description/>
  <cp:lastModifiedBy>Shu, Xiang/Epidemiology-Biostatistics</cp:lastModifiedBy>
  <cp:revision>6</cp:revision>
  <dcterms:created xsi:type="dcterms:W3CDTF">2021-08-12T03:53:00Z</dcterms:created>
  <dcterms:modified xsi:type="dcterms:W3CDTF">2021-08-13T21:36:00Z</dcterms:modified>
</cp:coreProperties>
</file>