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2870"/>
        <w:gridCol w:w="2870"/>
      </w:tblGrid>
      <w:tr w:rsidR="00CF5E73" w14:paraId="73946B8C" w14:textId="77777777" w:rsidTr="006363ED">
        <w:tc>
          <w:tcPr>
            <w:tcW w:w="3005" w:type="dxa"/>
          </w:tcPr>
          <w:p w14:paraId="76F3CDAF" w14:textId="77777777" w:rsidR="00CF5E73" w:rsidRDefault="00CF5E73" w:rsidP="006363ED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10CAE9" wp14:editId="044506A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3175</wp:posOffset>
                  </wp:positionV>
                  <wp:extent cx="1941195" cy="1941195"/>
                  <wp:effectExtent l="0" t="0" r="1905" b="190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195" cy="19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0226A97D" w14:textId="77777777" w:rsidR="00CF5E73" w:rsidRDefault="00CF5E73" w:rsidP="006363ED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1C8BAE" wp14:editId="4D2784B3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-1270</wp:posOffset>
                  </wp:positionV>
                  <wp:extent cx="1809115" cy="1942465"/>
                  <wp:effectExtent l="0" t="0" r="635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1AB5DA" wp14:editId="1BBF121D">
                  <wp:simplePos x="0" y="0"/>
                  <wp:positionH relativeFrom="column">
                    <wp:posOffset>-189714</wp:posOffset>
                  </wp:positionH>
                  <wp:positionV relativeFrom="paragraph">
                    <wp:posOffset>3321</wp:posOffset>
                  </wp:positionV>
                  <wp:extent cx="1941337" cy="1941195"/>
                  <wp:effectExtent l="0" t="0" r="1905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16" cy="195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2040DE14" w14:textId="77777777" w:rsidR="00CF5E73" w:rsidRDefault="00CF5E73" w:rsidP="006363ED">
            <w:pPr>
              <w:rPr>
                <w:lang w:val="en-US"/>
              </w:rPr>
            </w:pPr>
          </w:p>
        </w:tc>
      </w:tr>
    </w:tbl>
    <w:p w14:paraId="1FEED93D" w14:textId="77777777" w:rsidR="00CF5E73" w:rsidRPr="00704F26" w:rsidRDefault="00CF5E73" w:rsidP="00CF5E73">
      <w:pPr>
        <w:pStyle w:val="Caption"/>
        <w:rPr>
          <w:color w:val="auto"/>
          <w:lang w:val="en-US"/>
        </w:rPr>
      </w:pPr>
      <w:r w:rsidRPr="00704F26">
        <w:rPr>
          <w:color w:val="auto"/>
          <w:lang w:val="en-US"/>
        </w:rPr>
        <w:t>Figure s1. Prior</w:t>
      </w:r>
      <w:r>
        <w:rPr>
          <w:color w:val="auto"/>
          <w:lang w:val="en-US"/>
        </w:rPr>
        <w:t>-</w:t>
      </w:r>
      <w:r w:rsidRPr="00704F26">
        <w:rPr>
          <w:color w:val="auto"/>
          <w:lang w:val="en-US"/>
        </w:rPr>
        <w:t xml:space="preserve">posterior plots </w:t>
      </w:r>
      <w:r>
        <w:rPr>
          <w:color w:val="auto"/>
          <w:lang w:val="en-US"/>
        </w:rPr>
        <w:t>for the estimated</w:t>
      </w:r>
      <w:r w:rsidRPr="00704F26">
        <w:rPr>
          <w:color w:val="auto"/>
          <w:lang w:val="en-US"/>
        </w:rPr>
        <w:t xml:space="preserve"> between-study variation, </w:t>
      </w:r>
      <w:r>
        <w:rPr>
          <w:color w:val="auto"/>
          <w:lang w:val="en-US"/>
        </w:rPr>
        <w:t>for</w:t>
      </w:r>
      <w:r w:rsidRPr="00704F26">
        <w:rPr>
          <w:color w:val="auto"/>
          <w:lang w:val="en-US"/>
        </w:rPr>
        <w:t xml:space="preserve"> a linear model with intercept, </w:t>
      </w:r>
      <w:r>
        <w:rPr>
          <w:color w:val="auto"/>
          <w:lang w:val="en-US"/>
        </w:rPr>
        <w:t>fitted using</w:t>
      </w:r>
      <w:r w:rsidRPr="00704F26">
        <w:rPr>
          <w:color w:val="auto"/>
          <w:lang w:val="en-US"/>
        </w:rPr>
        <w:t xml:space="preserve"> only </w:t>
      </w:r>
      <w:r>
        <w:rPr>
          <w:color w:val="auto"/>
          <w:lang w:val="en-US"/>
        </w:rPr>
        <w:t xml:space="preserve">the </w:t>
      </w:r>
      <w:r w:rsidRPr="00704F26">
        <w:rPr>
          <w:color w:val="auto"/>
          <w:lang w:val="en-US"/>
        </w:rPr>
        <w:t xml:space="preserve">AML data. </w:t>
      </w:r>
      <w:r w:rsidRPr="00704F26">
        <w:rPr>
          <w:color w:val="auto"/>
          <w:lang w:val="en-US"/>
        </w:rPr>
        <w:br/>
        <w:t xml:space="preserve">We see that the use of the default prior used in our analyses (i.e. a Half-Cauchy of 1) is sufficient to cover the posterior estimates. However, a value of 0.5 would have also been an option. A Half-Cauchy of 5 is virtually uninformative. </w:t>
      </w:r>
    </w:p>
    <w:p w14:paraId="7A1DB239" w14:textId="57FB2E5A" w:rsidR="00AE2260" w:rsidRDefault="00A11B7E"/>
    <w:p w14:paraId="3738AC30" w14:textId="77777777" w:rsidR="00F91066" w:rsidRPr="00AA7643" w:rsidRDefault="00F91066" w:rsidP="00F91066">
      <w:pPr>
        <w:keepNext/>
        <w:rPr>
          <w:color w:val="FF0000"/>
        </w:rPr>
      </w:pPr>
      <w:r>
        <w:rPr>
          <w:noProof/>
        </w:rPr>
        <w:drawing>
          <wp:inline distT="0" distB="0" distL="0" distR="0" wp14:anchorId="37040842" wp14:editId="30BD8B24">
            <wp:extent cx="5303520" cy="530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246F" w14:textId="68AF5A51" w:rsidR="00F91066" w:rsidRPr="00F91066" w:rsidRDefault="00F91066" w:rsidP="00F91066">
      <w:pPr>
        <w:pStyle w:val="Caption"/>
        <w:rPr>
          <w:lang w:val="en-US"/>
        </w:rPr>
      </w:pPr>
      <w:bookmarkStart w:id="0" w:name="_Hlk80193688"/>
      <w:r w:rsidRPr="002D4FCA">
        <w:rPr>
          <w:color w:val="auto"/>
          <w:lang w:val="en-US"/>
        </w:rPr>
        <w:t>Figure S</w:t>
      </w:r>
      <w:r>
        <w:rPr>
          <w:color w:val="auto"/>
          <w:lang w:val="en-US"/>
        </w:rPr>
        <w:t>2</w:t>
      </w:r>
      <w:r w:rsidRPr="002D4FCA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 xml:space="preserve">Estimated </w:t>
      </w:r>
      <w:r w:rsidRPr="00704F26">
        <w:rPr>
          <w:color w:val="auto"/>
          <w:lang w:val="en-US"/>
        </w:rPr>
        <w:t xml:space="preserve">intercept-adjusted relative risks </w:t>
      </w:r>
      <w:r w:rsidRPr="002D4FCA">
        <w:rPr>
          <w:color w:val="auto"/>
          <w:lang w:val="en-US"/>
        </w:rPr>
        <w:t xml:space="preserve">and </w:t>
      </w:r>
      <w:r>
        <w:rPr>
          <w:color w:val="auto"/>
          <w:lang w:val="en-US"/>
        </w:rPr>
        <w:t>95%</w:t>
      </w:r>
      <w:r w:rsidRPr="002D4FCA">
        <w:rPr>
          <w:color w:val="auto"/>
          <w:lang w:val="en-US"/>
        </w:rPr>
        <w:t>CI</w:t>
      </w:r>
      <w:r>
        <w:rPr>
          <w:color w:val="auto"/>
          <w:lang w:val="en-US"/>
        </w:rPr>
        <w:t xml:space="preserve"> from models fitted to the AML dataset only, and</w:t>
      </w:r>
      <w:r w:rsidRPr="002D4FCA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using different scales for the</w:t>
      </w:r>
      <w:r w:rsidRPr="002D4FCA">
        <w:rPr>
          <w:color w:val="auto"/>
          <w:lang w:val="en-US"/>
        </w:rPr>
        <w:t xml:space="preserve"> half</w:t>
      </w:r>
      <w:r>
        <w:rPr>
          <w:color w:val="auto"/>
          <w:lang w:val="en-US"/>
        </w:rPr>
        <w:t>-</w:t>
      </w:r>
      <w:r w:rsidRPr="002D4FCA">
        <w:rPr>
          <w:color w:val="auto"/>
          <w:lang w:val="en-US"/>
        </w:rPr>
        <w:t>Cauchy</w:t>
      </w:r>
      <w:r>
        <w:rPr>
          <w:color w:val="auto"/>
          <w:lang w:val="en-US"/>
        </w:rPr>
        <w:t xml:space="preserve"> prior.</w:t>
      </w:r>
      <w:bookmarkEnd w:id="0"/>
    </w:p>
    <w:sectPr w:rsidR="00F91066" w:rsidRPr="00F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3"/>
    <w:rsid w:val="00860B15"/>
    <w:rsid w:val="00A11B7E"/>
    <w:rsid w:val="00A62F15"/>
    <w:rsid w:val="00CC3385"/>
    <w:rsid w:val="00CF5E73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0C37"/>
  <w15:chartTrackingRefBased/>
  <w15:docId w15:val="{B5126D63-6118-49A3-AE7E-CF09B55D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F5E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457</Characters>
  <Application>Microsoft Office Word</Application>
  <DocSecurity>0</DocSecurity>
  <Lines>11</Lines>
  <Paragraphs>2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B.J.W. (Bernice)</dc:creator>
  <cp:keywords/>
  <dc:description/>
  <cp:lastModifiedBy>Scholten, B.J.W. (Bernice)</cp:lastModifiedBy>
  <cp:revision>3</cp:revision>
  <dcterms:created xsi:type="dcterms:W3CDTF">2021-10-28T18:41:00Z</dcterms:created>
  <dcterms:modified xsi:type="dcterms:W3CDTF">2021-11-11T09:26:00Z</dcterms:modified>
</cp:coreProperties>
</file>