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A1D" w:rsidRPr="00FF3E3E" w:rsidRDefault="00304A1D" w:rsidP="00304A1D">
      <w:pPr>
        <w:pStyle w:val="Geenafstand"/>
        <w:ind w:left="-90"/>
        <w:rPr>
          <w:rFonts w:ascii="Arial" w:eastAsia="Calibri" w:hAnsi="Arial" w:cs="Arial"/>
          <w:sz w:val="20"/>
          <w:szCs w:val="20"/>
        </w:rPr>
      </w:pPr>
      <w:r w:rsidRPr="00FF3E3E">
        <w:rPr>
          <w:rFonts w:ascii="Arial" w:eastAsia="Calibri" w:hAnsi="Arial" w:cs="Arial"/>
          <w:noProof/>
          <w:sz w:val="20"/>
          <w:szCs w:val="20"/>
          <w:lang w:val="nl-NL" w:eastAsia="nl-NL"/>
        </w:rPr>
        <w:drawing>
          <wp:inline distT="0" distB="0" distL="0" distR="0" wp14:anchorId="5A1C987F" wp14:editId="1613328F">
            <wp:extent cx="6943725" cy="5419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541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4A1D" w:rsidRPr="00FF3E3E" w:rsidRDefault="00304A1D" w:rsidP="00304A1D">
      <w:pPr>
        <w:pStyle w:val="Geenafstand"/>
        <w:ind w:left="-90"/>
        <w:rPr>
          <w:rFonts w:ascii="Arial" w:eastAsia="Calibri" w:hAnsi="Arial" w:cs="Arial"/>
          <w:sz w:val="20"/>
          <w:szCs w:val="20"/>
        </w:rPr>
      </w:pPr>
    </w:p>
    <w:p w:rsidR="00304A1D" w:rsidRDefault="00304A1D" w:rsidP="00304A1D">
      <w:pPr>
        <w:pStyle w:val="Geenafstand"/>
        <w:ind w:left="-9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Supplementary </w:t>
      </w:r>
      <w:r w:rsidRPr="00FF3E3E">
        <w:rPr>
          <w:rFonts w:ascii="Arial" w:eastAsia="Calibri" w:hAnsi="Arial" w:cs="Arial"/>
          <w:b/>
          <w:sz w:val="20"/>
          <w:szCs w:val="20"/>
        </w:rPr>
        <w:t>Figure 2</w:t>
      </w:r>
      <w:r w:rsidRPr="00FF3E3E">
        <w:rPr>
          <w:rFonts w:ascii="Arial" w:eastAsia="Calibri" w:hAnsi="Arial" w:cs="Arial"/>
          <w:sz w:val="20"/>
          <w:szCs w:val="20"/>
        </w:rPr>
        <w:t xml:space="preserve">. </w:t>
      </w:r>
    </w:p>
    <w:p w:rsidR="00304A1D" w:rsidRPr="00FF3E3E" w:rsidRDefault="007F64FB" w:rsidP="00304A1D">
      <w:pPr>
        <w:pStyle w:val="Geenafstand"/>
        <w:ind w:left="-9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The</w:t>
      </w:r>
      <w:bookmarkStart w:id="0" w:name="_GoBack"/>
      <w:bookmarkEnd w:id="0"/>
      <w:r w:rsidR="00304A1D">
        <w:rPr>
          <w:rFonts w:ascii="Arial" w:eastAsia="Calibri" w:hAnsi="Arial" w:cs="Arial"/>
          <w:sz w:val="20"/>
          <w:szCs w:val="20"/>
        </w:rPr>
        <w:t xml:space="preserve"> s</w:t>
      </w:r>
      <w:r w:rsidR="00304A1D" w:rsidRPr="00FF3E3E">
        <w:rPr>
          <w:rFonts w:ascii="Arial" w:eastAsia="Calibri" w:hAnsi="Arial" w:cs="Arial"/>
          <w:sz w:val="20"/>
          <w:szCs w:val="20"/>
        </w:rPr>
        <w:t>imulated and expected adenoma prevalence and relative risks for colorectal cancer (compared to average risk individuals) among the entire cohort of Hodgkin Lymphoma (HL) survivors</w:t>
      </w:r>
      <w:r w:rsidR="00304A1D">
        <w:rPr>
          <w:rFonts w:ascii="Arial" w:eastAsia="Calibri" w:hAnsi="Arial" w:cs="Arial"/>
          <w:sz w:val="20"/>
          <w:szCs w:val="20"/>
        </w:rPr>
        <w:t xml:space="preserve"> (A)</w:t>
      </w:r>
      <w:r w:rsidR="00304A1D" w:rsidRPr="00FF3E3E">
        <w:rPr>
          <w:rFonts w:ascii="Arial" w:eastAsia="Calibri" w:hAnsi="Arial" w:cs="Arial"/>
          <w:sz w:val="20"/>
          <w:szCs w:val="20"/>
        </w:rPr>
        <w:t>. Relative risks were also computed per primary cancer treatment (procarbazine-containing chemotherapy without infradiaphragmatic radiotherapy (IRT</w:t>
      </w:r>
      <w:r w:rsidR="00304A1D">
        <w:rPr>
          <w:rFonts w:ascii="Arial" w:eastAsia="Calibri" w:hAnsi="Arial" w:cs="Arial"/>
          <w:sz w:val="20"/>
          <w:szCs w:val="20"/>
        </w:rPr>
        <w:t>, B</w:t>
      </w:r>
      <w:r w:rsidR="00304A1D" w:rsidRPr="00FF3E3E">
        <w:rPr>
          <w:rFonts w:ascii="Arial" w:eastAsia="Calibri" w:hAnsi="Arial" w:cs="Arial"/>
          <w:sz w:val="20"/>
          <w:szCs w:val="20"/>
        </w:rPr>
        <w:t>) or combination of IRT and procarbazine chemotherapy</w:t>
      </w:r>
      <w:r w:rsidR="00304A1D">
        <w:rPr>
          <w:rFonts w:ascii="Arial" w:eastAsia="Calibri" w:hAnsi="Arial" w:cs="Arial"/>
          <w:sz w:val="20"/>
          <w:szCs w:val="20"/>
        </w:rPr>
        <w:t>(C)</w:t>
      </w:r>
      <w:r w:rsidR="00304A1D" w:rsidRPr="00FF3E3E">
        <w:rPr>
          <w:rFonts w:ascii="Arial" w:eastAsia="Calibri" w:hAnsi="Arial" w:cs="Arial"/>
          <w:sz w:val="20"/>
          <w:szCs w:val="20"/>
        </w:rPr>
        <w:t>). Simulated outcomes were computed assuming no surveillance. Observed results were collected from Rigter et al (2019).</w:t>
      </w:r>
    </w:p>
    <w:p w:rsidR="00B71CEF" w:rsidRPr="00304A1D" w:rsidRDefault="00B71CEF">
      <w:pPr>
        <w:rPr>
          <w:lang w:val="en-AU"/>
        </w:rPr>
      </w:pPr>
    </w:p>
    <w:sectPr w:rsidR="00B71CEF" w:rsidRPr="00304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1D"/>
    <w:rsid w:val="00304A1D"/>
    <w:rsid w:val="007F64FB"/>
    <w:rsid w:val="00B7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E53D1"/>
  <w15:chartTrackingRefBased/>
  <w15:docId w15:val="{0932484F-94DE-407F-B07C-78503FEE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04A1D"/>
    <w:pPr>
      <w:spacing w:after="0" w:line="240" w:lineRule="auto"/>
    </w:pPr>
    <w:rPr>
      <w:rFonts w:cs="Times New Roman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Antoni van Leeuwenhoek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Berbel Ykema</dc:creator>
  <cp:keywords/>
  <dc:description/>
  <cp:lastModifiedBy> </cp:lastModifiedBy>
  <cp:revision>2</cp:revision>
  <dcterms:created xsi:type="dcterms:W3CDTF">2022-03-13T15:03:00Z</dcterms:created>
  <dcterms:modified xsi:type="dcterms:W3CDTF">2022-03-13T15:04:00Z</dcterms:modified>
</cp:coreProperties>
</file>