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AB">
        <w:rPr>
          <w:rFonts w:ascii="Times New Roman" w:hAnsi="Times New Roman" w:cs="Times New Roman"/>
          <w:b/>
          <w:sz w:val="24"/>
          <w:szCs w:val="24"/>
        </w:rPr>
        <w:t>Supplementary</w:t>
      </w: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27122159"/>
      <w:r w:rsidRPr="008B6BAB">
        <w:rPr>
          <w:rFonts w:ascii="Times New Roman" w:hAnsi="Times New Roman" w:cs="Times New Roman"/>
          <w:i/>
          <w:sz w:val="24"/>
          <w:szCs w:val="24"/>
        </w:rPr>
        <w:t>Supplementary Table 1. Morbid conditions at follow-up included in calculated frailty index, stratified by diagnosis of cancer</w:t>
      </w:r>
    </w:p>
    <w:tbl>
      <w:tblPr>
        <w:tblStyle w:val="TableGrid"/>
        <w:tblW w:w="95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520"/>
        <w:gridCol w:w="2160"/>
      </w:tblGrid>
      <w:tr w:rsidR="008B6BAB" w:rsidRPr="008B6BAB" w:rsidTr="00671F90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Morbid Condition (n=26)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No Cancer </w:t>
            </w:r>
          </w:p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8B6B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</w:t>
            </w:r>
            <w:proofErr w:type="gramEnd"/>
            <w:r w:rsidRPr="008B6B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Cancer </w:t>
            </w:r>
          </w:p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8B6B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</w:t>
            </w:r>
            <w:proofErr w:type="gramEnd"/>
            <w:r w:rsidRPr="008B6B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(%)</w:t>
            </w:r>
          </w:p>
        </w:tc>
      </w:tr>
      <w:tr w:rsidR="008B6BAB" w:rsidRPr="008B6BAB" w:rsidTr="00671F90">
        <w:tc>
          <w:tcPr>
            <w:tcW w:w="485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High blood pressure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108,715 (53.6%)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16,898 (55.6%)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Diabetes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31,012 (15.3%)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4,941 (16.3%)</w:t>
            </w:r>
          </w:p>
        </w:tc>
      </w:tr>
      <w:tr w:rsidR="008B6BAB" w:rsidRPr="008B6BAB" w:rsidTr="00671F90">
        <w:tc>
          <w:tcPr>
            <w:tcW w:w="4855" w:type="dxa"/>
            <w:tcBorders>
              <w:bottom w:val="nil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High cholesterol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112,862 (55.7%)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16,500 (54.3%)</w:t>
            </w:r>
          </w:p>
        </w:tc>
      </w:tr>
      <w:tr w:rsidR="008B6BAB" w:rsidRPr="008B6BAB" w:rsidTr="00671F90">
        <w:tc>
          <w:tcPr>
            <w:tcW w:w="4855" w:type="dxa"/>
            <w:tcBorders>
              <w:top w:val="nil"/>
              <w:bottom w:val="nil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Heart attack, angina, or coronary artery disease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35,984 (17.7%)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5,869 (19.3%)</w:t>
            </w:r>
          </w:p>
        </w:tc>
      </w:tr>
      <w:tr w:rsidR="008B6BAB" w:rsidRPr="008B6BAB" w:rsidTr="00671F90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Transient ischemic attack (TIA)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7,987 (3.9%)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1,272 (4.2%)</w:t>
            </w:r>
          </w:p>
        </w:tc>
      </w:tr>
      <w:tr w:rsidR="008B6BAB" w:rsidRPr="008B6BAB" w:rsidTr="00671F90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Heart-rhythm disturbance, like atrial fibrillation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31,149 (15.4%)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5,115 (16.8%)</w:t>
            </w:r>
          </w:p>
        </w:tc>
        <w:bookmarkStart w:id="1" w:name="_GoBack"/>
        <w:bookmarkEnd w:id="1"/>
      </w:tr>
      <w:tr w:rsidR="008B6BAB" w:rsidRPr="008B6BAB" w:rsidTr="00671F90"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Stroke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7,012 (3.5%)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1,148 (3.8%)</w:t>
            </w:r>
          </w:p>
        </w:tc>
      </w:tr>
      <w:tr w:rsidR="008B6BAB" w:rsidRPr="008B6BAB" w:rsidTr="00671F90">
        <w:tc>
          <w:tcPr>
            <w:tcW w:w="4855" w:type="dxa"/>
            <w:tcBorders>
              <w:top w:val="nil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Pulmonary embolus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2,524 (1.2%)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533 (1.8%)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Emphysema or chronic bronchitis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15,681 (7.7%) 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2623 (8.6%)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Osteoarthritis of the hip or knee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42,075 (20.8%)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5,869 (19.3%)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Osteoporosis of the spine or hip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27,174 (13.4%)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3,520 (11.6%)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Hip fracture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2,687 (1.3%)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492 (1.6%)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Macular degeneration of the eye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11,267 (5.6%) 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1,826 (6.0%)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Glaucoma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15,910 (7.8%)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2,770 (9.1%)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Renal disease requiring dialysis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827 (0.4%)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165 (0.5%)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Kidney stones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22,215 (11.0%)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3,943 (13.0%)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Colon or rectal polyps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48,623 (24.0%)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9,950 (32.7%)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Stomach ulcer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16,822 (8.3%)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2,614 (8.6%) 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Duodenal ulcer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10,458 (5.2%)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1,685 (5.5%)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Parkinson’s disease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1,336 (0.7%)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232 (0.8%)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Multiple sclerosis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600 (0.3%)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70 (0.2%)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Amyotrophic lateral sclerosis (ALS)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109 (0.001%)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23 (0.001%)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Depression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27,160 (13.4%)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3,657 (12.0%)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Coronary artery bypass or angioplasty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26,896 (13.3%)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4,593 (15.1%)</w:t>
            </w:r>
          </w:p>
        </w:tc>
      </w:tr>
      <w:tr w:rsidR="008B6BAB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Gallbladder removal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25,857 (12.8%)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4,144 (13.6%)</w:t>
            </w:r>
          </w:p>
        </w:tc>
      </w:tr>
      <w:tr w:rsidR="00B6305C" w:rsidRPr="008B6BAB" w:rsidTr="00671F90">
        <w:tc>
          <w:tcPr>
            <w:tcW w:w="4855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Cataract extraction</w:t>
            </w:r>
          </w:p>
        </w:tc>
        <w:tc>
          <w:tcPr>
            <w:tcW w:w="252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36,587 (18.0%)</w:t>
            </w:r>
          </w:p>
        </w:tc>
        <w:tc>
          <w:tcPr>
            <w:tcW w:w="216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6BAB">
              <w:rPr>
                <w:rFonts w:ascii="Times New Roman" w:hAnsi="Times New Roman" w:cs="Times New Roman"/>
                <w:iCs/>
                <w:sz w:val="24"/>
                <w:szCs w:val="24"/>
              </w:rPr>
              <w:t>6,237 (20.5%)</w:t>
            </w:r>
          </w:p>
        </w:tc>
      </w:tr>
    </w:tbl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BAB">
        <w:rPr>
          <w:rFonts w:ascii="Times New Roman" w:hAnsi="Times New Roman" w:cs="Times New Roman"/>
          <w:i/>
          <w:sz w:val="24"/>
          <w:szCs w:val="24"/>
        </w:rPr>
        <w:t>Supplementary Table 2. Multinomial and logistic regression odds of poor ambulatory function of cancer survivors compared to cancer-free controls – sensitivity analyses by time since diagnosis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90"/>
        <w:gridCol w:w="1080"/>
        <w:gridCol w:w="1890"/>
        <w:gridCol w:w="900"/>
        <w:gridCol w:w="1980"/>
      </w:tblGrid>
      <w:tr w:rsidR="008B6BAB" w:rsidRPr="008B6BAB" w:rsidTr="00671F90"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Since Diagnosis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Cases, No.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Walk Pace</w:t>
            </w:r>
          </w:p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Cases, No.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Mobility Disability</w:t>
            </w:r>
          </w:p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 CI)</w:t>
            </w:r>
          </w:p>
        </w:tc>
      </w:tr>
      <w:tr w:rsidR="008B6BAB" w:rsidRPr="008B6BAB" w:rsidTr="00671F90"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&lt;1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3,544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1.51** (1.35, 1.69)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3,652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1.32** (1.22, 1.43)</w:t>
            </w:r>
          </w:p>
        </w:tc>
      </w:tr>
      <w:tr w:rsidR="008B6BAB" w:rsidRPr="008B6BAB" w:rsidTr="00671F90">
        <w:tc>
          <w:tcPr>
            <w:tcW w:w="26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1.20*   (1.08, 1.33)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26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Brisk (ref)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26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 to &lt;5 years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13,272</w:t>
            </w:r>
          </w:p>
        </w:tc>
        <w:tc>
          <w:tcPr>
            <w:tcW w:w="1080" w:type="dxa"/>
          </w:tcPr>
          <w:p w:rsidR="00B6305C" w:rsidRPr="008B6BAB" w:rsidRDefault="006B1D07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1.46** (1.34, 1.60)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13,674</w:t>
            </w:r>
          </w:p>
        </w:tc>
        <w:tc>
          <w:tcPr>
            <w:tcW w:w="19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1.25** (1.18, 1.33)</w:t>
            </w:r>
          </w:p>
        </w:tc>
      </w:tr>
      <w:tr w:rsidR="008B6BAB" w:rsidRPr="008B6BAB" w:rsidTr="00671F90">
        <w:tc>
          <w:tcPr>
            <w:tcW w:w="26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1.23** (1.13, 1.33)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26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Brisk (ref)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26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≥5 years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12,652</w:t>
            </w:r>
          </w:p>
        </w:tc>
        <w:tc>
          <w:tcPr>
            <w:tcW w:w="1080" w:type="dxa"/>
          </w:tcPr>
          <w:p w:rsidR="00B6305C" w:rsidRPr="008B6BAB" w:rsidRDefault="006B1D07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1.32** (1.21, 1.44)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13,077</w:t>
            </w:r>
          </w:p>
        </w:tc>
        <w:tc>
          <w:tcPr>
            <w:tcW w:w="19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1.19** (1.12, 1.27)</w:t>
            </w:r>
          </w:p>
        </w:tc>
      </w:tr>
      <w:tr w:rsidR="008B6BAB" w:rsidRPr="008B6BAB" w:rsidTr="00671F90">
        <w:tc>
          <w:tcPr>
            <w:tcW w:w="26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1.16*   (1.07, 1.25)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Brisk (ref)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6BAB">
        <w:rPr>
          <w:rFonts w:ascii="Times New Roman" w:hAnsi="Times New Roman" w:cs="Times New Roman"/>
          <w:iCs/>
          <w:sz w:val="24"/>
          <w:szCs w:val="24"/>
        </w:rPr>
        <w:t>OR=odds ratio</w:t>
      </w: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BAB">
        <w:rPr>
          <w:rFonts w:ascii="Times New Roman" w:hAnsi="Times New Roman" w:cs="Times New Roman"/>
          <w:i/>
          <w:sz w:val="24"/>
          <w:szCs w:val="24"/>
        </w:rPr>
        <w:t>Supplementary Table 3. Hazards of all-cause mortality by ambulatory function in cancer survivors – sensitivity analyses by receipt of treatment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900"/>
        <w:gridCol w:w="1170"/>
        <w:gridCol w:w="1620"/>
        <w:gridCol w:w="810"/>
        <w:gridCol w:w="990"/>
        <w:gridCol w:w="1890"/>
      </w:tblGrid>
      <w:tr w:rsidR="008B6BAB" w:rsidRPr="008B6BAB" w:rsidTr="00671F90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Cases, No.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Deaths, No.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Walk Pace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Cases,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Deaths, No.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Mobility Disability </w:t>
            </w:r>
          </w:p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</w:tr>
      <w:tr w:rsidR="008B6BAB" w:rsidRPr="008B6BAB" w:rsidTr="00671F90">
        <w:tc>
          <w:tcPr>
            <w:tcW w:w="17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Chemotherapy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3,045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1,070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2.21 (2.02, 2.41)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3,164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1,135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1.78 (1.69, 1.87)</w:t>
            </w: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1.61 (1.53, 1.70)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Brisk (ref)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 Chemotherapy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22,365</w:t>
            </w: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3,976</w:t>
            </w:r>
          </w:p>
        </w:tc>
        <w:tc>
          <w:tcPr>
            <w:tcW w:w="1170" w:type="dxa"/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2.23 (2.06, 2.42)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23,028</w:t>
            </w: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4,249</w:t>
            </w: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1.82 (1.74, 1.91)</w:t>
            </w: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1.66 (1.58, 1.75)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Brisk (ref)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1.00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Radiation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8,022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1,536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2.26 (1.97, 2.59)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8,269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1,636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1.75 (1.62, 1.89)</w:t>
            </w: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1.59 (1.46, 1.73)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Brisk (ref)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 Radiation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17,956</w:t>
            </w: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3,663</w:t>
            </w:r>
          </w:p>
        </w:tc>
        <w:tc>
          <w:tcPr>
            <w:tcW w:w="1170" w:type="dxa"/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2.09 (1.91, 2.28)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18,515</w:t>
            </w: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1.78 (1.68, 1.87)</w:t>
            </w: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1.62 (1.53, 1.72)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Brisk (ref)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17,455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3,050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2.13 (1.93, 2.34)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18,026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3,285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1.82 (1.72, 1.93)</w:t>
            </w: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1.65 (1.55, 1.76)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Brisk (ref)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 Surgery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11,903</w:t>
            </w: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170" w:type="dxa"/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2.34 (2.10, 2.60)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12,262</w:t>
            </w: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2,865</w:t>
            </w: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1.79 (1.68, 1.90)</w:t>
            </w:r>
          </w:p>
        </w:tc>
      </w:tr>
      <w:tr w:rsidR="008B6BAB" w:rsidRPr="008B6BAB" w:rsidTr="00671F90">
        <w:tc>
          <w:tcPr>
            <w:tcW w:w="171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62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1.62 (1.52, 1.73)</w:t>
            </w:r>
          </w:p>
        </w:tc>
        <w:tc>
          <w:tcPr>
            <w:tcW w:w="810" w:type="dxa"/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BAB" w:rsidRPr="008B6BAB" w:rsidTr="00671F90">
        <w:tc>
          <w:tcPr>
            <w:tcW w:w="17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Brisk (ref)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B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6BAB">
        <w:rPr>
          <w:rFonts w:ascii="Times New Roman" w:hAnsi="Times New Roman" w:cs="Times New Roman"/>
          <w:iCs/>
          <w:sz w:val="24"/>
          <w:szCs w:val="24"/>
        </w:rPr>
        <w:t>HR=hazards ratio</w:t>
      </w: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5A4" w:rsidRPr="008B6BAB" w:rsidRDefault="006935A4" w:rsidP="00B63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AB">
        <w:rPr>
          <w:rFonts w:ascii="Times New Roman" w:hAnsi="Times New Roman" w:cs="Times New Roman"/>
          <w:i/>
          <w:sz w:val="24"/>
          <w:szCs w:val="24"/>
        </w:rPr>
        <w:lastRenderedPageBreak/>
        <w:t>Supplementary Table 4. Detailed associations between self-reported walking pace and mortality in cancer survivors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65"/>
        <w:gridCol w:w="810"/>
        <w:gridCol w:w="1080"/>
        <w:gridCol w:w="1530"/>
        <w:gridCol w:w="810"/>
        <w:gridCol w:w="810"/>
        <w:gridCol w:w="1170"/>
        <w:gridCol w:w="1530"/>
        <w:gridCol w:w="810"/>
      </w:tblGrid>
      <w:tr w:rsidR="008B6BAB" w:rsidRPr="008B6BAB" w:rsidTr="00671F90"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All-Cause Mortality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Cancer Mortality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Cancer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Cases, No.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Deaths, No.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Walk Pace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Deaths, No.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Walk Pace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All Cancers ǂ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29,468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5,784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2.22 (2.06, 2.39)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1,467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2.12 (1.83, 2.45)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1.36 (1.26, 1.46)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1.43 (1.24, 1.64)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Soft Tissue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4.60 (0.70, 30.19)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9*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2.63 (0.42, 16.33)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 xml:space="preserve">Non-Hodgkin’s 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3.04 (1.89, 4.90)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4.19 (1.65, 10.67)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Lymphoma</w:t>
            </w: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1.60 (1.02, 2.52)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2.65 (1.08, 6.46)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Breast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5,045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2.37 (1.84, 3.05)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2.27 (1.49, 3.44)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1.45 (1.13, 1.86)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1.34 (0.89, 2.00)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Melanoma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2,428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2.31 (1.74, 3.07)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1.71 (0.88, 3.33)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1.46 (1.12, 1.90)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1.56 (0.87, 2.81)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Ovarian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2.24 (0.68, 7.32)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1.60 (0.46, 5.61)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0.462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1.07 (0.36, 3.18)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0.910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0.86 (0.27, 2.68)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0.790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Urinary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2,483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2.23 (1.77, 2.79)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1.76 (1.09, 2.84)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1.36 (1.09, 1.69)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1.36 (0.87, 2.13)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0.179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Rectum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2.10 (1.40, 3.16)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4.03 (1.13, 14.35)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1.06 (0.71, 1.58)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0.779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2.15 (0.63, 7.38)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0.223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Endocrine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2.07 (0.83, 5.16)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7*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1.23 (0.52, 2.91)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0.640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Prostate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11,801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1,942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2.00 (1.78, 2.25)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1.67 (1.26, 2.23)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1.25 (1.12, 1.39)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1.14 (0.89, 1.47)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0.297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1.98 (1.18, 3.35)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0.71 (0.24, 2.10)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1.64 (1.00, 2.71)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1.22 (0.44, 3.39)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0.705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Colon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2,026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1.93 (1.45, 2.57)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1.23 (0.74, 2.04)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0.429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1.18 (0.89, 1.55)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0.95 (0.60, 1.52)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0.839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Respiratory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1,257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1.91 (1.45, 2.52)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1.88 (1.29, 2.74)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1.31 (1.00, 1.71)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1.49 (1.04, 2.15)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Endometrial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1.42 (0.70, 2.85)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0.330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0.76 (0.21, 2.71)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tabs>
                <w:tab w:val="right" w:pos="21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0.89 (0.45, 1.79)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0.58 (0.17, 1.94)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0.375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tabs>
                <w:tab w:val="right" w:pos="21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Vulva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1.03 (0.16, 6.76)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0.977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2.11 (0.36, 12.37)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0.409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39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Stomach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0.55 (0.24, 1.28)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305C" w:rsidRPr="008B6BAB" w:rsidRDefault="006B1D07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Cs/>
                <w:sz w:val="20"/>
                <w:szCs w:val="20"/>
              </w:rPr>
              <w:t>Slow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0.48 (0.11, 2.09)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0.331</w:t>
            </w:r>
          </w:p>
        </w:tc>
      </w:tr>
      <w:tr w:rsidR="008B6BAB" w:rsidRPr="008B6BAB" w:rsidTr="00671F90">
        <w:tc>
          <w:tcPr>
            <w:tcW w:w="1395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0.22 (0.09, 0.52)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1530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0.15 (0.03, 0.72)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</w:tr>
      <w:tr w:rsidR="008B6BAB" w:rsidRPr="008B6BAB" w:rsidTr="00671F90">
        <w:tc>
          <w:tcPr>
            <w:tcW w:w="139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Brisk (ref)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sz w:val="18"/>
          <w:szCs w:val="18"/>
        </w:rPr>
        <w:t>Covariates: age, sex, race, highest level of education, years of follow-up, body mass index, self-reported health status, leisure time physical activity, cancer treatment, frailty index, and time between cancer diagnosis and follow-up questionnaire</w:t>
      </w: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sz w:val="18"/>
          <w:szCs w:val="18"/>
        </w:rPr>
        <w:t>Sorted by all-cause mortality strength of association</w:t>
      </w: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b/>
          <w:sz w:val="18"/>
          <w:szCs w:val="18"/>
        </w:rPr>
        <w:t xml:space="preserve">ǂ </w:t>
      </w:r>
      <w:r w:rsidRPr="008B6BAB">
        <w:rPr>
          <w:rFonts w:ascii="Times New Roman" w:hAnsi="Times New Roman" w:cs="Times New Roman"/>
          <w:sz w:val="18"/>
          <w:szCs w:val="18"/>
        </w:rPr>
        <w:t>also adjusted for cancer type</w:t>
      </w: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sz w:val="18"/>
          <w:szCs w:val="18"/>
        </w:rPr>
        <w:t xml:space="preserve">* </w:t>
      </w:r>
      <w:proofErr w:type="gramStart"/>
      <w:r w:rsidRPr="008B6BAB">
        <w:rPr>
          <w:rFonts w:ascii="Times New Roman" w:hAnsi="Times New Roman" w:cs="Times New Roman"/>
          <w:sz w:val="18"/>
          <w:szCs w:val="18"/>
        </w:rPr>
        <w:t>not</w:t>
      </w:r>
      <w:proofErr w:type="gramEnd"/>
      <w:r w:rsidRPr="008B6BAB">
        <w:rPr>
          <w:rFonts w:ascii="Times New Roman" w:hAnsi="Times New Roman" w:cs="Times New Roman"/>
          <w:sz w:val="18"/>
          <w:szCs w:val="18"/>
        </w:rPr>
        <w:t xml:space="preserve"> reported if &lt;10 deaths</w:t>
      </w: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BAB">
        <w:rPr>
          <w:rFonts w:ascii="Times New Roman" w:hAnsi="Times New Roman" w:cs="Times New Roman"/>
          <w:i/>
          <w:sz w:val="24"/>
          <w:szCs w:val="24"/>
        </w:rPr>
        <w:t>Supplementary Table 5. Detailed associations between mobility disability and mortality in cancer survivors</w:t>
      </w:r>
    </w:p>
    <w:tbl>
      <w:tblPr>
        <w:tblStyle w:val="TableGrid"/>
        <w:tblpPr w:leftFromText="180" w:rightFromText="180" w:vertAnchor="text" w:horzAnchor="margin" w:tblpY="3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810"/>
        <w:gridCol w:w="791"/>
        <w:gridCol w:w="1686"/>
        <w:gridCol w:w="831"/>
        <w:gridCol w:w="791"/>
        <w:gridCol w:w="1703"/>
        <w:gridCol w:w="810"/>
      </w:tblGrid>
      <w:tr w:rsidR="008B6BAB" w:rsidRPr="008B6BAB" w:rsidTr="00671F90"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All-Cause Mortality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Cancer Mortality</w:t>
            </w:r>
          </w:p>
        </w:tc>
      </w:tr>
      <w:tr w:rsidR="008B6BAB" w:rsidRPr="008B6BAB" w:rsidTr="00671F90"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Cancer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Cases, No.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Deaths, No.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Mobility Disability</w:t>
            </w:r>
          </w:p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P value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Deaths, No.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Mobility Disability</w:t>
            </w:r>
          </w:p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All Cancers ǂ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30,403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6,194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1.80 (1.73, 1.88)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1,547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1.64 (1.50, 1.80)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Non-Hodgkin’s Lymph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2.08 (1.59, 2.72)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1.80 (1.14, 2.83)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Rectum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2.03 (1.58, 2.61)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1.91 (1.01, 3.62)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Ovarian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1.99 (1.04, 3.82)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1.94 (0.91, 4.14)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Stomach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1.99 (1.21, 3.27)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2.21 (0.95, 5.12)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0.065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Urinary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2,574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1.82 (1.60, 2.07)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1.47 (1.10, 1.97)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Endometrial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1.82 (1.27, 2.62)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1.26 (0.55, 2.85)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0.586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Colon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2,098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1.81 (1.54, 2.13)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1.38 (0.98, 1.93)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Breast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5,298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1.78 (1.55, 2.03)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1.78 (1.40, 2.28)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Melanoma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2,474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1.77 (1.49, 2.11)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1.38 (0.90, 2.10)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0.140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Endocrine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1.77 (1.00, 3.14)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8*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Prostate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11,997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1.73 (1.60, 1.86)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1.56 (1.28, 1.91)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Soft Tissue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1.67 (0.67, 4.19)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0.276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9*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Respiratory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1,317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1.61 (1.40, 1.86)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1.37 (1.13, 1.66)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8B6BAB" w:rsidRPr="008B6BAB" w:rsidTr="00671F90">
        <w:tc>
          <w:tcPr>
            <w:tcW w:w="1938" w:type="dxa"/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86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1.34 (1.01, 1.78)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3" w:type="dxa"/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0.61 (0.30, 1.21)</w:t>
            </w:r>
          </w:p>
        </w:tc>
        <w:tc>
          <w:tcPr>
            <w:tcW w:w="810" w:type="dxa"/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</w:tr>
      <w:tr w:rsidR="008B6BAB" w:rsidRPr="008B6BAB" w:rsidTr="00671F90">
        <w:tc>
          <w:tcPr>
            <w:tcW w:w="1938" w:type="dxa"/>
            <w:tcBorders>
              <w:top w:val="nil"/>
              <w:bottom w:val="single" w:sz="4" w:space="0" w:color="auto"/>
            </w:tcBorders>
          </w:tcPr>
          <w:p w:rsidR="00B6305C" w:rsidRPr="008B6BAB" w:rsidRDefault="00B6305C" w:rsidP="0067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Vulva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0.63 (0.25, 1.58)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0.321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B6305C" w:rsidRPr="008B6BAB" w:rsidRDefault="00B6305C" w:rsidP="0067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6305C" w:rsidRPr="008B6BAB" w:rsidRDefault="00B6305C" w:rsidP="00671F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B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sz w:val="18"/>
          <w:szCs w:val="18"/>
        </w:rPr>
        <w:t>Covariates: age, sex, race, highest level of education, years of follow-up, body mass index, self-reported health status, leisure time physical activity, cancer treatment, frailty index, and time between cancer diagnosis and follow-up questionnaire</w:t>
      </w: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sz w:val="18"/>
          <w:szCs w:val="18"/>
        </w:rPr>
        <w:t>Sorted by all-cause mortality strength of association</w:t>
      </w: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b/>
          <w:sz w:val="18"/>
          <w:szCs w:val="18"/>
        </w:rPr>
        <w:t xml:space="preserve">ǂ </w:t>
      </w:r>
      <w:r w:rsidRPr="008B6BAB">
        <w:rPr>
          <w:rFonts w:ascii="Times New Roman" w:hAnsi="Times New Roman" w:cs="Times New Roman"/>
          <w:sz w:val="18"/>
          <w:szCs w:val="18"/>
        </w:rPr>
        <w:t>also adjusted for cancer type</w:t>
      </w:r>
    </w:p>
    <w:p w:rsidR="00B6305C" w:rsidRPr="008B6BAB" w:rsidRDefault="00B6305C" w:rsidP="00B630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6BAB">
        <w:rPr>
          <w:rFonts w:ascii="Times New Roman" w:hAnsi="Times New Roman" w:cs="Times New Roman"/>
          <w:sz w:val="18"/>
          <w:szCs w:val="18"/>
        </w:rPr>
        <w:t xml:space="preserve">* </w:t>
      </w:r>
      <w:proofErr w:type="gramStart"/>
      <w:r w:rsidRPr="008B6BAB">
        <w:rPr>
          <w:rFonts w:ascii="Times New Roman" w:hAnsi="Times New Roman" w:cs="Times New Roman"/>
          <w:sz w:val="18"/>
          <w:szCs w:val="18"/>
        </w:rPr>
        <w:t>not</w:t>
      </w:r>
      <w:proofErr w:type="gramEnd"/>
      <w:r w:rsidRPr="008B6BAB">
        <w:rPr>
          <w:rFonts w:ascii="Times New Roman" w:hAnsi="Times New Roman" w:cs="Times New Roman"/>
          <w:sz w:val="18"/>
          <w:szCs w:val="18"/>
        </w:rPr>
        <w:t xml:space="preserve"> reported if &lt;10 deaths</w:t>
      </w:r>
    </w:p>
    <w:bookmarkEnd w:id="0"/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/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5C" w:rsidRPr="008B6BAB" w:rsidRDefault="00B6305C" w:rsidP="00B630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4C" w:rsidRPr="008B6BAB" w:rsidRDefault="00A254EB"/>
    <w:sectPr w:rsidR="00C2304C" w:rsidRPr="008B6B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EB" w:rsidRDefault="00A254EB">
      <w:pPr>
        <w:spacing w:after="0" w:line="240" w:lineRule="auto"/>
      </w:pPr>
      <w:r>
        <w:separator/>
      </w:r>
    </w:p>
  </w:endnote>
  <w:endnote w:type="continuationSeparator" w:id="0">
    <w:p w:rsidR="00A254EB" w:rsidRDefault="00A2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EB" w:rsidRDefault="00A254EB">
      <w:pPr>
        <w:spacing w:after="0" w:line="240" w:lineRule="auto"/>
      </w:pPr>
      <w:r>
        <w:separator/>
      </w:r>
    </w:p>
  </w:footnote>
  <w:footnote w:type="continuationSeparator" w:id="0">
    <w:p w:rsidR="00A254EB" w:rsidRDefault="00A2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63" w:rsidRPr="008D667B" w:rsidRDefault="00B6305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Running Head: Self-reported ambulatory function &amp; mortality after cancer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E8B"/>
    <w:multiLevelType w:val="hybridMultilevel"/>
    <w:tmpl w:val="A2308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28AC"/>
    <w:multiLevelType w:val="hybridMultilevel"/>
    <w:tmpl w:val="AF0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C"/>
    <w:rsid w:val="00103DBD"/>
    <w:rsid w:val="001118D4"/>
    <w:rsid w:val="0014710E"/>
    <w:rsid w:val="003B5093"/>
    <w:rsid w:val="005B4E8A"/>
    <w:rsid w:val="006935A4"/>
    <w:rsid w:val="006B1D07"/>
    <w:rsid w:val="00725845"/>
    <w:rsid w:val="0078345E"/>
    <w:rsid w:val="007F716B"/>
    <w:rsid w:val="00833635"/>
    <w:rsid w:val="008B6BAB"/>
    <w:rsid w:val="00991665"/>
    <w:rsid w:val="00A254EB"/>
    <w:rsid w:val="00B6305C"/>
    <w:rsid w:val="00BB2D26"/>
    <w:rsid w:val="00D74093"/>
    <w:rsid w:val="00E266A2"/>
    <w:rsid w:val="00E67494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280D7-ACD8-41FF-B4B9-8BDC529D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5C"/>
  </w:style>
  <w:style w:type="paragraph" w:styleId="Footer">
    <w:name w:val="footer"/>
    <w:basedOn w:val="Normal"/>
    <w:link w:val="FooterChar"/>
    <w:uiPriority w:val="99"/>
    <w:unhideWhenUsed/>
    <w:rsid w:val="00B63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5C"/>
  </w:style>
  <w:style w:type="character" w:styleId="CommentReference">
    <w:name w:val="annotation reference"/>
    <w:basedOn w:val="DefaultParagraphFont"/>
    <w:uiPriority w:val="99"/>
    <w:semiHidden/>
    <w:unhideWhenUsed/>
    <w:rsid w:val="00B63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05C"/>
    <w:pPr>
      <w:ind w:left="720"/>
      <w:contextualSpacing/>
    </w:pPr>
  </w:style>
  <w:style w:type="paragraph" w:styleId="Revision">
    <w:name w:val="Revision"/>
    <w:hidden/>
    <w:uiPriority w:val="99"/>
    <w:semiHidden/>
    <w:rsid w:val="00B6305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3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Salerno, Elizabeth (NIH/NCI) [F]</dc:creator>
  <cp:keywords/>
  <dc:description/>
  <cp:lastModifiedBy>Salerno, Elizabeth</cp:lastModifiedBy>
  <cp:revision>3</cp:revision>
  <dcterms:created xsi:type="dcterms:W3CDTF">2020-12-21T17:12:00Z</dcterms:created>
  <dcterms:modified xsi:type="dcterms:W3CDTF">2020-12-21T17:42:00Z</dcterms:modified>
</cp:coreProperties>
</file>