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E196" w14:textId="77777777" w:rsidR="00F028F8" w:rsidRPr="00F028F8" w:rsidRDefault="00F028F8" w:rsidP="00F028F8">
      <w:pPr>
        <w:rPr>
          <w:rFonts w:ascii="Times New Roman" w:hAnsi="Times New Roman" w:cs="Times New Roman"/>
          <w:sz w:val="20"/>
          <w:szCs w:val="20"/>
        </w:rPr>
      </w:pPr>
      <w:r w:rsidRPr="00F028F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D7E1187" wp14:editId="487355AA">
            <wp:extent cx="5321612" cy="309698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35" cy="3099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A1C49" w14:textId="5013C53A" w:rsidR="00D260AA" w:rsidRDefault="00F028F8" w:rsidP="00F028F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028F8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 w:rsidR="007801E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49195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71EB6">
        <w:rPr>
          <w:rFonts w:ascii="Times New Roman" w:hAnsi="Times New Roman" w:cs="Times New Roman"/>
          <w:b/>
          <w:bCs/>
          <w:sz w:val="20"/>
          <w:szCs w:val="20"/>
        </w:rPr>
        <w:t xml:space="preserve">. The E-value is a function of the hazard ratio (HR) of the association of exposure (severe obstructive sleep apnea [OSA]) and outcome (incident cancer). </w:t>
      </w:r>
    </w:p>
    <w:p w14:paraId="28BC8EEA" w14:textId="77777777" w:rsidR="00A01D5A" w:rsidRDefault="00A01D5A" w:rsidP="00A01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EE279" w14:textId="2B8DE805" w:rsidR="0041451A" w:rsidRPr="00A01D5A" w:rsidRDefault="00A01D5A" w:rsidP="00A01D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1D5A">
        <w:rPr>
          <w:rFonts w:ascii="Times New Roman" w:hAnsi="Times New Roman" w:cs="Times New Roman"/>
          <w:sz w:val="20"/>
          <w:szCs w:val="20"/>
        </w:rPr>
        <w:t>The E-value represents the minimum strength of association, on the risk ratio scale, that an unmeasured confounder would need to have with both the treatment [exposure] and outcome to fully explain away a specific treatment [exposure]–outcome association, conditional on the measured covariates</w:t>
      </w:r>
      <w:r w:rsidRPr="00A01D5A">
        <w:rPr>
          <w:rFonts w:ascii="Times New Roman" w:hAnsi="Times New Roman" w:cs="Times New Roman"/>
          <w:sz w:val="20"/>
          <w:szCs w:val="20"/>
        </w:rPr>
        <w:fldChar w:fldCharType="begin"/>
      </w:r>
      <w:r w:rsidRPr="00A01D5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&lt;EndNote&gt;&lt;Cite&gt;&lt;Author&gt;VanderWeele&lt;/Author&gt;&lt;Year&gt;2017&lt;/Year&gt;&lt;RecNum&gt;6735&lt;/RecNum&gt;&lt;DisplayText&gt;&lt;style face="superscript"&gt;1&lt;/style&gt;&lt;/DisplayText&gt;&lt;record&gt;&lt;rec-number&gt;6735&lt;/rec-number&gt;&lt;foreign-keys&gt;&lt;key app="EN" db-id="9p9dzxaspxx2dzerdepp9t0r0sw9wevzd9vd" timestamp="1587411278"&gt;6735&lt;/key&gt;&lt;/foreign-keys&gt;&lt;ref-type name="Journal Article"&gt;17&lt;/ref-type&gt;&lt;contributors&gt;&lt;authors&gt;&lt;author&gt;VanderWeele, T. J.&lt;/author&gt;&lt;author&gt;Ding, P.&lt;/author&gt;&lt;/authors&gt;&lt;/contributors&gt;&lt;auth-address&gt;From Harvard T.H. Chan School of Public Health, Boston, Massachusetts, and University of California, Berkeley, Berkeley, California.&lt;/auth-address&gt;&lt;titles&gt;&lt;title&gt;Sensitivity Analysis in Observational Research: Introducing the E-Value&lt;/title&gt;&lt;secondary-title&gt;Ann Intern Med&lt;/secondary-title&gt;&lt;/titles&gt;&lt;periodical&gt;&lt;full-title&gt;Ann Intern Med&lt;/full-title&gt;&lt;abbr-1&gt;Annals of internal medicine&lt;/abbr-1&gt;&lt;/periodical&gt;&lt;pages&gt;268-274&lt;/pages&gt;&lt;volume&gt;167&lt;/volume&gt;&lt;number&gt;4&lt;/number&gt;&lt;keywords&gt;&lt;keyword&gt;Confounding Factors, Epidemiologic&lt;/keyword&gt;&lt;keyword&gt;Epidemiologic Research Design&lt;/keyword&gt;&lt;keyword&gt;Humans&lt;/keyword&gt;&lt;keyword&gt;Observational Studies as Topic/*statistics &amp;amp; numerical data&lt;/keyword&gt;&lt;keyword&gt;*Sensitivity and Specificity&lt;/keyword&gt;&lt;/keywords&gt;&lt;dates&gt;&lt;year&gt;2017&lt;/year&gt;&lt;pub-dates&gt;&lt;date&gt;Aug 15&lt;/date&gt;&lt;/pub-dates&gt;&lt;/dates&gt;&lt;isbn&gt;1539-3704 (Electronic)&amp;#xD;0003-4819 (Linking)&lt;/isbn&gt;&lt;accession-num&gt;28693043&lt;/accession-num&gt;&lt;urls&gt;&lt;related-urls&gt;&lt;url&gt;https://www.ncbi.nlm.nih.gov/pubmed/28693043&lt;/url&gt;&lt;/related-urls&gt;&lt;/urls&gt;&lt;electronic-resource-num&gt;10.7326/M16-2607&lt;/electronic-resource-num&gt;&lt;/record&gt;&lt;/Cite&gt;&lt;/EndNote&gt;</w:instrText>
      </w:r>
      <w:r w:rsidRPr="00A01D5A">
        <w:rPr>
          <w:rFonts w:ascii="Times New Roman" w:hAnsi="Times New Roman" w:cs="Times New Roman"/>
          <w:sz w:val="20"/>
          <w:szCs w:val="20"/>
        </w:rPr>
        <w:fldChar w:fldCharType="separate"/>
      </w:r>
      <w:r w:rsidRPr="00A01D5A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Pr="00A01D5A">
        <w:rPr>
          <w:rFonts w:ascii="Times New Roman" w:hAnsi="Times New Roman" w:cs="Times New Roman"/>
          <w:sz w:val="20"/>
          <w:szCs w:val="20"/>
        </w:rPr>
        <w:fldChar w:fldCharType="end"/>
      </w:r>
      <w:r w:rsidRPr="00A01D5A">
        <w:rPr>
          <w:rFonts w:ascii="Times New Roman" w:hAnsi="Times New Roman" w:cs="Times New Roman"/>
          <w:sz w:val="20"/>
          <w:szCs w:val="20"/>
        </w:rPr>
        <w:t>.</w:t>
      </w:r>
      <w:r w:rsidR="00883130" w:rsidRPr="00883130">
        <w:rPr>
          <w:rFonts w:ascii="Times New Roman" w:hAnsi="Times New Roman" w:cs="Times New Roman"/>
          <w:sz w:val="20"/>
          <w:szCs w:val="20"/>
        </w:rPr>
        <w:t xml:space="preserve"> </w:t>
      </w:r>
      <w:r w:rsidR="00883130" w:rsidRPr="00A01D5A">
        <w:rPr>
          <w:rFonts w:ascii="Times New Roman" w:hAnsi="Times New Roman" w:cs="Times New Roman"/>
          <w:sz w:val="20"/>
          <w:szCs w:val="20"/>
        </w:rPr>
        <w:t>We used the formula which applies to a risk ratio greater than 1: E-value = RR + sqrt (RR X (RR-1)); CI = LL + sqrt (LL X (LL-1)) where RR = risk ratio and LL = lower limit of the CI. This formula can be used for HRs when the outcome is relatively rare (e.g., &lt;15%) by the end of follow-up, which applicable for our study</w:t>
      </w:r>
      <w:r w:rsidR="00883130" w:rsidRPr="00A01D5A">
        <w:rPr>
          <w:rFonts w:ascii="Times New Roman" w:hAnsi="Times New Roman" w:cs="Times New Roman"/>
          <w:sz w:val="20"/>
          <w:szCs w:val="20"/>
        </w:rPr>
        <w:fldChar w:fldCharType="begin"/>
      </w:r>
      <w:r w:rsidR="00883130" w:rsidRPr="00A01D5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&lt;EndNote&gt;&lt;Cite&gt;&lt;Author&gt;Ding&lt;/Author&gt;&lt;Year&gt;2016&lt;/Year&gt;&lt;RecNum&gt;6734&lt;/RecNum&gt;&lt;DisplayText&gt;&lt;style face="superscript"&gt;2&lt;/style&gt;&lt;/DisplayText&gt;&lt;record&gt;&lt;rec-number&gt;6734&lt;/rec-number&gt;&lt;foreign-keys&gt;&lt;key app="EN" db-id="9p9dzxaspxx2dzerdepp9t0r0sw9wevzd9vd" timestamp="1587409667"&gt;6734&lt;/key&gt;&lt;/foreign-keys&gt;&lt;ref-type name="Journal Article"&gt;17&lt;/ref-type&gt;&lt;contributors&gt;&lt;authors&gt;&lt;author&gt;Ding, P.&lt;/author&gt;&lt;author&gt;VanderWeele, T. J.&lt;/author&gt;&lt;/authors&gt;&lt;/contributors&gt;&lt;auth-address&gt;From the aDepartment of Statistics, University of California, Berkeley, CA; and bDepartment of Epidemiology and Biostatistics, Harvard School of Public Health, Boston, MA.&lt;/auth-address&gt;&lt;titles&gt;&lt;title&gt;Sensitivity Analysis Without Assumptions&lt;/title&gt;&lt;secondary-title&gt;Epidemiology&lt;/secondary-title&gt;&lt;/titles&gt;&lt;periodical&gt;&lt;full-title&gt;Epidemiology&lt;/full-title&gt;&lt;/periodical&gt;&lt;pages&gt;368-77&lt;/pages&gt;&lt;volume&gt;27&lt;/volume&gt;&lt;number&gt;3&lt;/number&gt;&lt;keywords&gt;&lt;keyword&gt;Causality&lt;/keyword&gt;&lt;keyword&gt;*Confounding Factors, Epidemiologic&lt;/keyword&gt;&lt;keyword&gt;Epidemiologic Methods&lt;/keyword&gt;&lt;keyword&gt;Humans&lt;/keyword&gt;&lt;keyword&gt;Risk&lt;/keyword&gt;&lt;keyword&gt;*Statistics as Topic&lt;/keyword&gt;&lt;/keywords&gt;&lt;dates&gt;&lt;year&gt;2016&lt;/year&gt;&lt;pub-dates&gt;&lt;date&gt;May&lt;/date&gt;&lt;/pub-dates&gt;&lt;/dates&gt;&lt;isbn&gt;1531-5487 (Electronic)&amp;#xD;1044-3983 (Linking)&lt;/isbn&gt;&lt;accession-num&gt;26841057&lt;/accession-num&gt;&lt;urls&gt;&lt;related-urls&gt;&lt;url&gt;https://www.ncbi.nlm.nih.gov/pubmed/26841057&lt;/url&gt;&lt;/related-urls&gt;&lt;/urls&gt;&lt;custom2&gt;PMC4820664&lt;/custom2&gt;&lt;electronic-resource-num&gt;10.1097/EDE.0000000000000457&lt;/electronic-resource-num&gt;&lt;/record&gt;&lt;/Cite&gt;&lt;/EndNote&gt;</w:instrText>
      </w:r>
      <w:r w:rsidR="00883130" w:rsidRPr="00A01D5A">
        <w:rPr>
          <w:rFonts w:ascii="Times New Roman" w:hAnsi="Times New Roman" w:cs="Times New Roman"/>
          <w:sz w:val="20"/>
          <w:szCs w:val="20"/>
        </w:rPr>
        <w:fldChar w:fldCharType="separate"/>
      </w:r>
      <w:r w:rsidR="00883130" w:rsidRPr="00A01D5A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="00883130" w:rsidRPr="00A01D5A">
        <w:rPr>
          <w:rFonts w:ascii="Times New Roman" w:hAnsi="Times New Roman" w:cs="Times New Roman"/>
          <w:sz w:val="20"/>
          <w:szCs w:val="20"/>
        </w:rPr>
        <w:fldChar w:fldCharType="end"/>
      </w:r>
      <w:r w:rsidR="00883130" w:rsidRPr="00A01D5A">
        <w:rPr>
          <w:rFonts w:ascii="Times New Roman" w:hAnsi="Times New Roman" w:cs="Times New Roman"/>
          <w:sz w:val="20"/>
          <w:szCs w:val="20"/>
        </w:rPr>
        <w:t>.</w:t>
      </w:r>
      <w:r w:rsidR="00883130">
        <w:rPr>
          <w:rFonts w:ascii="Times New Roman" w:hAnsi="Times New Roman" w:cs="Times New Roman"/>
          <w:sz w:val="20"/>
          <w:szCs w:val="20"/>
        </w:rPr>
        <w:t xml:space="preserve"> </w:t>
      </w:r>
      <w:r w:rsidR="00F028F8" w:rsidRPr="00A01D5A">
        <w:rPr>
          <w:rFonts w:ascii="Times New Roman" w:hAnsi="Times New Roman" w:cs="Times New Roman"/>
          <w:sz w:val="20"/>
          <w:szCs w:val="20"/>
        </w:rPr>
        <w:t>The marked dots reflect the correspondence between HR and the E-value for the particular exposure: severe OSA (apnea-hypopnea index &gt;30) compared to no OSA - HR = 1.15; E-value = 1.56; severe nocturnal hypoxemia (spent &gt;30% of sleep with SaO</w:t>
      </w:r>
      <w:r w:rsidR="00F028F8" w:rsidRPr="00A01D5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028F8" w:rsidRPr="00A01D5A">
        <w:rPr>
          <w:rFonts w:ascii="Times New Roman" w:hAnsi="Times New Roman" w:cs="Times New Roman"/>
          <w:sz w:val="20"/>
          <w:szCs w:val="20"/>
        </w:rPr>
        <w:t>&lt;90% vs. not) - HR = 1.32; E-value = 1.97.</w:t>
      </w:r>
      <w:r w:rsidR="00FD6AF3">
        <w:rPr>
          <w:rFonts w:ascii="Times New Roman" w:hAnsi="Times New Roman" w:cs="Times New Roman"/>
          <w:sz w:val="20"/>
          <w:szCs w:val="20"/>
        </w:rPr>
        <w:t xml:space="preserve"> </w:t>
      </w:r>
      <w:r w:rsidR="00624C70" w:rsidRPr="00A01D5A">
        <w:rPr>
          <w:rFonts w:ascii="Times New Roman" w:hAnsi="Times New Roman" w:cs="Times New Roman"/>
          <w:sz w:val="20"/>
          <w:szCs w:val="20"/>
        </w:rPr>
        <w:t xml:space="preserve">The lowest possible E-value is 1 (that is, no unmeasured confounding is needed to explain away the observed association). The higher the E-value, the stronger the confounder associations must be to explain away the effect. Importantly, a small E-value does not mean that there is evidence for no effect; it implies only that the evidence for an effect is itself weak. However, weak evidence for an effect does not imply evidence that the effect is absent. The E-value results also do not guarantee that if a confounder with parameters of a particular strength existed, then it necessarily would explain away the effect, only that it is possible to construct scenarios in which it could </w:t>
      </w:r>
      <w:r w:rsidR="00624C70" w:rsidRPr="00A01D5A">
        <w:rPr>
          <w:rFonts w:ascii="Times New Roman" w:hAnsi="Times New Roman" w:cs="Times New Roman"/>
          <w:sz w:val="20"/>
          <w:szCs w:val="20"/>
        </w:rPr>
        <w:fldChar w:fldCharType="begin"/>
      </w:r>
      <w:r w:rsidR="00491957" w:rsidRPr="00A01D5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&lt;EndNote&gt;&lt;Cite&gt;&lt;Author&gt;Ding&lt;/Author&gt;&lt;Year&gt;2016&lt;/Year&gt;&lt;RecNum&gt;6734&lt;/RecNum&gt;&lt;DisplayText&gt;&lt;style face="superscript"&gt;2&lt;/style&gt;&lt;/DisplayText&gt;&lt;record&gt;&lt;rec-number&gt;6734&lt;/rec-number&gt;&lt;foreign-keys&gt;&lt;key app="EN" db-id="9p9dzxaspxx2dzerdepp9t0r0sw9wevzd9vd" timestamp="1587409667"&gt;6734&lt;/key&gt;&lt;/foreign-keys&gt;&lt;ref-type name="Journal Article"&gt;17&lt;/ref-type&gt;&lt;contributors&gt;&lt;authors&gt;&lt;author&gt;Ding, P.&lt;/author&gt;&lt;author&gt;VanderWeele, T. J.&lt;/author&gt;&lt;/authors&gt;&lt;/contributors&gt;&lt;auth-address&gt;From the aDepartment of Statistics, University of California, Berkeley, CA; and bDepartment of Epidemiology and Biostatistics, Harvard School of Public Health, Boston, MA.&lt;/auth-address&gt;&lt;titles&gt;&lt;title&gt;Sensitivity Analysis Without Assumptions&lt;/title&gt;&lt;secondary-title&gt;Epidemiology&lt;/secondary-title&gt;&lt;/titles&gt;&lt;periodical&gt;&lt;full-title&gt;Epidemiology&lt;/full-title&gt;&lt;/periodical&gt;&lt;pages&gt;368-77&lt;/pages&gt;&lt;volume&gt;27&lt;/volume&gt;&lt;number&gt;3&lt;/number&gt;&lt;keywords&gt;&lt;keyword&gt;Causality&lt;/keyword&gt;&lt;keyword&gt;*Confounding Factors, Epidemiologic&lt;/keyword&gt;&lt;keyword&gt;Epidemiologic Methods&lt;/keyword&gt;&lt;keyword&gt;Humans&lt;/keyword&gt;&lt;keyword&gt;Risk&lt;/keyword&gt;&lt;keyword&gt;*Statistics as Topic&lt;/keyword&gt;&lt;/keywords&gt;&lt;dates&gt;&lt;year&gt;2016&lt;/year&gt;&lt;pub-dates&gt;&lt;date&gt;May&lt;/date&gt;&lt;/pub-dates&gt;&lt;/dates&gt;&lt;isbn&gt;1531-5487 (Electronic)&amp;#xD;1044-3983 (Linking)&lt;/isbn&gt;&lt;accession-num&gt;26841057&lt;/accession-num&gt;&lt;urls&gt;&lt;related-urls&gt;&lt;url&gt;https://www.ncbi.nlm.nih.gov/pubmed/26841057&lt;/url&gt;&lt;/related-urls&gt;&lt;/urls&gt;&lt;custom2&gt;PMC4820664&lt;/custom2&gt;&lt;electronic-resource-num&gt;10.1097/EDE.0000000000000457&lt;/electronic-resource-num&gt;&lt;/record&gt;&lt;/Cite&gt;&lt;/EndNote&gt;</w:instrText>
      </w:r>
      <w:r w:rsidR="00624C70" w:rsidRPr="00A01D5A">
        <w:rPr>
          <w:rFonts w:ascii="Times New Roman" w:hAnsi="Times New Roman" w:cs="Times New Roman"/>
          <w:sz w:val="20"/>
          <w:szCs w:val="20"/>
        </w:rPr>
        <w:fldChar w:fldCharType="separate"/>
      </w:r>
      <w:r w:rsidR="00491957" w:rsidRPr="00A01D5A">
        <w:rPr>
          <w:rFonts w:ascii="Times New Roman" w:hAnsi="Times New Roman" w:cs="Times New Roman"/>
          <w:noProof/>
          <w:sz w:val="20"/>
          <w:szCs w:val="20"/>
          <w:vertAlign w:val="superscript"/>
        </w:rPr>
        <w:t>2</w:t>
      </w:r>
      <w:r w:rsidR="00624C70" w:rsidRPr="00A01D5A">
        <w:rPr>
          <w:rFonts w:ascii="Times New Roman" w:hAnsi="Times New Roman" w:cs="Times New Roman"/>
          <w:sz w:val="20"/>
          <w:szCs w:val="20"/>
        </w:rPr>
        <w:fldChar w:fldCharType="end"/>
      </w:r>
      <w:r w:rsidR="00624C70" w:rsidRPr="00A01D5A">
        <w:rPr>
          <w:rFonts w:ascii="Times New Roman" w:hAnsi="Times New Roman" w:cs="Times New Roman"/>
          <w:sz w:val="20"/>
          <w:szCs w:val="20"/>
        </w:rPr>
        <w:t>. In the context of biomedical and social sciences research, effect sizes ≥2- or 3-fold occasionally occur but are not particularly common; a variable that affects both treatment and outcome each by 2- or 3-fold would likely be even less common</w:t>
      </w:r>
      <w:r w:rsidR="00624C70" w:rsidRPr="00A01D5A">
        <w:rPr>
          <w:rFonts w:ascii="Times New Roman" w:hAnsi="Times New Roman" w:cs="Times New Roman"/>
          <w:sz w:val="20"/>
          <w:szCs w:val="20"/>
        </w:rPr>
        <w:fldChar w:fldCharType="begin"/>
      </w:r>
      <w:r w:rsidR="00491957" w:rsidRPr="00A01D5A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&lt;EndNote&gt;&lt;Cite&gt;&lt;Author&gt;VanderWeele&lt;/Author&gt;&lt;Year&gt;2017&lt;/Year&gt;&lt;RecNum&gt;6735&lt;/RecNum&gt;&lt;DisplayText&gt;&lt;style face="superscript"&gt;1&lt;/style&gt;&lt;/DisplayText&gt;&lt;record&gt;&lt;rec-number&gt;6735&lt;/rec-number&gt;&lt;foreign-keys&gt;&lt;key app="EN" db-id="9p9dzxaspxx2dzerdepp9t0r0sw9wevzd9vd" timestamp="1587411278"&gt;6735&lt;/key&gt;&lt;/foreign-keys&gt;&lt;ref-type name="Journal Article"&gt;17&lt;/ref-type&gt;&lt;contributors&gt;&lt;authors&gt;&lt;author&gt;VanderWeele, T. J.&lt;/author&gt;&lt;author&gt;Ding, P.&lt;/author&gt;&lt;/authors&gt;&lt;/contributors&gt;&lt;auth-address&gt;From Harvard T.H. Chan School of Public Health, Boston, Massachusetts, and University of California, Berkeley, Berkeley, California.&lt;/auth-address&gt;&lt;titles&gt;&lt;title&gt;Sensitivity Analysis in Observational Research: Introducing the E-Value&lt;/title&gt;&lt;secondary-title&gt;Ann Intern Med&lt;/secondary-title&gt;&lt;/titles&gt;&lt;periodical&gt;&lt;full-title&gt;Ann Intern Med&lt;/full-title&gt;&lt;abbr-1&gt;Annals of internal medicine&lt;/abbr-1&gt;&lt;/periodical&gt;&lt;pages&gt;268-274&lt;/pages&gt;&lt;volume&gt;167&lt;/volume&gt;&lt;number&gt;4&lt;/number&gt;&lt;keywords&gt;&lt;keyword&gt;Confounding Factors, Epidemiologic&lt;/keyword&gt;&lt;keyword&gt;Epidemiologic Research Design&lt;/keyword&gt;&lt;keyword&gt;Humans&lt;/keyword&gt;&lt;keyword&gt;Observational Studies as Topic/*statistics &amp;amp; numerical data&lt;/keyword&gt;&lt;keyword&gt;*Sensitivity and Specificity&lt;/keyword&gt;&lt;/keywords&gt;&lt;dates&gt;&lt;year&gt;2017&lt;/year&gt;&lt;pub-dates&gt;&lt;date&gt;Aug 15&lt;/date&gt;&lt;/pub-dates&gt;&lt;/dates&gt;&lt;isbn&gt;1539-3704 (Electronic)&amp;#xD;0003-4819 (Linking)&lt;/isbn&gt;&lt;accession-num&gt;28693043&lt;/accession-num&gt;&lt;urls&gt;&lt;related-urls&gt;&lt;url&gt;https://www.ncbi.nlm.nih.gov/pubmed/28693043&lt;/url&gt;&lt;/related-urls&gt;&lt;/urls&gt;&lt;electronic-resource-num&gt;10.7326/M16-2607&lt;/electronic-resource-num&gt;&lt;/record&gt;&lt;/Cite&gt;&lt;/EndNote&gt;</w:instrText>
      </w:r>
      <w:r w:rsidR="00624C70" w:rsidRPr="00A01D5A">
        <w:rPr>
          <w:rFonts w:ascii="Times New Roman" w:hAnsi="Times New Roman" w:cs="Times New Roman"/>
          <w:sz w:val="20"/>
          <w:szCs w:val="20"/>
        </w:rPr>
        <w:fldChar w:fldCharType="separate"/>
      </w:r>
      <w:r w:rsidR="00491957" w:rsidRPr="00A01D5A">
        <w:rPr>
          <w:rFonts w:ascii="Times New Roman" w:hAnsi="Times New Roman" w:cs="Times New Roman"/>
          <w:noProof/>
          <w:sz w:val="20"/>
          <w:szCs w:val="20"/>
          <w:vertAlign w:val="superscript"/>
        </w:rPr>
        <w:t>1</w:t>
      </w:r>
      <w:r w:rsidR="00624C70" w:rsidRPr="00A01D5A">
        <w:rPr>
          <w:rFonts w:ascii="Times New Roman" w:hAnsi="Times New Roman" w:cs="Times New Roman"/>
          <w:sz w:val="20"/>
          <w:szCs w:val="20"/>
        </w:rPr>
        <w:fldChar w:fldCharType="end"/>
      </w:r>
      <w:r w:rsidR="00624C70" w:rsidRPr="00A01D5A">
        <w:rPr>
          <w:rFonts w:ascii="Times New Roman" w:hAnsi="Times New Roman" w:cs="Times New Roman"/>
          <w:sz w:val="20"/>
          <w:szCs w:val="20"/>
        </w:rPr>
        <w:t>.</w:t>
      </w:r>
    </w:p>
    <w:p w14:paraId="77E76461" w14:textId="7E0AE15A" w:rsidR="00494F74" w:rsidRPr="00D1456C" w:rsidRDefault="00494F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076122" w14:textId="6042A601" w:rsidR="00D53088" w:rsidRPr="00FD6AF3" w:rsidRDefault="00EB5D19" w:rsidP="00E3493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6AF3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3C2F913A" w14:textId="77777777" w:rsidR="00FD6AF3" w:rsidRPr="00FD6AF3" w:rsidRDefault="00D53088" w:rsidP="00FD6AF3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FD6AF3">
        <w:rPr>
          <w:rFonts w:ascii="Times New Roman" w:hAnsi="Times New Roman" w:cs="Times New Roman"/>
          <w:sz w:val="20"/>
          <w:szCs w:val="20"/>
          <w:lang w:val="en-CA"/>
        </w:rPr>
        <w:fldChar w:fldCharType="begin"/>
      </w:r>
      <w:r w:rsidRPr="00FD6AF3">
        <w:rPr>
          <w:rFonts w:ascii="Times New Roman" w:hAnsi="Times New Roman" w:cs="Times New Roman"/>
          <w:sz w:val="20"/>
          <w:szCs w:val="20"/>
          <w:lang w:val="en-CA"/>
        </w:rPr>
        <w:instrText xml:space="preserve"> ADDIN EN.REFLIST </w:instrText>
      </w:r>
      <w:r w:rsidRPr="00FD6AF3">
        <w:rPr>
          <w:rFonts w:ascii="Times New Roman" w:hAnsi="Times New Roman" w:cs="Times New Roman"/>
          <w:sz w:val="20"/>
          <w:szCs w:val="20"/>
          <w:lang w:val="en-CA"/>
        </w:rPr>
        <w:fldChar w:fldCharType="separate"/>
      </w:r>
      <w:r w:rsidR="00FD6AF3" w:rsidRPr="00FD6AF3">
        <w:rPr>
          <w:rFonts w:ascii="Times New Roman" w:hAnsi="Times New Roman" w:cs="Times New Roman"/>
          <w:sz w:val="20"/>
          <w:szCs w:val="20"/>
        </w:rPr>
        <w:t>1. VanderWeele TJ, Ding P. Sensitivity Analysis in Observational Research: Introducing the E-Value. Ann Intern Med. 2017;167: 268-274.</w:t>
      </w:r>
    </w:p>
    <w:p w14:paraId="3046F573" w14:textId="77777777" w:rsidR="00FD6AF3" w:rsidRPr="00FD6AF3" w:rsidRDefault="00FD6AF3" w:rsidP="00FD6AF3">
      <w:pPr>
        <w:pStyle w:val="EndNoteBibliography"/>
        <w:rPr>
          <w:rFonts w:ascii="Times New Roman" w:hAnsi="Times New Roman" w:cs="Times New Roman"/>
          <w:sz w:val="20"/>
          <w:szCs w:val="20"/>
        </w:rPr>
      </w:pPr>
      <w:r w:rsidRPr="00FD6AF3">
        <w:rPr>
          <w:rFonts w:ascii="Times New Roman" w:hAnsi="Times New Roman" w:cs="Times New Roman"/>
          <w:sz w:val="20"/>
          <w:szCs w:val="20"/>
        </w:rPr>
        <w:t>2. Ding P, VanderWeele TJ. Sensitivity Analysis Without Assumptions. Epidemiology. 2016;27: 368-377.</w:t>
      </w:r>
    </w:p>
    <w:p w14:paraId="5205F6F7" w14:textId="07E32674" w:rsidR="00D45CEA" w:rsidRPr="00D1456C" w:rsidRDefault="00D53088">
      <w:pPr>
        <w:rPr>
          <w:rFonts w:ascii="Times New Roman" w:hAnsi="Times New Roman" w:cs="Times New Roman"/>
          <w:sz w:val="20"/>
          <w:szCs w:val="20"/>
        </w:rPr>
      </w:pPr>
      <w:r w:rsidRPr="00FD6AF3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D45CEA" w:rsidRPr="00D1456C" w:rsidSect="00911F60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5D427" w14:textId="77777777" w:rsidR="00543216" w:rsidRDefault="00543216" w:rsidP="00A5726B">
      <w:pPr>
        <w:spacing w:after="0" w:line="240" w:lineRule="auto"/>
      </w:pPr>
      <w:r>
        <w:separator/>
      </w:r>
    </w:p>
  </w:endnote>
  <w:endnote w:type="continuationSeparator" w:id="0">
    <w:p w14:paraId="3245F4C9" w14:textId="77777777" w:rsidR="00543216" w:rsidRDefault="00543216" w:rsidP="00A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1EE7" w14:textId="77777777" w:rsidR="00543216" w:rsidRDefault="00543216" w:rsidP="00A5726B">
      <w:pPr>
        <w:spacing w:after="0" w:line="240" w:lineRule="auto"/>
      </w:pPr>
      <w:r>
        <w:separator/>
      </w:r>
    </w:p>
  </w:footnote>
  <w:footnote w:type="continuationSeparator" w:id="0">
    <w:p w14:paraId="30BFDDC7" w14:textId="77777777" w:rsidR="00543216" w:rsidRDefault="00543216" w:rsidP="00A5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DF"/>
    <w:multiLevelType w:val="hybridMultilevel"/>
    <w:tmpl w:val="D9B48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69B"/>
    <w:multiLevelType w:val="hybridMultilevel"/>
    <w:tmpl w:val="0FB04C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67E"/>
    <w:multiLevelType w:val="hybridMultilevel"/>
    <w:tmpl w:val="1A50F4E2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F87"/>
    <w:multiLevelType w:val="hybridMultilevel"/>
    <w:tmpl w:val="715EC50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7FF"/>
    <w:multiLevelType w:val="hybridMultilevel"/>
    <w:tmpl w:val="67C094E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5AC"/>
    <w:multiLevelType w:val="hybridMultilevel"/>
    <w:tmpl w:val="9A066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8F1"/>
    <w:multiLevelType w:val="hybridMultilevel"/>
    <w:tmpl w:val="F762EF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47BC"/>
    <w:multiLevelType w:val="hybridMultilevel"/>
    <w:tmpl w:val="816CA8EA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C37"/>
    <w:multiLevelType w:val="hybridMultilevel"/>
    <w:tmpl w:val="9D6234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9F8"/>
    <w:multiLevelType w:val="hybridMultilevel"/>
    <w:tmpl w:val="E9DE8DCA"/>
    <w:lvl w:ilvl="0" w:tplc="1EDA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4C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6D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4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A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B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E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0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B2726"/>
    <w:multiLevelType w:val="hybridMultilevel"/>
    <w:tmpl w:val="2A901EE6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3427"/>
    <w:multiLevelType w:val="hybridMultilevel"/>
    <w:tmpl w:val="F7FC31B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13BA"/>
    <w:multiLevelType w:val="hybridMultilevel"/>
    <w:tmpl w:val="89642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AF9"/>
    <w:multiLevelType w:val="hybridMultilevel"/>
    <w:tmpl w:val="E7925306"/>
    <w:lvl w:ilvl="0" w:tplc="6EC85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76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C87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635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8F3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DF3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8D5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896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B34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CD2C2A"/>
    <w:multiLevelType w:val="hybridMultilevel"/>
    <w:tmpl w:val="05D66278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429"/>
    <w:multiLevelType w:val="hybridMultilevel"/>
    <w:tmpl w:val="5478F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635C"/>
    <w:multiLevelType w:val="hybridMultilevel"/>
    <w:tmpl w:val="0BCC018E"/>
    <w:lvl w:ilvl="0" w:tplc="1564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E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5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04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61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24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F63F6"/>
    <w:multiLevelType w:val="hybridMultilevel"/>
    <w:tmpl w:val="2990C11C"/>
    <w:lvl w:ilvl="0" w:tplc="D752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0D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CB5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C8E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233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AFE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B7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C9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648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326EF7"/>
    <w:multiLevelType w:val="hybridMultilevel"/>
    <w:tmpl w:val="8B94271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23CA"/>
    <w:multiLevelType w:val="hybridMultilevel"/>
    <w:tmpl w:val="64380C9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036"/>
    <w:multiLevelType w:val="hybridMultilevel"/>
    <w:tmpl w:val="05969D8A"/>
    <w:lvl w:ilvl="0" w:tplc="493E2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54CA"/>
    <w:multiLevelType w:val="hybridMultilevel"/>
    <w:tmpl w:val="46B28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9"/>
  </w:num>
  <w:num w:numId="17">
    <w:abstractNumId w:val="1"/>
  </w:num>
  <w:num w:numId="18">
    <w:abstractNumId w:val="20"/>
  </w:num>
  <w:num w:numId="19">
    <w:abstractNumId w:val="17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sDAztjABIgNLMyUdpeDU4uLM/DyQAiPTWgCNWl66LQAAAA=="/>
    <w:docVar w:name="EN.Layout" w:val="&lt;ENLayout&gt;&lt;Style&gt;Cancer 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9dzxaspxx2dzerdepp9t0r0sw9wevzd9vd&quot;&gt;Thesis_library-Converted&lt;record-ids&gt;&lt;item&gt;6734&lt;/item&gt;&lt;item&gt;6735&lt;/item&gt;&lt;/record-ids&gt;&lt;/item&gt;&lt;/Libraries&gt;"/>
  </w:docVars>
  <w:rsids>
    <w:rsidRoot w:val="00D45CEA"/>
    <w:rsid w:val="00020275"/>
    <w:rsid w:val="00031323"/>
    <w:rsid w:val="000337CE"/>
    <w:rsid w:val="00033D55"/>
    <w:rsid w:val="000358FB"/>
    <w:rsid w:val="00041BD1"/>
    <w:rsid w:val="0004639B"/>
    <w:rsid w:val="0004739B"/>
    <w:rsid w:val="000606BC"/>
    <w:rsid w:val="00061641"/>
    <w:rsid w:val="00065026"/>
    <w:rsid w:val="00076015"/>
    <w:rsid w:val="00081B27"/>
    <w:rsid w:val="00082916"/>
    <w:rsid w:val="000852A4"/>
    <w:rsid w:val="00096534"/>
    <w:rsid w:val="000A2AF1"/>
    <w:rsid w:val="000A44D7"/>
    <w:rsid w:val="000A5384"/>
    <w:rsid w:val="000B3147"/>
    <w:rsid w:val="000B3ACC"/>
    <w:rsid w:val="000B522F"/>
    <w:rsid w:val="000C1B3E"/>
    <w:rsid w:val="000C2F8C"/>
    <w:rsid w:val="000C6914"/>
    <w:rsid w:val="000D32EA"/>
    <w:rsid w:val="000E77F5"/>
    <w:rsid w:val="000F48E7"/>
    <w:rsid w:val="00103A68"/>
    <w:rsid w:val="00104E6E"/>
    <w:rsid w:val="001061B0"/>
    <w:rsid w:val="001103F5"/>
    <w:rsid w:val="001165C5"/>
    <w:rsid w:val="00117FDE"/>
    <w:rsid w:val="001241E4"/>
    <w:rsid w:val="0012446B"/>
    <w:rsid w:val="001244D4"/>
    <w:rsid w:val="0013227C"/>
    <w:rsid w:val="0013407B"/>
    <w:rsid w:val="00135A83"/>
    <w:rsid w:val="00135B24"/>
    <w:rsid w:val="00140706"/>
    <w:rsid w:val="001418A8"/>
    <w:rsid w:val="00154A5A"/>
    <w:rsid w:val="00162B36"/>
    <w:rsid w:val="00163763"/>
    <w:rsid w:val="001666BA"/>
    <w:rsid w:val="00172C1C"/>
    <w:rsid w:val="00174512"/>
    <w:rsid w:val="001748EC"/>
    <w:rsid w:val="00191AF7"/>
    <w:rsid w:val="00191E99"/>
    <w:rsid w:val="00193124"/>
    <w:rsid w:val="00193497"/>
    <w:rsid w:val="00194911"/>
    <w:rsid w:val="00195A0D"/>
    <w:rsid w:val="001974A8"/>
    <w:rsid w:val="001A28E0"/>
    <w:rsid w:val="001A5A45"/>
    <w:rsid w:val="001A6648"/>
    <w:rsid w:val="001B1A74"/>
    <w:rsid w:val="001B4042"/>
    <w:rsid w:val="001B67F9"/>
    <w:rsid w:val="001B7D94"/>
    <w:rsid w:val="001C2621"/>
    <w:rsid w:val="001C3CE6"/>
    <w:rsid w:val="001C5B63"/>
    <w:rsid w:val="001C6800"/>
    <w:rsid w:val="001C6B74"/>
    <w:rsid w:val="001E1BDD"/>
    <w:rsid w:val="001E2FF0"/>
    <w:rsid w:val="001F1697"/>
    <w:rsid w:val="001F3343"/>
    <w:rsid w:val="001F6997"/>
    <w:rsid w:val="002013A5"/>
    <w:rsid w:val="00207F13"/>
    <w:rsid w:val="00216BA1"/>
    <w:rsid w:val="00220A26"/>
    <w:rsid w:val="00222FAC"/>
    <w:rsid w:val="00226F4F"/>
    <w:rsid w:val="00234323"/>
    <w:rsid w:val="00236269"/>
    <w:rsid w:val="002366AD"/>
    <w:rsid w:val="002412C9"/>
    <w:rsid w:val="00243786"/>
    <w:rsid w:val="00246F06"/>
    <w:rsid w:val="0025164F"/>
    <w:rsid w:val="002551CC"/>
    <w:rsid w:val="002554B2"/>
    <w:rsid w:val="00255D72"/>
    <w:rsid w:val="00257A4D"/>
    <w:rsid w:val="00257B84"/>
    <w:rsid w:val="0026033A"/>
    <w:rsid w:val="002649D2"/>
    <w:rsid w:val="00267D92"/>
    <w:rsid w:val="00273B5A"/>
    <w:rsid w:val="002752AD"/>
    <w:rsid w:val="002A3249"/>
    <w:rsid w:val="002A511D"/>
    <w:rsid w:val="002A58DA"/>
    <w:rsid w:val="002B14B5"/>
    <w:rsid w:val="002B41C9"/>
    <w:rsid w:val="002B5253"/>
    <w:rsid w:val="002C212E"/>
    <w:rsid w:val="002D198D"/>
    <w:rsid w:val="002D21C2"/>
    <w:rsid w:val="002D2E7E"/>
    <w:rsid w:val="002E14E3"/>
    <w:rsid w:val="002E2ADD"/>
    <w:rsid w:val="002E779B"/>
    <w:rsid w:val="002E795D"/>
    <w:rsid w:val="002F084B"/>
    <w:rsid w:val="002F3EE4"/>
    <w:rsid w:val="002F6868"/>
    <w:rsid w:val="002F7E69"/>
    <w:rsid w:val="00301E49"/>
    <w:rsid w:val="00306A29"/>
    <w:rsid w:val="00310646"/>
    <w:rsid w:val="003106B7"/>
    <w:rsid w:val="00310F38"/>
    <w:rsid w:val="00313C31"/>
    <w:rsid w:val="00317E49"/>
    <w:rsid w:val="00320394"/>
    <w:rsid w:val="00321480"/>
    <w:rsid w:val="00336393"/>
    <w:rsid w:val="00342764"/>
    <w:rsid w:val="00344E7C"/>
    <w:rsid w:val="003621E0"/>
    <w:rsid w:val="00363BD9"/>
    <w:rsid w:val="00373809"/>
    <w:rsid w:val="00375694"/>
    <w:rsid w:val="00376253"/>
    <w:rsid w:val="003771A6"/>
    <w:rsid w:val="00382559"/>
    <w:rsid w:val="003909CD"/>
    <w:rsid w:val="0039457A"/>
    <w:rsid w:val="003949CA"/>
    <w:rsid w:val="003A2CEE"/>
    <w:rsid w:val="003A330B"/>
    <w:rsid w:val="003A574D"/>
    <w:rsid w:val="003B1156"/>
    <w:rsid w:val="003B3B0A"/>
    <w:rsid w:val="003B408B"/>
    <w:rsid w:val="003B45FD"/>
    <w:rsid w:val="003B5950"/>
    <w:rsid w:val="003C1437"/>
    <w:rsid w:val="003C4ABD"/>
    <w:rsid w:val="003E149A"/>
    <w:rsid w:val="003E79BA"/>
    <w:rsid w:val="003F0921"/>
    <w:rsid w:val="003F34F0"/>
    <w:rsid w:val="00405127"/>
    <w:rsid w:val="00412686"/>
    <w:rsid w:val="0041451A"/>
    <w:rsid w:val="00420625"/>
    <w:rsid w:val="00421BA5"/>
    <w:rsid w:val="00424C89"/>
    <w:rsid w:val="00433390"/>
    <w:rsid w:val="0043468B"/>
    <w:rsid w:val="0044086D"/>
    <w:rsid w:val="00443A40"/>
    <w:rsid w:val="0044485D"/>
    <w:rsid w:val="00446F28"/>
    <w:rsid w:val="004472D3"/>
    <w:rsid w:val="004504FE"/>
    <w:rsid w:val="0045123E"/>
    <w:rsid w:val="00454364"/>
    <w:rsid w:val="004608EA"/>
    <w:rsid w:val="00462859"/>
    <w:rsid w:val="004636D6"/>
    <w:rsid w:val="00464513"/>
    <w:rsid w:val="00464E3A"/>
    <w:rsid w:val="00465327"/>
    <w:rsid w:val="00466420"/>
    <w:rsid w:val="0046707E"/>
    <w:rsid w:val="00471FE7"/>
    <w:rsid w:val="0047750B"/>
    <w:rsid w:val="00480D09"/>
    <w:rsid w:val="004826B0"/>
    <w:rsid w:val="00485B79"/>
    <w:rsid w:val="00486A0E"/>
    <w:rsid w:val="00487BFC"/>
    <w:rsid w:val="00490D3A"/>
    <w:rsid w:val="00491957"/>
    <w:rsid w:val="00494F74"/>
    <w:rsid w:val="004A02A8"/>
    <w:rsid w:val="004A02C0"/>
    <w:rsid w:val="004B53B6"/>
    <w:rsid w:val="004C4A59"/>
    <w:rsid w:val="004C7344"/>
    <w:rsid w:val="004D6D29"/>
    <w:rsid w:val="004E2415"/>
    <w:rsid w:val="004E2543"/>
    <w:rsid w:val="004E2F33"/>
    <w:rsid w:val="004E2F4D"/>
    <w:rsid w:val="004E3D94"/>
    <w:rsid w:val="004F20E3"/>
    <w:rsid w:val="004F6C60"/>
    <w:rsid w:val="00500A11"/>
    <w:rsid w:val="0050271B"/>
    <w:rsid w:val="005031AD"/>
    <w:rsid w:val="005032B6"/>
    <w:rsid w:val="00505D0F"/>
    <w:rsid w:val="00507196"/>
    <w:rsid w:val="00513056"/>
    <w:rsid w:val="00515D95"/>
    <w:rsid w:val="005260F7"/>
    <w:rsid w:val="00530418"/>
    <w:rsid w:val="00533851"/>
    <w:rsid w:val="005353AB"/>
    <w:rsid w:val="00537315"/>
    <w:rsid w:val="005400CC"/>
    <w:rsid w:val="00542E5F"/>
    <w:rsid w:val="00543216"/>
    <w:rsid w:val="00547338"/>
    <w:rsid w:val="00550BAA"/>
    <w:rsid w:val="00551679"/>
    <w:rsid w:val="0055556E"/>
    <w:rsid w:val="00557D2B"/>
    <w:rsid w:val="005641C6"/>
    <w:rsid w:val="005665D0"/>
    <w:rsid w:val="00574C20"/>
    <w:rsid w:val="00575D58"/>
    <w:rsid w:val="005762AB"/>
    <w:rsid w:val="00585A03"/>
    <w:rsid w:val="005973CD"/>
    <w:rsid w:val="005A312F"/>
    <w:rsid w:val="005B46EF"/>
    <w:rsid w:val="005C4236"/>
    <w:rsid w:val="005D2EB2"/>
    <w:rsid w:val="005E172C"/>
    <w:rsid w:val="005E2265"/>
    <w:rsid w:val="005E7FE4"/>
    <w:rsid w:val="005F33CF"/>
    <w:rsid w:val="005F34C2"/>
    <w:rsid w:val="005F66E5"/>
    <w:rsid w:val="00600507"/>
    <w:rsid w:val="006022ED"/>
    <w:rsid w:val="006055FF"/>
    <w:rsid w:val="00615EBE"/>
    <w:rsid w:val="00616B5D"/>
    <w:rsid w:val="00616F2E"/>
    <w:rsid w:val="00620980"/>
    <w:rsid w:val="00623EDE"/>
    <w:rsid w:val="00624C70"/>
    <w:rsid w:val="00630039"/>
    <w:rsid w:val="006301EC"/>
    <w:rsid w:val="00631183"/>
    <w:rsid w:val="00635C3A"/>
    <w:rsid w:val="00637B6C"/>
    <w:rsid w:val="0064199E"/>
    <w:rsid w:val="006427FC"/>
    <w:rsid w:val="00644F3B"/>
    <w:rsid w:val="006456D3"/>
    <w:rsid w:val="006523B4"/>
    <w:rsid w:val="00653A15"/>
    <w:rsid w:val="0065418F"/>
    <w:rsid w:val="0065604C"/>
    <w:rsid w:val="0066370C"/>
    <w:rsid w:val="00664F84"/>
    <w:rsid w:val="00666266"/>
    <w:rsid w:val="006710B5"/>
    <w:rsid w:val="00672564"/>
    <w:rsid w:val="006732E3"/>
    <w:rsid w:val="00675420"/>
    <w:rsid w:val="00676FBC"/>
    <w:rsid w:val="006806B0"/>
    <w:rsid w:val="0068125A"/>
    <w:rsid w:val="00682E99"/>
    <w:rsid w:val="00690124"/>
    <w:rsid w:val="00690393"/>
    <w:rsid w:val="006937F4"/>
    <w:rsid w:val="00693E2E"/>
    <w:rsid w:val="00694A0A"/>
    <w:rsid w:val="00695B0E"/>
    <w:rsid w:val="00697A40"/>
    <w:rsid w:val="006B56BA"/>
    <w:rsid w:val="006C2287"/>
    <w:rsid w:val="006C2FE9"/>
    <w:rsid w:val="006D00B6"/>
    <w:rsid w:val="006D0F7A"/>
    <w:rsid w:val="006D1031"/>
    <w:rsid w:val="006E011D"/>
    <w:rsid w:val="006E057F"/>
    <w:rsid w:val="006F14BB"/>
    <w:rsid w:val="006F3956"/>
    <w:rsid w:val="006F42D8"/>
    <w:rsid w:val="006F747E"/>
    <w:rsid w:val="00707492"/>
    <w:rsid w:val="00717B5B"/>
    <w:rsid w:val="007206CC"/>
    <w:rsid w:val="0072306E"/>
    <w:rsid w:val="007236A7"/>
    <w:rsid w:val="00727553"/>
    <w:rsid w:val="007307F3"/>
    <w:rsid w:val="007335E2"/>
    <w:rsid w:val="00736C77"/>
    <w:rsid w:val="007459ED"/>
    <w:rsid w:val="00747B03"/>
    <w:rsid w:val="00747D00"/>
    <w:rsid w:val="00751196"/>
    <w:rsid w:val="00752F15"/>
    <w:rsid w:val="00761EA5"/>
    <w:rsid w:val="00775BA6"/>
    <w:rsid w:val="007801E4"/>
    <w:rsid w:val="00781F56"/>
    <w:rsid w:val="007836C3"/>
    <w:rsid w:val="00791C29"/>
    <w:rsid w:val="0079492D"/>
    <w:rsid w:val="00795BCA"/>
    <w:rsid w:val="0079706D"/>
    <w:rsid w:val="00797DF2"/>
    <w:rsid w:val="00797F86"/>
    <w:rsid w:val="007A13CB"/>
    <w:rsid w:val="007A1B7E"/>
    <w:rsid w:val="007A2338"/>
    <w:rsid w:val="007A47F2"/>
    <w:rsid w:val="007A585F"/>
    <w:rsid w:val="007B268E"/>
    <w:rsid w:val="007B3E2E"/>
    <w:rsid w:val="007B5D93"/>
    <w:rsid w:val="007C2956"/>
    <w:rsid w:val="007C5BEE"/>
    <w:rsid w:val="007C7535"/>
    <w:rsid w:val="007D3836"/>
    <w:rsid w:val="007D3856"/>
    <w:rsid w:val="007D4CE3"/>
    <w:rsid w:val="007E0CE5"/>
    <w:rsid w:val="007E25EF"/>
    <w:rsid w:val="007E2D3F"/>
    <w:rsid w:val="007F0CD5"/>
    <w:rsid w:val="007F2700"/>
    <w:rsid w:val="007F7984"/>
    <w:rsid w:val="00800220"/>
    <w:rsid w:val="00800259"/>
    <w:rsid w:val="00800F84"/>
    <w:rsid w:val="008014A8"/>
    <w:rsid w:val="00803E18"/>
    <w:rsid w:val="008052AB"/>
    <w:rsid w:val="00812ABD"/>
    <w:rsid w:val="008160BF"/>
    <w:rsid w:val="0082064F"/>
    <w:rsid w:val="00832C2B"/>
    <w:rsid w:val="008355AA"/>
    <w:rsid w:val="00837348"/>
    <w:rsid w:val="00850B1F"/>
    <w:rsid w:val="0085171F"/>
    <w:rsid w:val="00864C55"/>
    <w:rsid w:val="008650EF"/>
    <w:rsid w:val="00865F8D"/>
    <w:rsid w:val="00870F2B"/>
    <w:rsid w:val="0087271C"/>
    <w:rsid w:val="0087284F"/>
    <w:rsid w:val="00873206"/>
    <w:rsid w:val="00880642"/>
    <w:rsid w:val="008815FF"/>
    <w:rsid w:val="00883130"/>
    <w:rsid w:val="0088473D"/>
    <w:rsid w:val="00887B20"/>
    <w:rsid w:val="00891B35"/>
    <w:rsid w:val="008925F7"/>
    <w:rsid w:val="00893D3F"/>
    <w:rsid w:val="00897849"/>
    <w:rsid w:val="008A07C2"/>
    <w:rsid w:val="008A5ADD"/>
    <w:rsid w:val="008A60C6"/>
    <w:rsid w:val="008A66DC"/>
    <w:rsid w:val="008A6D4C"/>
    <w:rsid w:val="008A7E14"/>
    <w:rsid w:val="008C2386"/>
    <w:rsid w:val="008C69C5"/>
    <w:rsid w:val="008C795F"/>
    <w:rsid w:val="008C7B37"/>
    <w:rsid w:val="008E2554"/>
    <w:rsid w:val="008E3557"/>
    <w:rsid w:val="008E47B7"/>
    <w:rsid w:val="008E5720"/>
    <w:rsid w:val="008E776C"/>
    <w:rsid w:val="008F56B9"/>
    <w:rsid w:val="008F5BBA"/>
    <w:rsid w:val="00900ED2"/>
    <w:rsid w:val="009019A3"/>
    <w:rsid w:val="00903EBC"/>
    <w:rsid w:val="00911B74"/>
    <w:rsid w:val="00911F60"/>
    <w:rsid w:val="009123A5"/>
    <w:rsid w:val="00915DE9"/>
    <w:rsid w:val="009172E5"/>
    <w:rsid w:val="00924D96"/>
    <w:rsid w:val="0093148D"/>
    <w:rsid w:val="00931570"/>
    <w:rsid w:val="00936278"/>
    <w:rsid w:val="009422D6"/>
    <w:rsid w:val="00942C64"/>
    <w:rsid w:val="00942C9B"/>
    <w:rsid w:val="00950C37"/>
    <w:rsid w:val="00952424"/>
    <w:rsid w:val="00952695"/>
    <w:rsid w:val="0095389E"/>
    <w:rsid w:val="00961EE9"/>
    <w:rsid w:val="00962231"/>
    <w:rsid w:val="00965678"/>
    <w:rsid w:val="0096741A"/>
    <w:rsid w:val="00976016"/>
    <w:rsid w:val="009824D3"/>
    <w:rsid w:val="00996F02"/>
    <w:rsid w:val="009A14EC"/>
    <w:rsid w:val="009A7FE7"/>
    <w:rsid w:val="009B02EC"/>
    <w:rsid w:val="009B399E"/>
    <w:rsid w:val="009C6B1B"/>
    <w:rsid w:val="009C7FEE"/>
    <w:rsid w:val="009D4F4F"/>
    <w:rsid w:val="009E0465"/>
    <w:rsid w:val="009F01BA"/>
    <w:rsid w:val="00A01D5A"/>
    <w:rsid w:val="00A06154"/>
    <w:rsid w:val="00A1203D"/>
    <w:rsid w:val="00A145E6"/>
    <w:rsid w:val="00A17CED"/>
    <w:rsid w:val="00A20F37"/>
    <w:rsid w:val="00A248DF"/>
    <w:rsid w:val="00A35272"/>
    <w:rsid w:val="00A35915"/>
    <w:rsid w:val="00A40970"/>
    <w:rsid w:val="00A41348"/>
    <w:rsid w:val="00A43637"/>
    <w:rsid w:val="00A53029"/>
    <w:rsid w:val="00A54AE9"/>
    <w:rsid w:val="00A562D6"/>
    <w:rsid w:val="00A56E1B"/>
    <w:rsid w:val="00A5726B"/>
    <w:rsid w:val="00A618BE"/>
    <w:rsid w:val="00A619E1"/>
    <w:rsid w:val="00A74FB3"/>
    <w:rsid w:val="00A845AD"/>
    <w:rsid w:val="00A916E3"/>
    <w:rsid w:val="00AA02E8"/>
    <w:rsid w:val="00AA243E"/>
    <w:rsid w:val="00AA522A"/>
    <w:rsid w:val="00AB161C"/>
    <w:rsid w:val="00AB2A74"/>
    <w:rsid w:val="00AB7B1A"/>
    <w:rsid w:val="00AB7F35"/>
    <w:rsid w:val="00AC002A"/>
    <w:rsid w:val="00AD1F15"/>
    <w:rsid w:val="00AD2D8E"/>
    <w:rsid w:val="00AD3E01"/>
    <w:rsid w:val="00AD58DA"/>
    <w:rsid w:val="00AF4B8B"/>
    <w:rsid w:val="00AF4C4B"/>
    <w:rsid w:val="00AF6798"/>
    <w:rsid w:val="00AF6A12"/>
    <w:rsid w:val="00AF7A95"/>
    <w:rsid w:val="00AF7F5F"/>
    <w:rsid w:val="00AF7FC4"/>
    <w:rsid w:val="00B011B2"/>
    <w:rsid w:val="00B041C8"/>
    <w:rsid w:val="00B07E9B"/>
    <w:rsid w:val="00B105D7"/>
    <w:rsid w:val="00B109C6"/>
    <w:rsid w:val="00B20D89"/>
    <w:rsid w:val="00B213FF"/>
    <w:rsid w:val="00B2140F"/>
    <w:rsid w:val="00B2171E"/>
    <w:rsid w:val="00B233B5"/>
    <w:rsid w:val="00B2394F"/>
    <w:rsid w:val="00B25E82"/>
    <w:rsid w:val="00B32277"/>
    <w:rsid w:val="00B32F60"/>
    <w:rsid w:val="00B40D02"/>
    <w:rsid w:val="00B42251"/>
    <w:rsid w:val="00B42FEF"/>
    <w:rsid w:val="00B44687"/>
    <w:rsid w:val="00B44F11"/>
    <w:rsid w:val="00B45C27"/>
    <w:rsid w:val="00B46249"/>
    <w:rsid w:val="00B508A6"/>
    <w:rsid w:val="00B51B44"/>
    <w:rsid w:val="00B56AFC"/>
    <w:rsid w:val="00B6218F"/>
    <w:rsid w:val="00B73452"/>
    <w:rsid w:val="00B848DF"/>
    <w:rsid w:val="00B854D8"/>
    <w:rsid w:val="00B95985"/>
    <w:rsid w:val="00BA1129"/>
    <w:rsid w:val="00BA1583"/>
    <w:rsid w:val="00BA1E7B"/>
    <w:rsid w:val="00BA7E59"/>
    <w:rsid w:val="00BB2FCA"/>
    <w:rsid w:val="00BB5840"/>
    <w:rsid w:val="00BB767F"/>
    <w:rsid w:val="00BC080C"/>
    <w:rsid w:val="00BC0A7A"/>
    <w:rsid w:val="00BC52B4"/>
    <w:rsid w:val="00BC55FF"/>
    <w:rsid w:val="00BC5714"/>
    <w:rsid w:val="00BC672F"/>
    <w:rsid w:val="00BD4FF9"/>
    <w:rsid w:val="00BE2E3D"/>
    <w:rsid w:val="00BE34E5"/>
    <w:rsid w:val="00BF1742"/>
    <w:rsid w:val="00BF513B"/>
    <w:rsid w:val="00BF7712"/>
    <w:rsid w:val="00C00115"/>
    <w:rsid w:val="00C0157A"/>
    <w:rsid w:val="00C03A63"/>
    <w:rsid w:val="00C0596D"/>
    <w:rsid w:val="00C11347"/>
    <w:rsid w:val="00C158E0"/>
    <w:rsid w:val="00C1792D"/>
    <w:rsid w:val="00C17EAB"/>
    <w:rsid w:val="00C241A7"/>
    <w:rsid w:val="00C27DE3"/>
    <w:rsid w:val="00C32A71"/>
    <w:rsid w:val="00C34D22"/>
    <w:rsid w:val="00C37534"/>
    <w:rsid w:val="00C41373"/>
    <w:rsid w:val="00C44350"/>
    <w:rsid w:val="00C46A1F"/>
    <w:rsid w:val="00C52618"/>
    <w:rsid w:val="00C62E53"/>
    <w:rsid w:val="00C66C88"/>
    <w:rsid w:val="00C67620"/>
    <w:rsid w:val="00C709B8"/>
    <w:rsid w:val="00C71E89"/>
    <w:rsid w:val="00C71EBF"/>
    <w:rsid w:val="00C816FE"/>
    <w:rsid w:val="00C9526A"/>
    <w:rsid w:val="00C970A8"/>
    <w:rsid w:val="00CA0BEB"/>
    <w:rsid w:val="00CA1B6B"/>
    <w:rsid w:val="00CA6958"/>
    <w:rsid w:val="00CB020C"/>
    <w:rsid w:val="00CB21F5"/>
    <w:rsid w:val="00CB545D"/>
    <w:rsid w:val="00CB6DD1"/>
    <w:rsid w:val="00CB6E0F"/>
    <w:rsid w:val="00CB7040"/>
    <w:rsid w:val="00CD2AC2"/>
    <w:rsid w:val="00CD46E1"/>
    <w:rsid w:val="00CD568A"/>
    <w:rsid w:val="00CE0059"/>
    <w:rsid w:val="00CE2028"/>
    <w:rsid w:val="00CE3414"/>
    <w:rsid w:val="00CE5B7D"/>
    <w:rsid w:val="00CF11BC"/>
    <w:rsid w:val="00CF465A"/>
    <w:rsid w:val="00CF5BAA"/>
    <w:rsid w:val="00D1060D"/>
    <w:rsid w:val="00D1456C"/>
    <w:rsid w:val="00D17FF0"/>
    <w:rsid w:val="00D2147D"/>
    <w:rsid w:val="00D2277F"/>
    <w:rsid w:val="00D244B7"/>
    <w:rsid w:val="00D24949"/>
    <w:rsid w:val="00D260AA"/>
    <w:rsid w:val="00D279F3"/>
    <w:rsid w:val="00D326FC"/>
    <w:rsid w:val="00D33E93"/>
    <w:rsid w:val="00D34D3D"/>
    <w:rsid w:val="00D45CEA"/>
    <w:rsid w:val="00D4726B"/>
    <w:rsid w:val="00D502D9"/>
    <w:rsid w:val="00D50BBD"/>
    <w:rsid w:val="00D53088"/>
    <w:rsid w:val="00D56352"/>
    <w:rsid w:val="00D6492A"/>
    <w:rsid w:val="00D65438"/>
    <w:rsid w:val="00D658C5"/>
    <w:rsid w:val="00D65BDB"/>
    <w:rsid w:val="00D66650"/>
    <w:rsid w:val="00D67542"/>
    <w:rsid w:val="00D81742"/>
    <w:rsid w:val="00D84AC7"/>
    <w:rsid w:val="00D84C01"/>
    <w:rsid w:val="00D878D6"/>
    <w:rsid w:val="00D92C71"/>
    <w:rsid w:val="00D93ECA"/>
    <w:rsid w:val="00D95B5E"/>
    <w:rsid w:val="00D96885"/>
    <w:rsid w:val="00D977F6"/>
    <w:rsid w:val="00DA128F"/>
    <w:rsid w:val="00DA30AF"/>
    <w:rsid w:val="00DA7B10"/>
    <w:rsid w:val="00DB1285"/>
    <w:rsid w:val="00DB71E3"/>
    <w:rsid w:val="00DD6379"/>
    <w:rsid w:val="00DE324C"/>
    <w:rsid w:val="00DE41B0"/>
    <w:rsid w:val="00DF1032"/>
    <w:rsid w:val="00DF2464"/>
    <w:rsid w:val="00DF6DD2"/>
    <w:rsid w:val="00E02285"/>
    <w:rsid w:val="00E05941"/>
    <w:rsid w:val="00E12391"/>
    <w:rsid w:val="00E139FA"/>
    <w:rsid w:val="00E17C68"/>
    <w:rsid w:val="00E21C4A"/>
    <w:rsid w:val="00E235EA"/>
    <w:rsid w:val="00E240DB"/>
    <w:rsid w:val="00E265AE"/>
    <w:rsid w:val="00E31C24"/>
    <w:rsid w:val="00E32921"/>
    <w:rsid w:val="00E332B0"/>
    <w:rsid w:val="00E3493D"/>
    <w:rsid w:val="00E36647"/>
    <w:rsid w:val="00E40033"/>
    <w:rsid w:val="00E43196"/>
    <w:rsid w:val="00E434C3"/>
    <w:rsid w:val="00E63DB1"/>
    <w:rsid w:val="00E63F74"/>
    <w:rsid w:val="00E6593F"/>
    <w:rsid w:val="00E659DD"/>
    <w:rsid w:val="00E66555"/>
    <w:rsid w:val="00E71EB6"/>
    <w:rsid w:val="00E745FA"/>
    <w:rsid w:val="00E75098"/>
    <w:rsid w:val="00E767F0"/>
    <w:rsid w:val="00E76A65"/>
    <w:rsid w:val="00E82D23"/>
    <w:rsid w:val="00E84D24"/>
    <w:rsid w:val="00E85BF0"/>
    <w:rsid w:val="00E85C01"/>
    <w:rsid w:val="00E91372"/>
    <w:rsid w:val="00E97BF1"/>
    <w:rsid w:val="00EB2A1B"/>
    <w:rsid w:val="00EB2F64"/>
    <w:rsid w:val="00EB5D19"/>
    <w:rsid w:val="00EC0498"/>
    <w:rsid w:val="00EC6C2A"/>
    <w:rsid w:val="00ED0E78"/>
    <w:rsid w:val="00ED4E02"/>
    <w:rsid w:val="00ED601A"/>
    <w:rsid w:val="00ED722E"/>
    <w:rsid w:val="00EE1636"/>
    <w:rsid w:val="00EF62B9"/>
    <w:rsid w:val="00EF6ABA"/>
    <w:rsid w:val="00F028F8"/>
    <w:rsid w:val="00F05442"/>
    <w:rsid w:val="00F07BC9"/>
    <w:rsid w:val="00F1636C"/>
    <w:rsid w:val="00F21578"/>
    <w:rsid w:val="00F43129"/>
    <w:rsid w:val="00F52A06"/>
    <w:rsid w:val="00F55884"/>
    <w:rsid w:val="00F55D3B"/>
    <w:rsid w:val="00F5602D"/>
    <w:rsid w:val="00F62649"/>
    <w:rsid w:val="00F64E7C"/>
    <w:rsid w:val="00F66DEC"/>
    <w:rsid w:val="00F67ADB"/>
    <w:rsid w:val="00F728C6"/>
    <w:rsid w:val="00F76EC3"/>
    <w:rsid w:val="00F814A5"/>
    <w:rsid w:val="00F82BCA"/>
    <w:rsid w:val="00F8314B"/>
    <w:rsid w:val="00F85B2D"/>
    <w:rsid w:val="00F925DF"/>
    <w:rsid w:val="00F93908"/>
    <w:rsid w:val="00F96926"/>
    <w:rsid w:val="00F97B2F"/>
    <w:rsid w:val="00FA1B8C"/>
    <w:rsid w:val="00FA34ED"/>
    <w:rsid w:val="00FB0151"/>
    <w:rsid w:val="00FB13EC"/>
    <w:rsid w:val="00FB2F47"/>
    <w:rsid w:val="00FB5D8E"/>
    <w:rsid w:val="00FB5F82"/>
    <w:rsid w:val="00FB6B11"/>
    <w:rsid w:val="00FB74C8"/>
    <w:rsid w:val="00FC2A2C"/>
    <w:rsid w:val="00FC67B5"/>
    <w:rsid w:val="00FC6DA1"/>
    <w:rsid w:val="00FC741B"/>
    <w:rsid w:val="00FC76E1"/>
    <w:rsid w:val="00FD1447"/>
    <w:rsid w:val="00FD6AF3"/>
    <w:rsid w:val="00FD6CC2"/>
    <w:rsid w:val="00FE41C7"/>
    <w:rsid w:val="00FE701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9FFB"/>
  <w15:chartTrackingRefBased/>
  <w15:docId w15:val="{714BC17A-F558-49D5-AA67-273B4C3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2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5AE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AE"/>
    <w:rPr>
      <w:rFonts w:eastAsia="Times New Roman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265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308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5308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08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308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3088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AD"/>
    <w:pPr>
      <w:spacing w:after="200"/>
    </w:pPr>
    <w:rPr>
      <w:rFonts w:eastAsia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AD"/>
    <w:rPr>
      <w:rFonts w:eastAsia="Times New Roman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52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2C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7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6B"/>
  </w:style>
  <w:style w:type="paragraph" w:styleId="Footer">
    <w:name w:val="footer"/>
    <w:basedOn w:val="Normal"/>
    <w:link w:val="Foot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8D5D-63CA-4CA7-BBD9-CF9E5D8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Kendzerska</dc:creator>
  <cp:keywords/>
  <dc:description/>
  <cp:lastModifiedBy>Tetyana Kendzerska</cp:lastModifiedBy>
  <cp:revision>6</cp:revision>
  <dcterms:created xsi:type="dcterms:W3CDTF">2020-09-27T22:30:00Z</dcterms:created>
  <dcterms:modified xsi:type="dcterms:W3CDTF">2020-09-27T22:36:00Z</dcterms:modified>
</cp:coreProperties>
</file>