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8D" w:rsidRDefault="006546CB" w:rsidP="00863B12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Supplementary</w:t>
      </w:r>
      <w:bookmarkStart w:id="0" w:name="_GoBack"/>
      <w:bookmarkEnd w:id="0"/>
      <w:r w:rsidR="00DC3E8D">
        <w:rPr>
          <w:rFonts w:eastAsia="Times New Roman" w:cstheme="minorHAnsi"/>
          <w:b/>
        </w:rPr>
        <w:t xml:space="preserve"> Methods Description  </w:t>
      </w:r>
    </w:p>
    <w:p w:rsidR="00DC3E8D" w:rsidRPr="007B2BE7" w:rsidRDefault="00DC3E8D" w:rsidP="00DC3E8D">
      <w:pPr>
        <w:spacing w:after="0" w:line="480" w:lineRule="auto"/>
        <w:rPr>
          <w:rFonts w:eastAsia="Times New Roman" w:cstheme="minorHAnsi"/>
          <w:i/>
        </w:rPr>
      </w:pPr>
      <w:r w:rsidRPr="007B2BE7">
        <w:rPr>
          <w:rFonts w:eastAsia="Times New Roman" w:cstheme="minorHAnsi"/>
          <w:i/>
          <w:iCs/>
        </w:rPr>
        <w:t>Second Harmonic Generation Imaging</w:t>
      </w:r>
    </w:p>
    <w:p w:rsidR="00DC3E8D" w:rsidRDefault="00DC3E8D" w:rsidP="00DC3E8D">
      <w:pPr>
        <w:rPr>
          <w:rFonts w:eastAsia="Times New Roman" w:cstheme="minorHAnsi"/>
        </w:rPr>
      </w:pPr>
      <w:r w:rsidRPr="007B2BE7">
        <w:rPr>
          <w:rFonts w:eastAsia="Times New Roman" w:cstheme="minorHAnsi"/>
        </w:rPr>
        <w:t>All samples in this study were imaged with a custom built integrated second harmonic generation (SHG)/bright field imaging system.</w:t>
      </w:r>
      <w:r w:rsidRPr="007B2BE7">
        <w:rPr>
          <w:rFonts w:eastAsia="Times New Roman" w:cstheme="minorHAnsi"/>
        </w:rPr>
        <w:fldChar w:fldCharType="begin"/>
      </w:r>
      <w:r w:rsidRPr="007B2BE7">
        <w:rPr>
          <w:rFonts w:eastAsia="Times New Roman" w:cstheme="minorHAnsi"/>
        </w:rPr>
        <w:instrText xml:space="preserve"> ADDIN EN.CITE &lt;EndNote&gt;&lt;Cite&gt;&lt;Author&gt;Bredfeldt&lt;/Author&gt;&lt;Year&gt;2014&lt;/Year&gt;&lt;RecNum&gt;2560&lt;/RecNum&gt;&lt;DisplayText&gt;&lt;style face="superscript"&gt;1&lt;/style&gt;&lt;/DisplayText&gt;&lt;record&gt;&lt;rec-number&gt;2560&lt;/rec-number&gt;&lt;foreign-keys&gt;&lt;key app="EN" db-id="xvzra2vrm92xxierfdmv0v9h9sftp2xdsw02" timestamp="1572896171"&gt;2560&lt;/key&gt;&lt;/foreign-keys&gt;&lt;ref-type name="Journal Article"&gt;17&lt;/ref-type&gt;&lt;contributors&gt;&lt;authors&gt;&lt;author&gt;Bredfeldt, J. S.&lt;/author&gt;&lt;author&gt;Liu, Y.&lt;/author&gt;&lt;author&gt;Conklin, M. W.&lt;/author&gt;&lt;author&gt;Keely, P. J.&lt;/author&gt;&lt;author&gt;Mackie, T. R.&lt;/author&gt;&lt;author&gt;Eliceiri, K. W.&lt;/author&gt;&lt;/authors&gt;&lt;/contributors&gt;&lt;auth-address&gt;Laboratory for Optical and Computational Instrumentation, Madison, WI 53715, USA ; Morgridge Institute for Research, Madison, WI 53715, USA.&amp;#xD;Laboratory for Optical and Computational Instrumentation, Madison, WI 53715, USA.&amp;#xD;Laboratory for Optical and Computational Instrumentation, Madison, WI 53715, USA ; Laboratory for Cell and Molecular Biology, University of Wisconsin at Madison, Madison, WI 53706, USA.&amp;#xD;Laboratory for Optical and Computational Instrumentation, Madison, WI 53715, USA ; Morgridge Institute for Research, Madison, WI 53715, USA ; Laboratory for Cell and Molecular Biology, University of Wisconsin at Madison, Madison, WI 53706, USA.&lt;/auth-address&gt;&lt;titles&gt;&lt;title&gt;Automated quantification of aligned collagen for human breast carcinoma prognosis&lt;/title&gt;&lt;secondary-title&gt;J Pathol Inform&lt;/secondary-title&gt;&lt;/titles&gt;&lt;periodical&gt;&lt;full-title&gt;J Pathol Inform&lt;/full-title&gt;&lt;/periodical&gt;&lt;pages&gt;28&lt;/pages&gt;&lt;volume&gt;5&lt;/volume&gt;&lt;number&gt;1&lt;/number&gt;&lt;keywords&gt;&lt;keyword&gt;Breast cancer&lt;/keyword&gt;&lt;keyword&gt;collagen&lt;/keyword&gt;&lt;keyword&gt;image processing&lt;/keyword&gt;&lt;keyword&gt;machine learning&lt;/keyword&gt;&lt;/keywords&gt;&lt;dates&gt;&lt;year&gt;2014&lt;/year&gt;&lt;/dates&gt;&lt;isbn&gt;2229-5089 (Print)&lt;/isbn&gt;&lt;accession-num&gt;25250186&lt;/accession-num&gt;&lt;urls&gt;&lt;related-urls&gt;&lt;url&gt;https://www.ncbi.nlm.nih.gov/pubmed/25250186&lt;/url&gt;&lt;/related-urls&gt;&lt;/urls&gt;&lt;custom2&gt;PMC4168643&lt;/custom2&gt;&lt;electronic-resource-num&gt;10.4103/2153-3539.139707&lt;/electronic-resource-num&gt;&lt;/record&gt;&lt;/Cite&gt;&lt;/EndNote&gt;</w:instrText>
      </w:r>
      <w:r w:rsidRPr="007B2BE7">
        <w:rPr>
          <w:rFonts w:eastAsia="Times New Roman" w:cstheme="minorHAnsi"/>
        </w:rPr>
        <w:fldChar w:fldCharType="separate"/>
      </w:r>
      <w:r w:rsidRPr="007B2BE7">
        <w:rPr>
          <w:rFonts w:eastAsia="Times New Roman" w:cstheme="minorHAnsi"/>
          <w:noProof/>
          <w:vertAlign w:val="superscript"/>
        </w:rPr>
        <w:t>1</w:t>
      </w:r>
      <w:r w:rsidRPr="007B2BE7">
        <w:rPr>
          <w:rFonts w:eastAsia="Times New Roman" w:cstheme="minorHAnsi"/>
        </w:rPr>
        <w:fldChar w:fldCharType="end"/>
      </w:r>
      <w:r w:rsidRPr="007B2BE7">
        <w:rPr>
          <w:rFonts w:eastAsia="Times New Roman" w:cstheme="minorHAnsi"/>
        </w:rPr>
        <w:t xml:space="preserve">  A MIRA 900 </w:t>
      </w:r>
      <w:proofErr w:type="spellStart"/>
      <w:r w:rsidRPr="007B2BE7">
        <w:rPr>
          <w:rFonts w:eastAsia="Times New Roman" w:cstheme="minorHAnsi"/>
        </w:rPr>
        <w:t>Ti</w:t>
      </w:r>
      <w:proofErr w:type="spellEnd"/>
      <w:r w:rsidRPr="007B2BE7">
        <w:rPr>
          <w:rFonts w:eastAsia="Times New Roman" w:cstheme="minorHAnsi"/>
        </w:rPr>
        <w:t xml:space="preserve">: Sapphire laser (Coherent, Santa Clara, CA) tuned to 780 nm, with a pulse length of approximately 100 fs, was directed through a </w:t>
      </w:r>
      <w:proofErr w:type="spellStart"/>
      <w:r w:rsidRPr="007B2BE7">
        <w:rPr>
          <w:rFonts w:eastAsia="Times New Roman" w:cstheme="minorHAnsi"/>
        </w:rPr>
        <w:t>Pockels</w:t>
      </w:r>
      <w:proofErr w:type="spellEnd"/>
      <w:r w:rsidRPr="007B2BE7">
        <w:rPr>
          <w:rFonts w:eastAsia="Times New Roman" w:cstheme="minorHAnsi"/>
        </w:rPr>
        <w:t xml:space="preserve"> cell (</w:t>
      </w:r>
      <w:proofErr w:type="spellStart"/>
      <w:r w:rsidRPr="007B2BE7">
        <w:rPr>
          <w:rFonts w:eastAsia="Times New Roman" w:cstheme="minorHAnsi"/>
        </w:rPr>
        <w:t>ConOptics</w:t>
      </w:r>
      <w:proofErr w:type="spellEnd"/>
      <w:r w:rsidRPr="007B2BE7">
        <w:rPr>
          <w:rFonts w:eastAsia="Times New Roman" w:cstheme="minorHAnsi"/>
        </w:rPr>
        <w:t xml:space="preserve">, Danbury, CT, USA), half and quarter </w:t>
      </w:r>
      <w:proofErr w:type="spellStart"/>
      <w:r w:rsidRPr="007B2BE7">
        <w:rPr>
          <w:rFonts w:eastAsia="Times New Roman" w:cstheme="minorHAnsi"/>
        </w:rPr>
        <w:t>waveplates</w:t>
      </w:r>
      <w:proofErr w:type="spellEnd"/>
      <w:r w:rsidRPr="007B2BE7">
        <w:rPr>
          <w:rFonts w:eastAsia="Times New Roman" w:cstheme="minorHAnsi"/>
        </w:rPr>
        <w:t xml:space="preserve"> (</w:t>
      </w:r>
      <w:proofErr w:type="spellStart"/>
      <w:r w:rsidRPr="007B2BE7">
        <w:rPr>
          <w:rFonts w:eastAsia="Times New Roman" w:cstheme="minorHAnsi"/>
        </w:rPr>
        <w:t>ThorLabs</w:t>
      </w:r>
      <w:proofErr w:type="spellEnd"/>
      <w:r w:rsidRPr="007B2BE7">
        <w:rPr>
          <w:rFonts w:eastAsia="Times New Roman" w:cstheme="minorHAnsi"/>
        </w:rPr>
        <w:t>, Newton, NJ, USA), beam expander (</w:t>
      </w:r>
      <w:proofErr w:type="spellStart"/>
      <w:r w:rsidRPr="007B2BE7">
        <w:rPr>
          <w:rFonts w:eastAsia="Times New Roman" w:cstheme="minorHAnsi"/>
        </w:rPr>
        <w:t>ThorLabs</w:t>
      </w:r>
      <w:proofErr w:type="spellEnd"/>
      <w:r w:rsidRPr="007B2BE7">
        <w:rPr>
          <w:rFonts w:eastAsia="Times New Roman" w:cstheme="minorHAnsi"/>
        </w:rPr>
        <w:t>), a 3 mm galvanometer driven mirror pair (Cambridge, Bedford, MA), a scan/tube lens pair (</w:t>
      </w:r>
      <w:proofErr w:type="spellStart"/>
      <w:r w:rsidRPr="007B2BE7">
        <w:rPr>
          <w:rFonts w:eastAsia="Times New Roman" w:cstheme="minorHAnsi"/>
        </w:rPr>
        <w:t>ThorLabs</w:t>
      </w:r>
      <w:proofErr w:type="spellEnd"/>
      <w:r w:rsidRPr="007B2BE7">
        <w:rPr>
          <w:rFonts w:eastAsia="Times New Roman" w:cstheme="minorHAnsi"/>
        </w:rPr>
        <w:t>), through a dichroic beam splitter (</w:t>
      </w:r>
      <w:proofErr w:type="spellStart"/>
      <w:r w:rsidRPr="007B2BE7">
        <w:rPr>
          <w:rFonts w:eastAsia="Times New Roman" w:cstheme="minorHAnsi"/>
        </w:rPr>
        <w:t>Semrock</w:t>
      </w:r>
      <w:proofErr w:type="spellEnd"/>
      <w:r w:rsidRPr="007B2BE7">
        <w:rPr>
          <w:rFonts w:eastAsia="Times New Roman" w:cstheme="minorHAnsi"/>
        </w:rPr>
        <w:t xml:space="preserve">, Rochester, NY) and focused by a Nikon </w:t>
      </w:r>
      <w:r w:rsidRPr="007B2BE7">
        <w:rPr>
          <w:rFonts w:eastAsia="Times New Roman" w:cstheme="minorHAnsi"/>
          <w:bCs/>
        </w:rPr>
        <w:t>Plan Fluor 20x</w:t>
      </w:r>
      <w:r w:rsidRPr="007B2BE7">
        <w:rPr>
          <w:rFonts w:eastAsia="Times New Roman" w:cstheme="minorHAnsi"/>
        </w:rPr>
        <w:t>/0.75 N.A. objective lens (Nikon, Melville, NY).  SHG light was collected in the forward direction with a 0.54 NA condenser (</w:t>
      </w:r>
      <w:proofErr w:type="spellStart"/>
      <w:r w:rsidRPr="007B2BE7">
        <w:rPr>
          <w:rFonts w:eastAsia="Times New Roman" w:cstheme="minorHAnsi"/>
        </w:rPr>
        <w:t>ThorLabs</w:t>
      </w:r>
      <w:proofErr w:type="spellEnd"/>
      <w:r w:rsidRPr="007B2BE7">
        <w:rPr>
          <w:rFonts w:eastAsia="Times New Roman" w:cstheme="minorHAnsi"/>
        </w:rPr>
        <w:t>) and filtered with an interference filter centered at 390 nm with a full width at half maximum bandwidth of 22.4 nm (</w:t>
      </w:r>
      <w:proofErr w:type="spellStart"/>
      <w:r w:rsidRPr="007B2BE7">
        <w:rPr>
          <w:rFonts w:eastAsia="Times New Roman" w:cstheme="minorHAnsi"/>
        </w:rPr>
        <w:t>Semrock</w:t>
      </w:r>
      <w:proofErr w:type="spellEnd"/>
      <w:r w:rsidRPr="007B2BE7">
        <w:rPr>
          <w:rFonts w:eastAsia="Times New Roman" w:cstheme="minorHAnsi"/>
        </w:rPr>
        <w:t xml:space="preserve">).  The back aperture of the condenser lens was imaged onto the 5 mm aperture of a H7422-40P </w:t>
      </w:r>
      <w:proofErr w:type="spellStart"/>
      <w:r w:rsidRPr="007B2BE7">
        <w:rPr>
          <w:rFonts w:eastAsia="Times New Roman" w:cstheme="minorHAnsi"/>
        </w:rPr>
        <w:t>GaAsP</w:t>
      </w:r>
      <w:proofErr w:type="spellEnd"/>
      <w:r w:rsidRPr="007B2BE7">
        <w:rPr>
          <w:rFonts w:eastAsia="Times New Roman" w:cstheme="minorHAnsi"/>
        </w:rPr>
        <w:t xml:space="preserve"> photomultiplier tube (Hamamatsu, Hamamatsu, Japan) the signal from which was amplified with a C7319 integrating amplifier (Hamamatsu) and sampled with an analog to digital converter (Innovative Integration, Simi Valley, CA).  Timing between the </w:t>
      </w:r>
      <w:proofErr w:type="spellStart"/>
      <w:r w:rsidRPr="007B2BE7">
        <w:rPr>
          <w:rFonts w:eastAsia="Times New Roman" w:cstheme="minorHAnsi"/>
        </w:rPr>
        <w:t>galvo</w:t>
      </w:r>
      <w:proofErr w:type="spellEnd"/>
      <w:r w:rsidRPr="007B2BE7">
        <w:rPr>
          <w:rFonts w:eastAsia="Times New Roman" w:cstheme="minorHAnsi"/>
        </w:rPr>
        <w:t xml:space="preserve"> scanners, signal acquisition, and motorized stage positioning was achieved using custom-designed acquisition software called </w:t>
      </w:r>
      <w:proofErr w:type="spellStart"/>
      <w:r w:rsidRPr="007B2BE7">
        <w:rPr>
          <w:rFonts w:eastAsia="Times New Roman" w:cstheme="minorHAnsi"/>
        </w:rPr>
        <w:t>WiscScan</w:t>
      </w:r>
      <w:proofErr w:type="spellEnd"/>
      <w:r w:rsidRPr="007B2BE7">
        <w:rPr>
          <w:rFonts w:eastAsia="Times New Roman" w:cstheme="minorHAnsi"/>
        </w:rPr>
        <w:t>.  Bright field images were captured with the same system using a MCWHL2 white LED lamp (</w:t>
      </w:r>
      <w:proofErr w:type="spellStart"/>
      <w:r w:rsidRPr="007B2BE7">
        <w:rPr>
          <w:rFonts w:eastAsia="Times New Roman" w:cstheme="minorHAnsi"/>
        </w:rPr>
        <w:t>ThorLabs</w:t>
      </w:r>
      <w:proofErr w:type="spellEnd"/>
      <w:r w:rsidRPr="007B2BE7">
        <w:rPr>
          <w:rFonts w:eastAsia="Times New Roman" w:cstheme="minorHAnsi"/>
        </w:rPr>
        <w:t>) set up for Kohler illumination.  White light from this lamp was separated from SHG light traveling through the condenser assembly using a short pass dichroic mirror with a cutoff at 670 nm (</w:t>
      </w:r>
      <w:proofErr w:type="spellStart"/>
      <w:r w:rsidRPr="007B2BE7">
        <w:rPr>
          <w:rFonts w:eastAsia="Times New Roman" w:cstheme="minorHAnsi"/>
        </w:rPr>
        <w:t>Semrock</w:t>
      </w:r>
      <w:proofErr w:type="spellEnd"/>
      <w:r w:rsidRPr="007B2BE7">
        <w:rPr>
          <w:rFonts w:eastAsia="Times New Roman" w:cstheme="minorHAnsi"/>
        </w:rPr>
        <w:t xml:space="preserve">).  </w:t>
      </w:r>
      <w:proofErr w:type="gramStart"/>
      <w:r w:rsidRPr="007B2BE7">
        <w:rPr>
          <w:rFonts w:eastAsia="Times New Roman" w:cstheme="minorHAnsi"/>
        </w:rPr>
        <w:t>An</w:t>
      </w:r>
      <w:proofErr w:type="gramEnd"/>
      <w:r w:rsidRPr="007B2BE7">
        <w:rPr>
          <w:rFonts w:eastAsia="Times New Roman" w:cstheme="minorHAnsi"/>
        </w:rPr>
        <w:t xml:space="preserve"> </w:t>
      </w:r>
      <w:r w:rsidR="0020645D">
        <w:rPr>
          <w:rFonts w:eastAsia="Times New Roman" w:cstheme="minorHAnsi"/>
        </w:rPr>
        <w:t>QICAM 12 bit color CCD</w:t>
      </w:r>
      <w:r w:rsidRPr="007B2BE7">
        <w:rPr>
          <w:rFonts w:eastAsia="Times New Roman" w:cstheme="minorHAnsi"/>
        </w:rPr>
        <w:t xml:space="preserve"> camera (</w:t>
      </w:r>
      <w:proofErr w:type="spellStart"/>
      <w:r w:rsidRPr="007B2BE7">
        <w:rPr>
          <w:rFonts w:eastAsia="Times New Roman" w:cstheme="minorHAnsi"/>
        </w:rPr>
        <w:t>QImaging</w:t>
      </w:r>
      <w:proofErr w:type="spellEnd"/>
      <w:r w:rsidRPr="007B2BE7">
        <w:rPr>
          <w:rFonts w:eastAsia="Times New Roman" w:cstheme="minorHAnsi"/>
        </w:rPr>
        <w:t xml:space="preserve">, Surrey, BC, Canada) was used to capture bright field images through </w:t>
      </w:r>
      <w:proofErr w:type="spellStart"/>
      <w:r w:rsidRPr="007B2BE7">
        <w:rPr>
          <w:rFonts w:eastAsia="Times New Roman" w:cstheme="minorHAnsi"/>
        </w:rPr>
        <w:t>WiscScan</w:t>
      </w:r>
      <w:proofErr w:type="spellEnd"/>
      <w:r w:rsidRPr="007B2BE7">
        <w:rPr>
          <w:rFonts w:eastAsia="Times New Roman" w:cstheme="minorHAnsi"/>
        </w:rPr>
        <w:t xml:space="preserve"> to allow for acquisition within a single application.  The SHG and </w:t>
      </w:r>
      <w:proofErr w:type="spellStart"/>
      <w:r w:rsidRPr="007B2BE7">
        <w:rPr>
          <w:rFonts w:eastAsia="Times New Roman" w:cstheme="minorHAnsi"/>
        </w:rPr>
        <w:t>brightfield</w:t>
      </w:r>
      <w:proofErr w:type="spellEnd"/>
      <w:r w:rsidRPr="007B2BE7">
        <w:rPr>
          <w:rFonts w:eastAsia="Times New Roman" w:cstheme="minorHAnsi"/>
        </w:rPr>
        <w:t xml:space="preserve"> images were registered using custom MATLAB code.</w:t>
      </w:r>
      <w:r w:rsidRPr="007B2BE7">
        <w:rPr>
          <w:rFonts w:eastAsia="Times New Roman" w:cstheme="minorHAnsi"/>
        </w:rPr>
        <w:fldChar w:fldCharType="begin"/>
      </w:r>
      <w:r w:rsidRPr="007B2BE7">
        <w:rPr>
          <w:rFonts w:eastAsia="Times New Roman" w:cstheme="minorHAnsi"/>
        </w:rPr>
        <w:instrText xml:space="preserve"> ADDIN EN.CITE &lt;EndNote&gt;&lt;Cite&gt;&lt;Author&gt;Keikhosravi&lt;/Author&gt;&lt;Year&gt;2020&lt;/Year&gt;&lt;RecNum&gt;2639&lt;/RecNum&gt;&lt;DisplayText&gt;&lt;style face="superscript"&gt;2&lt;/style&gt;&lt;/DisplayText&gt;&lt;record&gt;&lt;rec-number&gt;2639&lt;/rec-number&gt;&lt;foreign-keys&gt;&lt;key app="EN" db-id="xvzra2vrm92xxierfdmv0v9h9sftp2xdsw02" timestamp="1591023251"&gt;2639&lt;/key&gt;&lt;/foreign-keys&gt;&lt;ref-type name="Journal Article"&gt;17&lt;/ref-type&gt;&lt;contributors&gt;&lt;authors&gt;&lt;author&gt;Keikhosravi, A.&lt;/author&gt;&lt;author&gt;Li, B.&lt;/author&gt;&lt;author&gt;Liu, Y.&lt;/author&gt;&lt;author&gt;Eliceiri, K. W.&lt;/author&gt;&lt;/authors&gt;&lt;/contributors&gt;&lt;auth-address&gt;Laboratory for Optical and Computational Instrumentation, Department of Biomedical Engineering, University of Wisconsin-Madison, Madison, WI 53706, USA.&amp;#xD;Authors contributed equally.&amp;#xD;Morgridge Institute for Research, Madison, WI 53706, USA.&amp;#xD;Department of Medical Physics, University of Wisconsin-Madison, Madison, WI 53706, USA.&lt;/auth-address&gt;&lt;titles&gt;&lt;title&gt;Intensity-based registration of bright-field and second-harmonic generation images of histopathology tissue sections&lt;/title&gt;&lt;secondary-title&gt;Biomed Opt Express&lt;/secondary-title&gt;&lt;/titles&gt;&lt;periodical&gt;&lt;full-title&gt;Biomed Opt Express&lt;/full-title&gt;&lt;/periodical&gt;&lt;pages&gt;160-173&lt;/pages&gt;&lt;volume&gt;11&lt;/volume&gt;&lt;number&gt;1&lt;/number&gt;&lt;edition&gt;2020/02/06&lt;/edition&gt;&lt;dates&gt;&lt;year&gt;2020&lt;/year&gt;&lt;pub-dates&gt;&lt;date&gt;Jan 1&lt;/date&gt;&lt;/pub-dates&gt;&lt;/dates&gt;&lt;isbn&gt;2156-7085 (Print)&amp;#xD;2156-7085 (Linking)&lt;/isbn&gt;&lt;accession-num&gt;32010507&lt;/accession-num&gt;&lt;urls&gt;&lt;related-urls&gt;&lt;url&gt;https://www.ncbi.nlm.nih.gov/pubmed/32010507&lt;/url&gt;&lt;/related-urls&gt;&lt;/urls&gt;&lt;custom2&gt;PMC6968755&lt;/custom2&gt;&lt;electronic-resource-num&gt;10.1364/BOE.11.000160&lt;/electronic-resource-num&gt;&lt;/record&gt;&lt;/Cite&gt;&lt;/EndNote&gt;</w:instrText>
      </w:r>
      <w:r w:rsidRPr="007B2BE7">
        <w:rPr>
          <w:rFonts w:eastAsia="Times New Roman" w:cstheme="minorHAnsi"/>
        </w:rPr>
        <w:fldChar w:fldCharType="separate"/>
      </w:r>
      <w:r w:rsidRPr="007B2BE7">
        <w:rPr>
          <w:rFonts w:eastAsia="Times New Roman" w:cstheme="minorHAnsi"/>
          <w:noProof/>
          <w:vertAlign w:val="superscript"/>
        </w:rPr>
        <w:t>2</w:t>
      </w:r>
      <w:r w:rsidRPr="007B2BE7">
        <w:rPr>
          <w:rFonts w:eastAsia="Times New Roman" w:cstheme="minorHAnsi"/>
        </w:rPr>
        <w:fldChar w:fldCharType="end"/>
      </w:r>
      <w:r w:rsidRPr="007B2BE7">
        <w:rPr>
          <w:rFonts w:eastAsia="Times New Roman" w:cstheme="minorHAnsi"/>
        </w:rPr>
        <w:t xml:space="preserve">  Both images were then used to perform a segmentation of the epithelium from the rest of the tissue. This segmentation was turned into a binary mask for boundary creation.</w:t>
      </w:r>
    </w:p>
    <w:p w:rsidR="00DC3E8D" w:rsidRDefault="00DC3E8D" w:rsidP="00DC3E8D">
      <w:pPr>
        <w:rPr>
          <w:rFonts w:eastAsia="Times New Roman" w:cstheme="minorHAnsi"/>
        </w:rPr>
      </w:pPr>
      <w:r>
        <w:rPr>
          <w:rFonts w:eastAsia="Times New Roman" w:cstheme="minorHAnsi"/>
        </w:rPr>
        <w:t>References</w:t>
      </w:r>
    </w:p>
    <w:p w:rsidR="00DC3E8D" w:rsidRPr="00DC3E8D" w:rsidRDefault="00DC3E8D" w:rsidP="00DC3E8D">
      <w:pPr>
        <w:pStyle w:val="EndNoteBibliography"/>
        <w:spacing w:after="0"/>
        <w:ind w:left="360" w:hanging="36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C3E8D">
        <w:t>1.</w:t>
      </w:r>
      <w:r w:rsidRPr="00DC3E8D">
        <w:tab/>
        <w:t xml:space="preserve">Bredfeldt JS, Liu Y, Conklin MW, Keely PJ, Mackie TR, Eliceiri KW. Automated quantification of aligned collagen for human breast carcinoma prognosis. </w:t>
      </w:r>
      <w:r w:rsidRPr="00DC3E8D">
        <w:rPr>
          <w:i/>
        </w:rPr>
        <w:t xml:space="preserve">J Pathol Inform. </w:t>
      </w:r>
      <w:r w:rsidRPr="00DC3E8D">
        <w:t>2014;5(1):28.</w:t>
      </w:r>
    </w:p>
    <w:p w:rsidR="00DC3E8D" w:rsidRPr="00DC3E8D" w:rsidRDefault="00DC3E8D" w:rsidP="00DC3E8D">
      <w:pPr>
        <w:pStyle w:val="EndNoteBibliography"/>
        <w:ind w:left="360" w:hanging="360"/>
      </w:pPr>
      <w:r w:rsidRPr="00DC3E8D">
        <w:t>2.</w:t>
      </w:r>
      <w:r w:rsidRPr="00DC3E8D">
        <w:tab/>
        <w:t xml:space="preserve">Keikhosravi A, Li B, Liu Y, Eliceiri KW. Intensity-based registration of bright-field and second-harmonic generation images of histopathology tissue sections. </w:t>
      </w:r>
      <w:r w:rsidRPr="00DC3E8D">
        <w:rPr>
          <w:i/>
        </w:rPr>
        <w:t xml:space="preserve">Biomed Opt Express. </w:t>
      </w:r>
      <w:r w:rsidRPr="00DC3E8D">
        <w:t>2020;11(1):160-173.</w:t>
      </w:r>
    </w:p>
    <w:p w:rsidR="00042503" w:rsidRDefault="00DC3E8D" w:rsidP="00B975A1">
      <w:pPr>
        <w:ind w:left="360" w:hanging="360"/>
      </w:pPr>
      <w:r>
        <w:fldChar w:fldCharType="end"/>
      </w:r>
    </w:p>
    <w:sectPr w:rsidR="00042503" w:rsidSect="00B9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25CDF"/>
    <w:multiLevelType w:val="hybridMultilevel"/>
    <w:tmpl w:val="BD0A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63B12"/>
    <w:rsid w:val="00027928"/>
    <w:rsid w:val="00042503"/>
    <w:rsid w:val="000769F8"/>
    <w:rsid w:val="000B2398"/>
    <w:rsid w:val="0020645D"/>
    <w:rsid w:val="003A3B55"/>
    <w:rsid w:val="005867B5"/>
    <w:rsid w:val="005E023C"/>
    <w:rsid w:val="0060271A"/>
    <w:rsid w:val="006546CB"/>
    <w:rsid w:val="006812EE"/>
    <w:rsid w:val="007A25C8"/>
    <w:rsid w:val="007B2BE7"/>
    <w:rsid w:val="00841F38"/>
    <w:rsid w:val="00863B12"/>
    <w:rsid w:val="008740DE"/>
    <w:rsid w:val="00962D05"/>
    <w:rsid w:val="0097557B"/>
    <w:rsid w:val="009D1D3C"/>
    <w:rsid w:val="00B553B9"/>
    <w:rsid w:val="00B975A1"/>
    <w:rsid w:val="00D6648E"/>
    <w:rsid w:val="00DB4E01"/>
    <w:rsid w:val="00DC3E8D"/>
    <w:rsid w:val="00E70DB6"/>
    <w:rsid w:val="00F665E4"/>
    <w:rsid w:val="00F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E93C"/>
  <w15:chartTrackingRefBased/>
  <w15:docId w15:val="{D5073F16-2DD3-44D2-B2E6-8260464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E8D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C3E8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3E8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C3E8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C3E8D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DC3E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6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Sprague, Brian L</dc:creator>
  <cp:keywords/>
  <dc:description/>
  <cp:lastModifiedBy>Sprague, Brian L</cp:lastModifiedBy>
  <cp:revision>4</cp:revision>
  <dcterms:created xsi:type="dcterms:W3CDTF">2020-08-25T19:02:00Z</dcterms:created>
  <dcterms:modified xsi:type="dcterms:W3CDTF">2020-08-25T19:06:00Z</dcterms:modified>
</cp:coreProperties>
</file>