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BBFA" w14:textId="77777777" w:rsidR="0035675C" w:rsidRPr="002C3F1D" w:rsidRDefault="0035675C" w:rsidP="0035675C">
      <w:pPr>
        <w:spacing w:after="120" w:line="240" w:lineRule="auto"/>
        <w:rPr>
          <w:rFonts w:ascii="Arial" w:hAnsi="Arial" w:cs="Arial"/>
          <w:b/>
        </w:rPr>
      </w:pPr>
      <w:r w:rsidRPr="005E4DA4">
        <w:rPr>
          <w:rFonts w:ascii="Arial" w:hAnsi="Arial" w:cs="Arial"/>
          <w:b/>
        </w:rPr>
        <w:t>Supplemental Table 1. Demographic characteristics and definition of NSAID use in participating studies</w:t>
      </w:r>
    </w:p>
    <w:tbl>
      <w:tblPr>
        <w:tblStyle w:val="LightShading"/>
        <w:tblW w:w="5000" w:type="pct"/>
        <w:tblBorders>
          <w:top w:val="single" w:sz="4" w:space="0" w:color="auto"/>
          <w:bottom w:val="single" w:sz="4" w:space="0" w:color="auto"/>
        </w:tblBorders>
        <w:tblLook w:val="06A0" w:firstRow="1" w:lastRow="0" w:firstColumn="1" w:lastColumn="0" w:noHBand="1" w:noVBand="1"/>
      </w:tblPr>
      <w:tblGrid>
        <w:gridCol w:w="1207"/>
        <w:gridCol w:w="1989"/>
        <w:gridCol w:w="706"/>
        <w:gridCol w:w="1112"/>
        <w:gridCol w:w="889"/>
        <w:gridCol w:w="1219"/>
        <w:gridCol w:w="247"/>
        <w:gridCol w:w="889"/>
        <w:gridCol w:w="1219"/>
        <w:gridCol w:w="4203"/>
      </w:tblGrid>
      <w:tr w:rsidR="0035675C" w:rsidRPr="00CB0FB4" w14:paraId="3B1A0C08" w14:textId="77777777" w:rsidTr="005F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4CAB4641" w14:textId="77777777" w:rsidR="0035675C" w:rsidRPr="00CB0FB4" w:rsidRDefault="0035675C" w:rsidP="0035675C">
            <w:pPr>
              <w:spacing w:after="0"/>
              <w:jc w:val="both"/>
              <w:rPr>
                <w:rFonts w:ascii="Arial" w:eastAsia="SimSun" w:hAnsi="Arial" w:cs="Arial"/>
                <w:bCs w:val="0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Studies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61B2FCAF" w14:textId="77777777" w:rsidR="0035675C" w:rsidRPr="00CB0FB4" w:rsidRDefault="0035675C" w:rsidP="0035675C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 w:val="0"/>
                <w:lang w:eastAsia="zh-CN"/>
              </w:rPr>
            </w:pPr>
            <w:r w:rsidRPr="006920E4">
              <w:rPr>
                <w:rFonts w:ascii="Arial" w:eastAsia="Arial Unicode MS" w:hAnsi="Arial" w:cs="Arial"/>
                <w:color w:val="auto"/>
                <w:lang w:eastAsia="zh-CN"/>
              </w:rPr>
              <w:t>Country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A94B3F2" w14:textId="77777777" w:rsidR="0035675C" w:rsidRDefault="0035675C" w:rsidP="0035675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 w:val="0"/>
                <w:lang w:eastAsia="zh-CN"/>
              </w:rPr>
            </w:pPr>
            <w:r>
              <w:rPr>
                <w:rFonts w:ascii="Arial" w:eastAsia="SimSun" w:hAnsi="Arial" w:cs="Arial"/>
                <w:bCs w:val="0"/>
                <w:lang w:eastAsia="zh-CN"/>
              </w:rPr>
              <w:t>Male</w:t>
            </w:r>
          </w:p>
          <w:p w14:paraId="25C813BF" w14:textId="77777777" w:rsidR="0035675C" w:rsidRPr="00CB0FB4" w:rsidRDefault="0035675C" w:rsidP="0035675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Cs w:val="0"/>
                <w:lang w:eastAsia="zh-CN"/>
              </w:rPr>
            </w:pPr>
            <w:r>
              <w:rPr>
                <w:rFonts w:ascii="Arial" w:eastAsia="SimSun" w:hAnsi="Arial" w:cs="Arial"/>
                <w:bCs w:val="0"/>
                <w:lang w:eastAsia="zh-CN"/>
              </w:rPr>
              <w:t>%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7AA4F25" w14:textId="77777777" w:rsidR="0035675C" w:rsidRPr="00CB0FB4" w:rsidRDefault="0035675C" w:rsidP="0035675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Cs w:val="0"/>
                <w:lang w:eastAsia="zh-CN"/>
              </w:rPr>
            </w:pPr>
            <w:r>
              <w:rPr>
                <w:rFonts w:ascii="Arial" w:eastAsia="SimSun" w:hAnsi="Arial" w:cs="Arial"/>
                <w:bCs w:val="0"/>
                <w:lang w:eastAsia="zh-CN"/>
              </w:rPr>
              <w:t>Age, mean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BAB003B" w14:textId="77777777" w:rsidR="0035675C" w:rsidRPr="00CB0FB4" w:rsidRDefault="0035675C" w:rsidP="0035675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Cs w:val="0"/>
                <w:lang w:eastAsia="zh-CN"/>
              </w:rPr>
            </w:pPr>
            <w:r w:rsidRPr="00CB0FB4">
              <w:rPr>
                <w:rFonts w:ascii="Arial" w:eastAsia="SimSun" w:hAnsi="Arial" w:cs="Arial" w:hint="eastAsia"/>
                <w:bCs w:val="0"/>
                <w:lang w:eastAsia="zh-CN"/>
              </w:rPr>
              <w:t>Cases</w:t>
            </w:r>
          </w:p>
        </w:tc>
        <w:tc>
          <w:tcPr>
            <w:tcW w:w="1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349D57" w14:textId="77777777" w:rsidR="0035675C" w:rsidRPr="00CB0FB4" w:rsidRDefault="0035675C" w:rsidP="0035675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 w:val="0"/>
                <w:bCs w:val="0"/>
                <w:lang w:eastAsia="zh-CN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2F84FE81" w14:textId="77777777" w:rsidR="0035675C" w:rsidRPr="00CB0FB4" w:rsidRDefault="0035675C" w:rsidP="0035675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Cs w:val="0"/>
                <w:lang w:eastAsia="zh-CN"/>
              </w:rPr>
            </w:pPr>
            <w:r w:rsidRPr="00CB0FB4">
              <w:rPr>
                <w:rFonts w:ascii="Arial" w:eastAsia="SimSun" w:hAnsi="Arial" w:cs="Arial" w:hint="eastAsia"/>
                <w:bCs w:val="0"/>
                <w:lang w:eastAsia="zh-CN"/>
              </w:rPr>
              <w:t>Controls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14:paraId="1C2463EC" w14:textId="77777777" w:rsidR="0035675C" w:rsidRPr="00CB0FB4" w:rsidRDefault="0035675C" w:rsidP="0035675C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Definition of regular use of NSAIDs</w:t>
            </w:r>
          </w:p>
        </w:tc>
      </w:tr>
      <w:tr w:rsidR="0035675C" w:rsidRPr="006920E4" w14:paraId="6E936C1D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Merge/>
            <w:tcBorders>
              <w:top w:val="nil"/>
              <w:bottom w:val="single" w:sz="4" w:space="0" w:color="auto"/>
            </w:tcBorders>
            <w:hideMark/>
          </w:tcPr>
          <w:p w14:paraId="714C6AB1" w14:textId="77777777" w:rsidR="0035675C" w:rsidRPr="006920E4" w:rsidRDefault="0035675C" w:rsidP="0035675C">
            <w:pPr>
              <w:spacing w:after="0"/>
              <w:rPr>
                <w:rFonts w:ascii="Arial" w:eastAsia="SimSun" w:hAnsi="Arial" w:cs="Arial"/>
                <w:color w:val="auto"/>
                <w:lang w:eastAsia="zh-CN"/>
              </w:rPr>
            </w:pPr>
          </w:p>
        </w:tc>
        <w:tc>
          <w:tcPr>
            <w:tcW w:w="738" w:type="pct"/>
            <w:vMerge/>
            <w:tcBorders>
              <w:top w:val="nil"/>
              <w:bottom w:val="single" w:sz="4" w:space="0" w:color="auto"/>
            </w:tcBorders>
            <w:hideMark/>
          </w:tcPr>
          <w:p w14:paraId="1BA5F5B3" w14:textId="77777777" w:rsidR="0035675C" w:rsidRPr="006920E4" w:rsidRDefault="0035675C" w:rsidP="003567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color w:val="auto"/>
                <w:lang w:eastAsia="zh-CN"/>
              </w:rPr>
            </w:pPr>
          </w:p>
        </w:tc>
        <w:tc>
          <w:tcPr>
            <w:tcW w:w="228" w:type="pct"/>
            <w:vMerge/>
            <w:tcBorders>
              <w:top w:val="nil"/>
              <w:bottom w:val="single" w:sz="4" w:space="0" w:color="auto"/>
            </w:tcBorders>
          </w:tcPr>
          <w:p w14:paraId="48CF8EFF" w14:textId="77777777" w:rsidR="0035675C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  <w:tc>
          <w:tcPr>
            <w:tcW w:w="417" w:type="pct"/>
            <w:vMerge/>
            <w:tcBorders>
              <w:top w:val="nil"/>
              <w:bottom w:val="single" w:sz="4" w:space="0" w:color="auto"/>
            </w:tcBorders>
          </w:tcPr>
          <w:p w14:paraId="5DADA49A" w14:textId="77777777" w:rsidR="0035675C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908B39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color w:val="auto"/>
                <w:lang w:eastAsia="zh-CN"/>
              </w:rPr>
              <w:t>N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39FD65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  <w:t>NSAIDs%</w:t>
            </w:r>
          </w:p>
        </w:tc>
        <w:tc>
          <w:tcPr>
            <w:tcW w:w="101" w:type="pct"/>
            <w:tcBorders>
              <w:bottom w:val="single" w:sz="4" w:space="0" w:color="auto"/>
            </w:tcBorders>
            <w:vAlign w:val="center"/>
          </w:tcPr>
          <w:p w14:paraId="70BAF6E9" w14:textId="77777777" w:rsidR="0035675C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9F4613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color w:val="auto"/>
                <w:lang w:eastAsia="zh-CN"/>
              </w:rPr>
              <w:t>N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502371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b/>
                <w:bCs/>
                <w:color w:val="auto"/>
                <w:lang w:eastAsia="zh-CN"/>
              </w:rPr>
              <w:t>NSAIDs%</w:t>
            </w:r>
          </w:p>
        </w:tc>
        <w:tc>
          <w:tcPr>
            <w:tcW w:w="1549" w:type="pct"/>
            <w:vMerge/>
            <w:tcBorders>
              <w:top w:val="nil"/>
              <w:bottom w:val="single" w:sz="4" w:space="0" w:color="auto"/>
            </w:tcBorders>
            <w:noWrap/>
            <w:hideMark/>
          </w:tcPr>
          <w:p w14:paraId="196C660B" w14:textId="77777777" w:rsidR="0035675C" w:rsidRPr="006920E4" w:rsidRDefault="0035675C" w:rsidP="0035675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</w:p>
        </w:tc>
      </w:tr>
      <w:tr w:rsidR="0035675C" w:rsidRPr="006920E4" w14:paraId="5ACA6482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</w:tcBorders>
            <w:vAlign w:val="center"/>
            <w:hideMark/>
          </w:tcPr>
          <w:p w14:paraId="28A7969D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ARCTIC</w:t>
            </w: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  <w:hideMark/>
          </w:tcPr>
          <w:p w14:paraId="4049C519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Canada</w:t>
            </w: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691B3588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48.1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53E1A05C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62.2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  <w:hideMark/>
          </w:tcPr>
          <w:p w14:paraId="11D1D03A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499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  <w:hideMark/>
          </w:tcPr>
          <w:p w14:paraId="392DFCA4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18.4</w:t>
            </w:r>
          </w:p>
        </w:tc>
        <w:tc>
          <w:tcPr>
            <w:tcW w:w="101" w:type="pct"/>
            <w:tcBorders>
              <w:top w:val="single" w:sz="4" w:space="0" w:color="auto"/>
            </w:tcBorders>
            <w:vAlign w:val="center"/>
          </w:tcPr>
          <w:p w14:paraId="3441E291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  <w:hideMark/>
          </w:tcPr>
          <w:p w14:paraId="5E9D96FC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519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  <w:hideMark/>
          </w:tcPr>
          <w:p w14:paraId="5EB6383B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30.6</w:t>
            </w:r>
          </w:p>
        </w:tc>
        <w:tc>
          <w:tcPr>
            <w:tcW w:w="1549" w:type="pct"/>
            <w:tcBorders>
              <w:top w:val="single" w:sz="4" w:space="0" w:color="auto"/>
            </w:tcBorders>
            <w:vAlign w:val="center"/>
            <w:hideMark/>
          </w:tcPr>
          <w:p w14:paraId="0F9824D9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≥2 times/week for &gt;1 month 2 years ago</w:t>
            </w:r>
          </w:p>
        </w:tc>
      </w:tr>
      <w:tr w:rsidR="0035675C" w:rsidRPr="006920E4" w14:paraId="3219213F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217EBA9A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ATBC</w:t>
            </w:r>
          </w:p>
        </w:tc>
        <w:tc>
          <w:tcPr>
            <w:tcW w:w="738" w:type="pct"/>
            <w:vAlign w:val="center"/>
            <w:hideMark/>
          </w:tcPr>
          <w:p w14:paraId="15C96497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>
              <w:rPr>
                <w:rFonts w:ascii="Arial" w:eastAsia="SimSun" w:hAnsi="Arial" w:cs="Arial"/>
                <w:color w:val="auto"/>
                <w:lang w:eastAsia="zh-CN"/>
              </w:rPr>
              <w:t>Finland</w:t>
            </w:r>
          </w:p>
        </w:tc>
        <w:tc>
          <w:tcPr>
            <w:tcW w:w="228" w:type="pct"/>
          </w:tcPr>
          <w:p w14:paraId="6A24A2A2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417" w:type="pct"/>
          </w:tcPr>
          <w:p w14:paraId="1A802062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57.3</w:t>
            </w:r>
          </w:p>
        </w:tc>
        <w:tc>
          <w:tcPr>
            <w:tcW w:w="320" w:type="pct"/>
            <w:vAlign w:val="center"/>
            <w:hideMark/>
          </w:tcPr>
          <w:p w14:paraId="406708EC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147</w:t>
            </w:r>
          </w:p>
        </w:tc>
        <w:tc>
          <w:tcPr>
            <w:tcW w:w="439" w:type="pct"/>
            <w:vAlign w:val="center"/>
            <w:hideMark/>
          </w:tcPr>
          <w:p w14:paraId="4BCE1DDA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23.1</w:t>
            </w:r>
          </w:p>
        </w:tc>
        <w:tc>
          <w:tcPr>
            <w:tcW w:w="101" w:type="pct"/>
            <w:vAlign w:val="center"/>
          </w:tcPr>
          <w:p w14:paraId="3D5BFF0D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0D545ACF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28</w:t>
            </w:r>
          </w:p>
        </w:tc>
        <w:tc>
          <w:tcPr>
            <w:tcW w:w="455" w:type="pct"/>
            <w:vAlign w:val="center"/>
            <w:hideMark/>
          </w:tcPr>
          <w:p w14:paraId="782C7CCE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28.6</w:t>
            </w:r>
          </w:p>
        </w:tc>
        <w:tc>
          <w:tcPr>
            <w:tcW w:w="1549" w:type="pct"/>
            <w:vAlign w:val="center"/>
            <w:hideMark/>
          </w:tcPr>
          <w:p w14:paraId="5DBCE139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&gt;1 time/day for ≥1 month</w:t>
            </w:r>
          </w:p>
        </w:tc>
      </w:tr>
      <w:tr w:rsidR="0035675C" w:rsidRPr="006920E4" w14:paraId="2B1C3AFA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091D4A0D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CCFR</w:t>
            </w:r>
          </w:p>
        </w:tc>
        <w:tc>
          <w:tcPr>
            <w:tcW w:w="738" w:type="pct"/>
            <w:vAlign w:val="center"/>
            <w:hideMark/>
          </w:tcPr>
          <w:p w14:paraId="43AE983C" w14:textId="77777777" w:rsidR="0035675C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Canada, Australia,</w:t>
            </w:r>
          </w:p>
          <w:p w14:paraId="1C130287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  <w:vAlign w:val="center"/>
          </w:tcPr>
          <w:p w14:paraId="2054A885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48.7</w:t>
            </w:r>
          </w:p>
        </w:tc>
        <w:tc>
          <w:tcPr>
            <w:tcW w:w="417" w:type="pct"/>
            <w:vAlign w:val="center"/>
          </w:tcPr>
          <w:p w14:paraId="6AD1C7FC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55.9</w:t>
            </w:r>
          </w:p>
        </w:tc>
        <w:tc>
          <w:tcPr>
            <w:tcW w:w="320" w:type="pct"/>
            <w:vAlign w:val="center"/>
            <w:hideMark/>
          </w:tcPr>
          <w:p w14:paraId="0CF20E4E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2,953</w:t>
            </w:r>
          </w:p>
        </w:tc>
        <w:tc>
          <w:tcPr>
            <w:tcW w:w="439" w:type="pct"/>
            <w:vAlign w:val="center"/>
            <w:hideMark/>
          </w:tcPr>
          <w:p w14:paraId="3D1B6E46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21.8</w:t>
            </w:r>
          </w:p>
        </w:tc>
        <w:tc>
          <w:tcPr>
            <w:tcW w:w="101" w:type="pct"/>
            <w:vAlign w:val="center"/>
          </w:tcPr>
          <w:p w14:paraId="60624626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352A0E06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2,448</w:t>
            </w:r>
          </w:p>
        </w:tc>
        <w:tc>
          <w:tcPr>
            <w:tcW w:w="455" w:type="pct"/>
            <w:vAlign w:val="center"/>
            <w:hideMark/>
          </w:tcPr>
          <w:p w14:paraId="2968DD70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28.7</w:t>
            </w:r>
          </w:p>
        </w:tc>
        <w:tc>
          <w:tcPr>
            <w:tcW w:w="1549" w:type="pct"/>
            <w:vAlign w:val="center"/>
            <w:hideMark/>
          </w:tcPr>
          <w:p w14:paraId="3703E2B0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≥2 times/week for &gt;1 month</w:t>
            </w:r>
          </w:p>
        </w:tc>
      </w:tr>
      <w:tr w:rsidR="0035675C" w:rsidRPr="006920E4" w14:paraId="2E54AC27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750F55C5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Colo2&amp;3</w:t>
            </w:r>
          </w:p>
        </w:tc>
        <w:tc>
          <w:tcPr>
            <w:tcW w:w="738" w:type="pct"/>
            <w:vAlign w:val="center"/>
            <w:hideMark/>
          </w:tcPr>
          <w:p w14:paraId="685A554F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</w:tcPr>
          <w:p w14:paraId="6C87A385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55.5</w:t>
            </w:r>
          </w:p>
        </w:tc>
        <w:tc>
          <w:tcPr>
            <w:tcW w:w="417" w:type="pct"/>
          </w:tcPr>
          <w:p w14:paraId="2A990DC5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65.3</w:t>
            </w:r>
          </w:p>
        </w:tc>
        <w:tc>
          <w:tcPr>
            <w:tcW w:w="320" w:type="pct"/>
            <w:vAlign w:val="center"/>
            <w:hideMark/>
          </w:tcPr>
          <w:p w14:paraId="4CB1FA22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87</w:t>
            </w:r>
          </w:p>
        </w:tc>
        <w:tc>
          <w:tcPr>
            <w:tcW w:w="439" w:type="pct"/>
            <w:vAlign w:val="center"/>
            <w:hideMark/>
          </w:tcPr>
          <w:p w14:paraId="62D5D3B3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25.3</w:t>
            </w:r>
          </w:p>
        </w:tc>
        <w:tc>
          <w:tcPr>
            <w:tcW w:w="101" w:type="pct"/>
            <w:vAlign w:val="center"/>
          </w:tcPr>
          <w:p w14:paraId="402762B4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420263B7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122</w:t>
            </w:r>
          </w:p>
        </w:tc>
        <w:tc>
          <w:tcPr>
            <w:tcW w:w="455" w:type="pct"/>
            <w:vAlign w:val="center"/>
            <w:hideMark/>
          </w:tcPr>
          <w:p w14:paraId="70B83287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46.7</w:t>
            </w:r>
          </w:p>
        </w:tc>
        <w:tc>
          <w:tcPr>
            <w:tcW w:w="1549" w:type="pct"/>
            <w:vAlign w:val="center"/>
            <w:hideMark/>
          </w:tcPr>
          <w:p w14:paraId="65775715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Currently using</w:t>
            </w:r>
          </w:p>
        </w:tc>
      </w:tr>
      <w:tr w:rsidR="0035675C" w:rsidRPr="006920E4" w14:paraId="2AA48BBB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015D20C0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CPSII</w:t>
            </w:r>
          </w:p>
        </w:tc>
        <w:tc>
          <w:tcPr>
            <w:tcW w:w="738" w:type="pct"/>
            <w:vAlign w:val="center"/>
            <w:hideMark/>
          </w:tcPr>
          <w:p w14:paraId="6CBE0B49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</w:tcPr>
          <w:p w14:paraId="51C3EFCC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51.2</w:t>
            </w:r>
          </w:p>
        </w:tc>
        <w:tc>
          <w:tcPr>
            <w:tcW w:w="417" w:type="pct"/>
          </w:tcPr>
          <w:p w14:paraId="64D34949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68.7</w:t>
            </w:r>
          </w:p>
        </w:tc>
        <w:tc>
          <w:tcPr>
            <w:tcW w:w="320" w:type="pct"/>
            <w:vAlign w:val="center"/>
            <w:hideMark/>
          </w:tcPr>
          <w:p w14:paraId="18AF701B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537</w:t>
            </w:r>
          </w:p>
        </w:tc>
        <w:tc>
          <w:tcPr>
            <w:tcW w:w="439" w:type="pct"/>
            <w:vAlign w:val="center"/>
            <w:hideMark/>
          </w:tcPr>
          <w:p w14:paraId="1D6C7595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33.7</w:t>
            </w:r>
          </w:p>
        </w:tc>
        <w:tc>
          <w:tcPr>
            <w:tcW w:w="101" w:type="pct"/>
            <w:vAlign w:val="center"/>
          </w:tcPr>
          <w:p w14:paraId="64E78A53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21B29102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526</w:t>
            </w:r>
          </w:p>
        </w:tc>
        <w:tc>
          <w:tcPr>
            <w:tcW w:w="455" w:type="pct"/>
            <w:vAlign w:val="center"/>
            <w:hideMark/>
          </w:tcPr>
          <w:p w14:paraId="5A71C10F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37.6</w:t>
            </w:r>
          </w:p>
        </w:tc>
        <w:tc>
          <w:tcPr>
            <w:tcW w:w="1549" w:type="pct"/>
            <w:vAlign w:val="center"/>
            <w:hideMark/>
          </w:tcPr>
          <w:p w14:paraId="5908334A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≥</w:t>
            </w:r>
            <w:r>
              <w:rPr>
                <w:rFonts w:ascii="Arial" w:eastAsia="SimSun" w:hAnsi="Arial" w:cs="Arial"/>
                <w:color w:val="auto"/>
                <w:lang w:eastAsia="zh-CN"/>
              </w:rPr>
              <w:t>1</w:t>
            </w: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5 days/month</w:t>
            </w:r>
          </w:p>
        </w:tc>
      </w:tr>
      <w:tr w:rsidR="0035675C" w:rsidRPr="006920E4" w14:paraId="6D1D1ACA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0591435A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DACHS</w:t>
            </w:r>
          </w:p>
        </w:tc>
        <w:tc>
          <w:tcPr>
            <w:tcW w:w="738" w:type="pct"/>
            <w:vAlign w:val="center"/>
            <w:hideMark/>
          </w:tcPr>
          <w:p w14:paraId="30D192F0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Germany</w:t>
            </w:r>
          </w:p>
        </w:tc>
        <w:tc>
          <w:tcPr>
            <w:tcW w:w="228" w:type="pct"/>
          </w:tcPr>
          <w:p w14:paraId="72FEC059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60.0</w:t>
            </w:r>
          </w:p>
        </w:tc>
        <w:tc>
          <w:tcPr>
            <w:tcW w:w="417" w:type="pct"/>
          </w:tcPr>
          <w:p w14:paraId="32261B42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68.7</w:t>
            </w:r>
          </w:p>
        </w:tc>
        <w:tc>
          <w:tcPr>
            <w:tcW w:w="320" w:type="pct"/>
            <w:vAlign w:val="center"/>
            <w:hideMark/>
          </w:tcPr>
          <w:p w14:paraId="7AF06F71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2,336</w:t>
            </w:r>
          </w:p>
        </w:tc>
        <w:tc>
          <w:tcPr>
            <w:tcW w:w="439" w:type="pct"/>
            <w:vAlign w:val="center"/>
            <w:hideMark/>
          </w:tcPr>
          <w:p w14:paraId="74F0324A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23.3</w:t>
            </w:r>
          </w:p>
        </w:tc>
        <w:tc>
          <w:tcPr>
            <w:tcW w:w="101" w:type="pct"/>
            <w:vAlign w:val="center"/>
          </w:tcPr>
          <w:p w14:paraId="3DC644FB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7A513403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2,174</w:t>
            </w:r>
          </w:p>
        </w:tc>
        <w:tc>
          <w:tcPr>
            <w:tcW w:w="455" w:type="pct"/>
            <w:vAlign w:val="center"/>
            <w:hideMark/>
          </w:tcPr>
          <w:p w14:paraId="18454756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33.4</w:t>
            </w:r>
          </w:p>
        </w:tc>
        <w:tc>
          <w:tcPr>
            <w:tcW w:w="1549" w:type="pct"/>
            <w:vAlign w:val="center"/>
            <w:hideMark/>
          </w:tcPr>
          <w:p w14:paraId="34CE659D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>
              <w:rPr>
                <w:rFonts w:ascii="Arial" w:eastAsia="SimSun" w:hAnsi="Arial" w:cs="Arial"/>
                <w:color w:val="auto"/>
                <w:lang w:eastAsia="zh-CN"/>
              </w:rPr>
              <w:t xml:space="preserve">Currently using </w:t>
            </w: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≥2 time/week for ≥</w:t>
            </w:r>
            <w:r>
              <w:rPr>
                <w:rFonts w:ascii="Arial" w:eastAsia="SimSun" w:hAnsi="Arial" w:cs="Arial"/>
                <w:color w:val="auto"/>
                <w:lang w:eastAsia="zh-CN"/>
              </w:rPr>
              <w:t xml:space="preserve">1 </w:t>
            </w:r>
            <w:proofErr w:type="gramStart"/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years</w:t>
            </w:r>
            <w:proofErr w:type="gramEnd"/>
          </w:p>
        </w:tc>
      </w:tr>
      <w:tr w:rsidR="0035675C" w:rsidRPr="006920E4" w14:paraId="2421210E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1099A0A9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DALS</w:t>
            </w:r>
          </w:p>
        </w:tc>
        <w:tc>
          <w:tcPr>
            <w:tcW w:w="738" w:type="pct"/>
            <w:vAlign w:val="center"/>
            <w:hideMark/>
          </w:tcPr>
          <w:p w14:paraId="70B52ECF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</w:tcPr>
          <w:p w14:paraId="71D1BCF9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55.1</w:t>
            </w:r>
          </w:p>
        </w:tc>
        <w:tc>
          <w:tcPr>
            <w:tcW w:w="417" w:type="pct"/>
          </w:tcPr>
          <w:p w14:paraId="164B8D60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63.9</w:t>
            </w:r>
          </w:p>
        </w:tc>
        <w:tc>
          <w:tcPr>
            <w:tcW w:w="320" w:type="pct"/>
            <w:vAlign w:val="center"/>
            <w:hideMark/>
          </w:tcPr>
          <w:p w14:paraId="6B7B6B85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1,103</w:t>
            </w:r>
          </w:p>
        </w:tc>
        <w:tc>
          <w:tcPr>
            <w:tcW w:w="439" w:type="pct"/>
            <w:vAlign w:val="center"/>
            <w:hideMark/>
          </w:tcPr>
          <w:p w14:paraId="78D8D0BD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33.4</w:t>
            </w:r>
          </w:p>
        </w:tc>
        <w:tc>
          <w:tcPr>
            <w:tcW w:w="101" w:type="pct"/>
            <w:vAlign w:val="center"/>
          </w:tcPr>
          <w:p w14:paraId="30CCD394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3CDDA46A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1,169</w:t>
            </w:r>
          </w:p>
        </w:tc>
        <w:tc>
          <w:tcPr>
            <w:tcW w:w="455" w:type="pct"/>
            <w:vAlign w:val="center"/>
            <w:hideMark/>
          </w:tcPr>
          <w:p w14:paraId="1DF95392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42.1</w:t>
            </w:r>
          </w:p>
        </w:tc>
        <w:tc>
          <w:tcPr>
            <w:tcW w:w="1549" w:type="pct"/>
            <w:vAlign w:val="center"/>
            <w:hideMark/>
          </w:tcPr>
          <w:p w14:paraId="0107D272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≥3 times/week for ≥1 month in 2 years</w:t>
            </w:r>
          </w:p>
        </w:tc>
      </w:tr>
      <w:tr w:rsidR="0035675C" w:rsidRPr="006920E4" w14:paraId="18C0A48B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25FDCE0F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HPFS</w:t>
            </w:r>
          </w:p>
        </w:tc>
        <w:tc>
          <w:tcPr>
            <w:tcW w:w="738" w:type="pct"/>
            <w:vAlign w:val="center"/>
            <w:hideMark/>
          </w:tcPr>
          <w:p w14:paraId="14D6EEBB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</w:tcPr>
          <w:p w14:paraId="14912C87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417" w:type="pct"/>
          </w:tcPr>
          <w:p w14:paraId="2065F5CC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62.7</w:t>
            </w:r>
          </w:p>
        </w:tc>
        <w:tc>
          <w:tcPr>
            <w:tcW w:w="320" w:type="pct"/>
            <w:vAlign w:val="center"/>
            <w:hideMark/>
          </w:tcPr>
          <w:p w14:paraId="02935E87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486</w:t>
            </w:r>
          </w:p>
        </w:tc>
        <w:tc>
          <w:tcPr>
            <w:tcW w:w="439" w:type="pct"/>
            <w:vAlign w:val="center"/>
            <w:hideMark/>
          </w:tcPr>
          <w:p w14:paraId="6A9E20D8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45.3</w:t>
            </w:r>
          </w:p>
        </w:tc>
        <w:tc>
          <w:tcPr>
            <w:tcW w:w="101" w:type="pct"/>
            <w:vAlign w:val="center"/>
          </w:tcPr>
          <w:p w14:paraId="4F5EDEB7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0592FC48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572</w:t>
            </w:r>
          </w:p>
        </w:tc>
        <w:tc>
          <w:tcPr>
            <w:tcW w:w="455" w:type="pct"/>
            <w:vAlign w:val="center"/>
            <w:hideMark/>
          </w:tcPr>
          <w:p w14:paraId="72E51BE9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50.7</w:t>
            </w:r>
          </w:p>
        </w:tc>
        <w:tc>
          <w:tcPr>
            <w:tcW w:w="1549" w:type="pct"/>
            <w:vAlign w:val="center"/>
            <w:hideMark/>
          </w:tcPr>
          <w:p w14:paraId="5A6CBDF7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Currently using ≥2 times/week</w:t>
            </w:r>
          </w:p>
        </w:tc>
      </w:tr>
      <w:tr w:rsidR="0035675C" w:rsidRPr="006920E4" w14:paraId="3D65912C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31752CFB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Kentucky</w:t>
            </w:r>
          </w:p>
        </w:tc>
        <w:tc>
          <w:tcPr>
            <w:tcW w:w="738" w:type="pct"/>
            <w:vAlign w:val="center"/>
            <w:hideMark/>
          </w:tcPr>
          <w:p w14:paraId="774B73C5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</w:tcPr>
          <w:p w14:paraId="24A53D8F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48.4</w:t>
            </w:r>
          </w:p>
        </w:tc>
        <w:tc>
          <w:tcPr>
            <w:tcW w:w="417" w:type="pct"/>
          </w:tcPr>
          <w:p w14:paraId="72376D7D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62.9</w:t>
            </w:r>
          </w:p>
        </w:tc>
        <w:tc>
          <w:tcPr>
            <w:tcW w:w="320" w:type="pct"/>
            <w:vAlign w:val="center"/>
            <w:hideMark/>
          </w:tcPr>
          <w:p w14:paraId="53704CBF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937</w:t>
            </w:r>
          </w:p>
        </w:tc>
        <w:tc>
          <w:tcPr>
            <w:tcW w:w="439" w:type="pct"/>
            <w:vAlign w:val="center"/>
            <w:hideMark/>
          </w:tcPr>
          <w:p w14:paraId="163D0A70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47.7</w:t>
            </w:r>
          </w:p>
        </w:tc>
        <w:tc>
          <w:tcPr>
            <w:tcW w:w="101" w:type="pct"/>
            <w:vAlign w:val="center"/>
          </w:tcPr>
          <w:p w14:paraId="3EC6365E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55207928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1,034</w:t>
            </w:r>
          </w:p>
        </w:tc>
        <w:tc>
          <w:tcPr>
            <w:tcW w:w="455" w:type="pct"/>
            <w:vAlign w:val="center"/>
            <w:hideMark/>
          </w:tcPr>
          <w:p w14:paraId="59D4D889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53</w:t>
            </w:r>
          </w:p>
        </w:tc>
        <w:tc>
          <w:tcPr>
            <w:tcW w:w="1549" w:type="pct"/>
            <w:vAlign w:val="center"/>
            <w:hideMark/>
          </w:tcPr>
          <w:p w14:paraId="5583D3EA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≥1 time/week for ≥1 month</w:t>
            </w:r>
          </w:p>
        </w:tc>
      </w:tr>
      <w:tr w:rsidR="0035675C" w:rsidRPr="006920E4" w14:paraId="2AF656DC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7C7F24AA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MCCS</w:t>
            </w:r>
          </w:p>
        </w:tc>
        <w:tc>
          <w:tcPr>
            <w:tcW w:w="738" w:type="pct"/>
            <w:vAlign w:val="center"/>
            <w:hideMark/>
          </w:tcPr>
          <w:p w14:paraId="34AE8C3D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Australia</w:t>
            </w:r>
          </w:p>
        </w:tc>
        <w:tc>
          <w:tcPr>
            <w:tcW w:w="228" w:type="pct"/>
          </w:tcPr>
          <w:p w14:paraId="2746CB04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54.0</w:t>
            </w:r>
          </w:p>
        </w:tc>
        <w:tc>
          <w:tcPr>
            <w:tcW w:w="417" w:type="pct"/>
          </w:tcPr>
          <w:p w14:paraId="61E71D89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59.8</w:t>
            </w:r>
          </w:p>
        </w:tc>
        <w:tc>
          <w:tcPr>
            <w:tcW w:w="320" w:type="pct"/>
            <w:vAlign w:val="center"/>
            <w:hideMark/>
          </w:tcPr>
          <w:p w14:paraId="7A64FCBD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482</w:t>
            </w:r>
          </w:p>
        </w:tc>
        <w:tc>
          <w:tcPr>
            <w:tcW w:w="439" w:type="pct"/>
            <w:vAlign w:val="center"/>
            <w:hideMark/>
          </w:tcPr>
          <w:p w14:paraId="0F40D50D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30.1</w:t>
            </w:r>
          </w:p>
        </w:tc>
        <w:tc>
          <w:tcPr>
            <w:tcW w:w="101" w:type="pct"/>
            <w:vAlign w:val="center"/>
          </w:tcPr>
          <w:p w14:paraId="453A06E6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5E2781B7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437</w:t>
            </w:r>
          </w:p>
        </w:tc>
        <w:tc>
          <w:tcPr>
            <w:tcW w:w="455" w:type="pct"/>
            <w:vAlign w:val="center"/>
            <w:hideMark/>
          </w:tcPr>
          <w:p w14:paraId="2CA8335B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33.4</w:t>
            </w:r>
          </w:p>
        </w:tc>
        <w:tc>
          <w:tcPr>
            <w:tcW w:w="1549" w:type="pct"/>
            <w:vAlign w:val="center"/>
            <w:hideMark/>
          </w:tcPr>
          <w:p w14:paraId="4BC6F6C9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Currently using ≥1 times/week</w:t>
            </w:r>
          </w:p>
        </w:tc>
      </w:tr>
      <w:tr w:rsidR="0035675C" w:rsidRPr="006920E4" w14:paraId="2EFF1CB8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476F0798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MEC</w:t>
            </w:r>
          </w:p>
        </w:tc>
        <w:tc>
          <w:tcPr>
            <w:tcW w:w="738" w:type="pct"/>
            <w:vAlign w:val="center"/>
            <w:hideMark/>
          </w:tcPr>
          <w:p w14:paraId="09832B9D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</w:tcPr>
          <w:p w14:paraId="082CCDE7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53.7</w:t>
            </w:r>
          </w:p>
        </w:tc>
        <w:tc>
          <w:tcPr>
            <w:tcW w:w="417" w:type="pct"/>
          </w:tcPr>
          <w:p w14:paraId="39E3BC4F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63.0</w:t>
            </w:r>
          </w:p>
        </w:tc>
        <w:tc>
          <w:tcPr>
            <w:tcW w:w="320" w:type="pct"/>
            <w:vAlign w:val="center"/>
            <w:hideMark/>
          </w:tcPr>
          <w:p w14:paraId="70BBEEAD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323</w:t>
            </w:r>
          </w:p>
        </w:tc>
        <w:tc>
          <w:tcPr>
            <w:tcW w:w="439" w:type="pct"/>
            <w:vAlign w:val="center"/>
            <w:hideMark/>
          </w:tcPr>
          <w:p w14:paraId="74C043BA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41.8</w:t>
            </w:r>
          </w:p>
        </w:tc>
        <w:tc>
          <w:tcPr>
            <w:tcW w:w="101" w:type="pct"/>
            <w:vAlign w:val="center"/>
          </w:tcPr>
          <w:p w14:paraId="0EF33188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22BFE4BB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341</w:t>
            </w:r>
          </w:p>
        </w:tc>
        <w:tc>
          <w:tcPr>
            <w:tcW w:w="455" w:type="pct"/>
            <w:vAlign w:val="center"/>
            <w:hideMark/>
          </w:tcPr>
          <w:p w14:paraId="36B6A7DC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39.6</w:t>
            </w:r>
          </w:p>
        </w:tc>
        <w:tc>
          <w:tcPr>
            <w:tcW w:w="1549" w:type="pct"/>
            <w:vAlign w:val="center"/>
            <w:hideMark/>
          </w:tcPr>
          <w:p w14:paraId="1852792B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≥2 times/week for ≥1 month</w:t>
            </w:r>
          </w:p>
        </w:tc>
      </w:tr>
      <w:tr w:rsidR="0035675C" w:rsidRPr="006920E4" w14:paraId="1554C212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0BFD9E3B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MECC</w:t>
            </w:r>
          </w:p>
        </w:tc>
        <w:tc>
          <w:tcPr>
            <w:tcW w:w="738" w:type="pct"/>
            <w:vAlign w:val="center"/>
            <w:hideMark/>
          </w:tcPr>
          <w:p w14:paraId="1BABF9AE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</w:tcPr>
          <w:p w14:paraId="2F963D30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51.9</w:t>
            </w:r>
          </w:p>
        </w:tc>
        <w:tc>
          <w:tcPr>
            <w:tcW w:w="417" w:type="pct"/>
          </w:tcPr>
          <w:p w14:paraId="31B61E06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69.8</w:t>
            </w:r>
          </w:p>
        </w:tc>
        <w:tc>
          <w:tcPr>
            <w:tcW w:w="320" w:type="pct"/>
            <w:vAlign w:val="center"/>
            <w:hideMark/>
          </w:tcPr>
          <w:p w14:paraId="32AA9FE0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4,282</w:t>
            </w:r>
          </w:p>
        </w:tc>
        <w:tc>
          <w:tcPr>
            <w:tcW w:w="439" w:type="pct"/>
            <w:vAlign w:val="center"/>
            <w:hideMark/>
          </w:tcPr>
          <w:p w14:paraId="56C42A18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33.3</w:t>
            </w:r>
          </w:p>
        </w:tc>
        <w:tc>
          <w:tcPr>
            <w:tcW w:w="101" w:type="pct"/>
            <w:vAlign w:val="center"/>
          </w:tcPr>
          <w:p w14:paraId="3E8FACC4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28E3B113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3,395</w:t>
            </w:r>
          </w:p>
        </w:tc>
        <w:tc>
          <w:tcPr>
            <w:tcW w:w="455" w:type="pct"/>
            <w:vAlign w:val="center"/>
            <w:hideMark/>
          </w:tcPr>
          <w:p w14:paraId="420CDF86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42.8</w:t>
            </w:r>
          </w:p>
        </w:tc>
        <w:tc>
          <w:tcPr>
            <w:tcW w:w="1549" w:type="pct"/>
            <w:vAlign w:val="center"/>
            <w:hideMark/>
          </w:tcPr>
          <w:p w14:paraId="02E7E54F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≥1 time/week during the past year</w:t>
            </w:r>
          </w:p>
        </w:tc>
      </w:tr>
      <w:tr w:rsidR="0035675C" w:rsidRPr="006920E4" w14:paraId="5572F145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6FA5F31F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NFCCR</w:t>
            </w:r>
          </w:p>
        </w:tc>
        <w:tc>
          <w:tcPr>
            <w:tcW w:w="738" w:type="pct"/>
            <w:vAlign w:val="center"/>
            <w:hideMark/>
          </w:tcPr>
          <w:p w14:paraId="4C6CE126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Newfoundland</w:t>
            </w:r>
          </w:p>
        </w:tc>
        <w:tc>
          <w:tcPr>
            <w:tcW w:w="228" w:type="pct"/>
          </w:tcPr>
          <w:p w14:paraId="0806566F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58.8</w:t>
            </w:r>
          </w:p>
        </w:tc>
        <w:tc>
          <w:tcPr>
            <w:tcW w:w="417" w:type="pct"/>
          </w:tcPr>
          <w:p w14:paraId="762E9BD0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60.0</w:t>
            </w:r>
          </w:p>
        </w:tc>
        <w:tc>
          <w:tcPr>
            <w:tcW w:w="320" w:type="pct"/>
            <w:vAlign w:val="center"/>
            <w:hideMark/>
          </w:tcPr>
          <w:p w14:paraId="751C834E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183</w:t>
            </w:r>
          </w:p>
        </w:tc>
        <w:tc>
          <w:tcPr>
            <w:tcW w:w="439" w:type="pct"/>
            <w:vAlign w:val="center"/>
            <w:hideMark/>
          </w:tcPr>
          <w:p w14:paraId="61E63434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30.6</w:t>
            </w:r>
          </w:p>
        </w:tc>
        <w:tc>
          <w:tcPr>
            <w:tcW w:w="101" w:type="pct"/>
            <w:vAlign w:val="center"/>
          </w:tcPr>
          <w:p w14:paraId="576DAC3F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2575C24F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457</w:t>
            </w:r>
          </w:p>
        </w:tc>
        <w:tc>
          <w:tcPr>
            <w:tcW w:w="455" w:type="pct"/>
            <w:vAlign w:val="center"/>
            <w:hideMark/>
          </w:tcPr>
          <w:p w14:paraId="31AC06E0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38.3</w:t>
            </w:r>
          </w:p>
        </w:tc>
        <w:tc>
          <w:tcPr>
            <w:tcW w:w="1549" w:type="pct"/>
            <w:vAlign w:val="center"/>
            <w:hideMark/>
          </w:tcPr>
          <w:p w14:paraId="2F907F5D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≥</w:t>
            </w:r>
            <w:r>
              <w:rPr>
                <w:rFonts w:ascii="Arial" w:eastAsia="SimSun" w:hAnsi="Arial" w:cs="Arial"/>
                <w:color w:val="auto"/>
                <w:lang w:eastAsia="zh-CN"/>
              </w:rPr>
              <w:t>2</w:t>
            </w: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 xml:space="preserve"> times/week for &gt;1 month</w:t>
            </w:r>
          </w:p>
        </w:tc>
      </w:tr>
      <w:tr w:rsidR="0035675C" w:rsidRPr="006920E4" w14:paraId="650C8209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359EBFC8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NHS</w:t>
            </w:r>
          </w:p>
        </w:tc>
        <w:tc>
          <w:tcPr>
            <w:tcW w:w="738" w:type="pct"/>
            <w:vAlign w:val="center"/>
            <w:hideMark/>
          </w:tcPr>
          <w:p w14:paraId="26301BB9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</w:tcPr>
          <w:p w14:paraId="1EA4474D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417" w:type="pct"/>
          </w:tcPr>
          <w:p w14:paraId="1F500634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58.4</w:t>
            </w:r>
          </w:p>
        </w:tc>
        <w:tc>
          <w:tcPr>
            <w:tcW w:w="320" w:type="pct"/>
            <w:vAlign w:val="center"/>
            <w:hideMark/>
          </w:tcPr>
          <w:p w14:paraId="5C0AB954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811</w:t>
            </w:r>
          </w:p>
        </w:tc>
        <w:tc>
          <w:tcPr>
            <w:tcW w:w="439" w:type="pct"/>
            <w:vAlign w:val="center"/>
            <w:hideMark/>
          </w:tcPr>
          <w:p w14:paraId="2274AD73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33.8</w:t>
            </w:r>
          </w:p>
        </w:tc>
        <w:tc>
          <w:tcPr>
            <w:tcW w:w="101" w:type="pct"/>
            <w:vAlign w:val="center"/>
          </w:tcPr>
          <w:p w14:paraId="712ED7C3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2D183C84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1,351</w:t>
            </w:r>
          </w:p>
        </w:tc>
        <w:tc>
          <w:tcPr>
            <w:tcW w:w="455" w:type="pct"/>
            <w:vAlign w:val="center"/>
            <w:hideMark/>
          </w:tcPr>
          <w:p w14:paraId="15D6645B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40</w:t>
            </w:r>
          </w:p>
        </w:tc>
        <w:tc>
          <w:tcPr>
            <w:tcW w:w="1549" w:type="pct"/>
            <w:vAlign w:val="center"/>
            <w:hideMark/>
          </w:tcPr>
          <w:p w14:paraId="5CD4A6B6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Currently using ≥15 days/month</w:t>
            </w:r>
          </w:p>
        </w:tc>
      </w:tr>
      <w:tr w:rsidR="0035675C" w:rsidRPr="006920E4" w14:paraId="09DEB7CB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2BE57F05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proofErr w:type="spellStart"/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PHS</w:t>
            </w:r>
            <w:r>
              <w:rPr>
                <w:rFonts w:ascii="Arial" w:eastAsia="SimSun" w:hAnsi="Arial" w:cs="Arial"/>
                <w:b w:val="0"/>
                <w:bCs w:val="0"/>
                <w:color w:val="auto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738" w:type="pct"/>
            <w:vAlign w:val="center"/>
            <w:hideMark/>
          </w:tcPr>
          <w:p w14:paraId="1E469DF0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</w:tcPr>
          <w:p w14:paraId="1625BFBB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417" w:type="pct"/>
          </w:tcPr>
          <w:p w14:paraId="41391D9C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58.9</w:t>
            </w:r>
          </w:p>
        </w:tc>
        <w:tc>
          <w:tcPr>
            <w:tcW w:w="320" w:type="pct"/>
            <w:vAlign w:val="center"/>
            <w:hideMark/>
          </w:tcPr>
          <w:p w14:paraId="4731B7BF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375</w:t>
            </w:r>
          </w:p>
        </w:tc>
        <w:tc>
          <w:tcPr>
            <w:tcW w:w="439" w:type="pct"/>
            <w:vAlign w:val="center"/>
            <w:hideMark/>
          </w:tcPr>
          <w:p w14:paraId="5962FE91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49.3</w:t>
            </w:r>
          </w:p>
        </w:tc>
        <w:tc>
          <w:tcPr>
            <w:tcW w:w="101" w:type="pct"/>
            <w:vAlign w:val="center"/>
          </w:tcPr>
          <w:p w14:paraId="45CCD4E5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5E103553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389</w:t>
            </w:r>
          </w:p>
        </w:tc>
        <w:tc>
          <w:tcPr>
            <w:tcW w:w="455" w:type="pct"/>
            <w:vAlign w:val="center"/>
            <w:hideMark/>
          </w:tcPr>
          <w:p w14:paraId="2EDA8CB7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46.8</w:t>
            </w:r>
          </w:p>
        </w:tc>
        <w:tc>
          <w:tcPr>
            <w:tcW w:w="1549" w:type="pct"/>
            <w:vAlign w:val="center"/>
            <w:hideMark/>
          </w:tcPr>
          <w:p w14:paraId="115520F9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Currently using ≥1 time/week</w:t>
            </w:r>
          </w:p>
        </w:tc>
      </w:tr>
      <w:tr w:rsidR="0035675C" w:rsidRPr="006920E4" w14:paraId="288401E1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403D973A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PLCO</w:t>
            </w:r>
          </w:p>
        </w:tc>
        <w:tc>
          <w:tcPr>
            <w:tcW w:w="738" w:type="pct"/>
            <w:vAlign w:val="center"/>
            <w:hideMark/>
          </w:tcPr>
          <w:p w14:paraId="15DF538E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</w:tcPr>
          <w:p w14:paraId="33952D01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59.3</w:t>
            </w:r>
          </w:p>
        </w:tc>
        <w:tc>
          <w:tcPr>
            <w:tcW w:w="417" w:type="pct"/>
          </w:tcPr>
          <w:p w14:paraId="7CEC3E99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64.2</w:t>
            </w:r>
          </w:p>
        </w:tc>
        <w:tc>
          <w:tcPr>
            <w:tcW w:w="320" w:type="pct"/>
            <w:vAlign w:val="center"/>
            <w:hideMark/>
          </w:tcPr>
          <w:p w14:paraId="0E2A7F7A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964</w:t>
            </w:r>
          </w:p>
        </w:tc>
        <w:tc>
          <w:tcPr>
            <w:tcW w:w="439" w:type="pct"/>
            <w:vAlign w:val="center"/>
            <w:hideMark/>
          </w:tcPr>
          <w:p w14:paraId="0F692398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43.7</w:t>
            </w:r>
          </w:p>
        </w:tc>
        <w:tc>
          <w:tcPr>
            <w:tcW w:w="101" w:type="pct"/>
            <w:vAlign w:val="center"/>
          </w:tcPr>
          <w:p w14:paraId="4F874181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12E8D00D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860</w:t>
            </w:r>
          </w:p>
        </w:tc>
        <w:tc>
          <w:tcPr>
            <w:tcW w:w="455" w:type="pct"/>
            <w:vAlign w:val="center"/>
            <w:hideMark/>
          </w:tcPr>
          <w:p w14:paraId="08824291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52.1</w:t>
            </w:r>
          </w:p>
        </w:tc>
        <w:tc>
          <w:tcPr>
            <w:tcW w:w="1549" w:type="pct"/>
            <w:vAlign w:val="center"/>
            <w:hideMark/>
          </w:tcPr>
          <w:p w14:paraId="08405EDD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≥2 times/week in the last 12 months</w:t>
            </w:r>
          </w:p>
        </w:tc>
      </w:tr>
      <w:tr w:rsidR="0035675C" w:rsidRPr="006920E4" w14:paraId="1F48D046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6B48D40D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PMH</w:t>
            </w:r>
          </w:p>
        </w:tc>
        <w:tc>
          <w:tcPr>
            <w:tcW w:w="738" w:type="pct"/>
            <w:vAlign w:val="center"/>
            <w:hideMark/>
          </w:tcPr>
          <w:p w14:paraId="63FBE338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</w:tcPr>
          <w:p w14:paraId="5148B5C8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417" w:type="pct"/>
          </w:tcPr>
          <w:p w14:paraId="6D729CB6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62.7</w:t>
            </w:r>
          </w:p>
        </w:tc>
        <w:tc>
          <w:tcPr>
            <w:tcW w:w="320" w:type="pct"/>
            <w:vAlign w:val="center"/>
            <w:hideMark/>
          </w:tcPr>
          <w:p w14:paraId="60F2D0E6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276</w:t>
            </w:r>
          </w:p>
        </w:tc>
        <w:tc>
          <w:tcPr>
            <w:tcW w:w="439" w:type="pct"/>
            <w:vAlign w:val="center"/>
            <w:hideMark/>
          </w:tcPr>
          <w:p w14:paraId="5E44FF37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22.1</w:t>
            </w:r>
          </w:p>
        </w:tc>
        <w:tc>
          <w:tcPr>
            <w:tcW w:w="101" w:type="pct"/>
            <w:vAlign w:val="center"/>
          </w:tcPr>
          <w:p w14:paraId="17FFBDE5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4924B6A9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122</w:t>
            </w:r>
          </w:p>
        </w:tc>
        <w:tc>
          <w:tcPr>
            <w:tcW w:w="455" w:type="pct"/>
            <w:vAlign w:val="center"/>
            <w:hideMark/>
          </w:tcPr>
          <w:p w14:paraId="20803B47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35.2</w:t>
            </w:r>
          </w:p>
        </w:tc>
        <w:tc>
          <w:tcPr>
            <w:tcW w:w="1549" w:type="pct"/>
            <w:vAlign w:val="center"/>
            <w:hideMark/>
          </w:tcPr>
          <w:p w14:paraId="726ECA03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≥</w:t>
            </w:r>
            <w:r>
              <w:rPr>
                <w:rFonts w:ascii="Arial" w:eastAsia="SimSun" w:hAnsi="Arial" w:cs="Arial"/>
                <w:color w:val="auto"/>
                <w:lang w:eastAsia="zh-CN"/>
              </w:rPr>
              <w:t>2</w:t>
            </w: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 xml:space="preserve"> times/week for &gt;1 month</w:t>
            </w:r>
          </w:p>
        </w:tc>
      </w:tr>
      <w:tr w:rsidR="0035675C" w:rsidRPr="006920E4" w14:paraId="41AA7FEF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  <w:hideMark/>
          </w:tcPr>
          <w:p w14:paraId="476AD895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>
              <w:rPr>
                <w:rFonts w:ascii="Arial" w:eastAsia="SimSun" w:hAnsi="Arial" w:cs="Arial"/>
                <w:color w:val="auto"/>
                <w:lang w:eastAsia="zh-CN"/>
              </w:rPr>
              <w:t>CRCGEN</w:t>
            </w:r>
          </w:p>
        </w:tc>
        <w:tc>
          <w:tcPr>
            <w:tcW w:w="738" w:type="pct"/>
            <w:vAlign w:val="center"/>
            <w:hideMark/>
          </w:tcPr>
          <w:p w14:paraId="6903AD15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Spain</w:t>
            </w:r>
          </w:p>
        </w:tc>
        <w:tc>
          <w:tcPr>
            <w:tcW w:w="228" w:type="pct"/>
          </w:tcPr>
          <w:p w14:paraId="4D14007B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58.5</w:t>
            </w:r>
          </w:p>
        </w:tc>
        <w:tc>
          <w:tcPr>
            <w:tcW w:w="417" w:type="pct"/>
          </w:tcPr>
          <w:p w14:paraId="13634035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66.1</w:t>
            </w:r>
          </w:p>
        </w:tc>
        <w:tc>
          <w:tcPr>
            <w:tcW w:w="320" w:type="pct"/>
            <w:vAlign w:val="center"/>
            <w:hideMark/>
          </w:tcPr>
          <w:p w14:paraId="61A2FCB4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773</w:t>
            </w:r>
          </w:p>
        </w:tc>
        <w:tc>
          <w:tcPr>
            <w:tcW w:w="439" w:type="pct"/>
            <w:vAlign w:val="center"/>
            <w:hideMark/>
          </w:tcPr>
          <w:p w14:paraId="44C58239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22.4</w:t>
            </w:r>
          </w:p>
        </w:tc>
        <w:tc>
          <w:tcPr>
            <w:tcW w:w="101" w:type="pct"/>
            <w:vAlign w:val="center"/>
          </w:tcPr>
          <w:p w14:paraId="68218FB5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vAlign w:val="center"/>
            <w:hideMark/>
          </w:tcPr>
          <w:p w14:paraId="6A930C23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848</w:t>
            </w:r>
          </w:p>
        </w:tc>
        <w:tc>
          <w:tcPr>
            <w:tcW w:w="455" w:type="pct"/>
            <w:vAlign w:val="center"/>
            <w:hideMark/>
          </w:tcPr>
          <w:p w14:paraId="26457E72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32</w:t>
            </w:r>
          </w:p>
        </w:tc>
        <w:tc>
          <w:tcPr>
            <w:tcW w:w="1549" w:type="pct"/>
            <w:vAlign w:val="center"/>
            <w:hideMark/>
          </w:tcPr>
          <w:p w14:paraId="5310AC30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Currently using</w:t>
            </w:r>
          </w:p>
        </w:tc>
      </w:tr>
      <w:tr w:rsidR="0035675C" w:rsidRPr="006920E4" w14:paraId="49429485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tcBorders>
              <w:bottom w:val="nil"/>
            </w:tcBorders>
            <w:vAlign w:val="center"/>
            <w:hideMark/>
          </w:tcPr>
          <w:p w14:paraId="44FACD24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VITAL</w:t>
            </w:r>
          </w:p>
        </w:tc>
        <w:tc>
          <w:tcPr>
            <w:tcW w:w="738" w:type="pct"/>
            <w:tcBorders>
              <w:bottom w:val="nil"/>
            </w:tcBorders>
            <w:vAlign w:val="center"/>
            <w:hideMark/>
          </w:tcPr>
          <w:p w14:paraId="649CA555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  <w:tcBorders>
              <w:bottom w:val="nil"/>
            </w:tcBorders>
          </w:tcPr>
          <w:p w14:paraId="687FA41D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52.8</w:t>
            </w:r>
          </w:p>
        </w:tc>
        <w:tc>
          <w:tcPr>
            <w:tcW w:w="417" w:type="pct"/>
            <w:tcBorders>
              <w:bottom w:val="nil"/>
            </w:tcBorders>
          </w:tcPr>
          <w:p w14:paraId="03C7DE81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66.4</w:t>
            </w:r>
          </w:p>
        </w:tc>
        <w:tc>
          <w:tcPr>
            <w:tcW w:w="320" w:type="pct"/>
            <w:tcBorders>
              <w:bottom w:val="nil"/>
            </w:tcBorders>
            <w:vAlign w:val="center"/>
            <w:hideMark/>
          </w:tcPr>
          <w:p w14:paraId="25AFB8E8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271</w:t>
            </w:r>
          </w:p>
        </w:tc>
        <w:tc>
          <w:tcPr>
            <w:tcW w:w="439" w:type="pct"/>
            <w:tcBorders>
              <w:bottom w:val="nil"/>
            </w:tcBorders>
            <w:vAlign w:val="center"/>
            <w:hideMark/>
          </w:tcPr>
          <w:p w14:paraId="61555F0A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43.9</w:t>
            </w:r>
          </w:p>
        </w:tc>
        <w:tc>
          <w:tcPr>
            <w:tcW w:w="101" w:type="pct"/>
            <w:tcBorders>
              <w:bottom w:val="nil"/>
            </w:tcBorders>
            <w:vAlign w:val="center"/>
          </w:tcPr>
          <w:p w14:paraId="232BFCC5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tcBorders>
              <w:bottom w:val="nil"/>
            </w:tcBorders>
            <w:vAlign w:val="center"/>
            <w:hideMark/>
          </w:tcPr>
          <w:p w14:paraId="698CC7E3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279</w:t>
            </w:r>
          </w:p>
        </w:tc>
        <w:tc>
          <w:tcPr>
            <w:tcW w:w="455" w:type="pct"/>
            <w:tcBorders>
              <w:bottom w:val="nil"/>
            </w:tcBorders>
            <w:vAlign w:val="center"/>
            <w:hideMark/>
          </w:tcPr>
          <w:p w14:paraId="58DD43C1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52.7</w:t>
            </w:r>
          </w:p>
        </w:tc>
        <w:tc>
          <w:tcPr>
            <w:tcW w:w="1549" w:type="pct"/>
            <w:tcBorders>
              <w:bottom w:val="nil"/>
            </w:tcBorders>
            <w:vAlign w:val="center"/>
            <w:hideMark/>
          </w:tcPr>
          <w:p w14:paraId="3B7D195B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≥4 days/week for 1 year</w:t>
            </w:r>
          </w:p>
        </w:tc>
      </w:tr>
      <w:tr w:rsidR="0035675C" w:rsidRPr="006920E4" w14:paraId="5F5C9082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A4891B4" w14:textId="77777777" w:rsidR="0035675C" w:rsidRPr="006920E4" w:rsidRDefault="0035675C" w:rsidP="0035675C">
            <w:pPr>
              <w:spacing w:after="0"/>
              <w:jc w:val="both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WHI</w:t>
            </w:r>
          </w:p>
        </w:tc>
        <w:tc>
          <w:tcPr>
            <w:tcW w:w="738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D0A62A1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United States</w:t>
            </w:r>
          </w:p>
        </w:tc>
        <w:tc>
          <w:tcPr>
            <w:tcW w:w="228" w:type="pct"/>
            <w:tcBorders>
              <w:top w:val="nil"/>
              <w:bottom w:val="single" w:sz="4" w:space="0" w:color="auto"/>
            </w:tcBorders>
          </w:tcPr>
          <w:p w14:paraId="4276BC30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</w:tcPr>
          <w:p w14:paraId="601E6776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66.4</w:t>
            </w:r>
          </w:p>
        </w:tc>
        <w:tc>
          <w:tcPr>
            <w:tcW w:w="320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973F489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1,433</w:t>
            </w:r>
          </w:p>
        </w:tc>
        <w:tc>
          <w:tcPr>
            <w:tcW w:w="439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078D701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33.6</w:t>
            </w:r>
          </w:p>
        </w:tc>
        <w:tc>
          <w:tcPr>
            <w:tcW w:w="101" w:type="pct"/>
            <w:tcBorders>
              <w:top w:val="nil"/>
              <w:bottom w:val="single" w:sz="4" w:space="0" w:color="auto"/>
            </w:tcBorders>
            <w:vAlign w:val="center"/>
          </w:tcPr>
          <w:p w14:paraId="76DD13C8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20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A4CD85E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1,526</w:t>
            </w:r>
          </w:p>
        </w:tc>
        <w:tc>
          <w:tcPr>
            <w:tcW w:w="455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115599B" w14:textId="77777777" w:rsidR="0035675C" w:rsidRPr="006920E4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37.4</w:t>
            </w:r>
          </w:p>
        </w:tc>
        <w:tc>
          <w:tcPr>
            <w:tcW w:w="1549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B1B3F69" w14:textId="77777777" w:rsidR="0035675C" w:rsidRPr="006920E4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auto"/>
                <w:lang w:eastAsia="zh-CN"/>
              </w:rPr>
            </w:pPr>
            <w:r w:rsidRPr="006920E4">
              <w:rPr>
                <w:rFonts w:ascii="Arial" w:eastAsia="SimSun" w:hAnsi="Arial" w:cs="Arial"/>
                <w:color w:val="auto"/>
                <w:lang w:eastAsia="zh-CN"/>
              </w:rPr>
              <w:t>≥1 time/week for at least the last 2 weeks</w:t>
            </w:r>
          </w:p>
        </w:tc>
      </w:tr>
      <w:tr w:rsidR="0035675C" w:rsidRPr="000B73BF" w14:paraId="3CE397AF" w14:textId="77777777" w:rsidTr="005F5A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</w:tcBorders>
            <w:vAlign w:val="center"/>
          </w:tcPr>
          <w:p w14:paraId="7D20C4AF" w14:textId="77777777" w:rsidR="0035675C" w:rsidRPr="000B73BF" w:rsidRDefault="0035675C" w:rsidP="0035675C">
            <w:pPr>
              <w:spacing w:after="0"/>
              <w:jc w:val="both"/>
              <w:rPr>
                <w:rFonts w:ascii="Arial" w:eastAsia="SimSun" w:hAnsi="Arial" w:cs="Arial"/>
                <w:lang w:eastAsia="zh-CN"/>
              </w:rPr>
            </w:pPr>
            <w:r w:rsidRPr="000B73BF">
              <w:rPr>
                <w:rFonts w:ascii="Arial" w:eastAsia="SimSun" w:hAnsi="Arial" w:cs="Arial" w:hint="eastAsia"/>
                <w:lang w:eastAsia="zh-CN"/>
              </w:rPr>
              <w:t>Total</w:t>
            </w: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14:paraId="6D265845" w14:textId="77777777" w:rsidR="0035675C" w:rsidRPr="000B73BF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</w:tcPr>
          <w:p w14:paraId="73154214" w14:textId="77777777" w:rsidR="0035675C" w:rsidRPr="000B73BF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1194F294" w14:textId="77777777" w:rsidR="0035675C" w:rsidRPr="000B73BF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1A2ACE3E" w14:textId="77777777" w:rsidR="0035675C" w:rsidRPr="000B73BF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lang w:eastAsia="zh-CN"/>
              </w:rPr>
            </w:pPr>
            <w:r w:rsidRPr="000B73BF">
              <w:rPr>
                <w:rFonts w:ascii="Arial" w:eastAsia="SimSun" w:hAnsi="Arial" w:cs="Arial" w:hint="eastAsia"/>
                <w:b/>
                <w:lang w:eastAsia="zh-CN"/>
              </w:rPr>
              <w:t>19,258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14:paraId="7736D605" w14:textId="77777777" w:rsidR="0035675C" w:rsidRPr="000B73BF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lang w:eastAsia="zh-CN"/>
              </w:rPr>
            </w:pPr>
            <w:r w:rsidRPr="000B73BF">
              <w:rPr>
                <w:rFonts w:ascii="Arial" w:eastAsia="SimSun" w:hAnsi="Arial" w:cs="Arial" w:hint="eastAsia"/>
                <w:b/>
                <w:lang w:eastAsia="zh-CN"/>
              </w:rPr>
              <w:t>31.3</w:t>
            </w:r>
          </w:p>
        </w:tc>
        <w:tc>
          <w:tcPr>
            <w:tcW w:w="101" w:type="pct"/>
            <w:tcBorders>
              <w:top w:val="single" w:sz="4" w:space="0" w:color="auto"/>
            </w:tcBorders>
            <w:vAlign w:val="center"/>
          </w:tcPr>
          <w:p w14:paraId="0DBD722F" w14:textId="77777777" w:rsidR="0035675C" w:rsidRPr="000B73BF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lang w:eastAsia="zh-CN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37D22BFF" w14:textId="77777777" w:rsidR="0035675C" w:rsidRPr="000B73BF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lang w:eastAsia="zh-CN"/>
              </w:rPr>
            </w:pPr>
            <w:r w:rsidRPr="000B73BF">
              <w:rPr>
                <w:rFonts w:ascii="Arial" w:eastAsia="SimSun" w:hAnsi="Arial" w:cs="Arial" w:hint="eastAsia"/>
                <w:b/>
                <w:lang w:eastAsia="zh-CN"/>
              </w:rPr>
              <w:t>18,597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14EEB4F3" w14:textId="77777777" w:rsidR="0035675C" w:rsidRPr="000B73BF" w:rsidRDefault="0035675C" w:rsidP="0035675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lang w:eastAsia="zh-CN"/>
              </w:rPr>
            </w:pPr>
            <w:r w:rsidRPr="000B73BF">
              <w:rPr>
                <w:rFonts w:ascii="Arial" w:eastAsia="SimSun" w:hAnsi="Arial" w:cs="Arial" w:hint="eastAsia"/>
                <w:b/>
                <w:lang w:eastAsia="zh-CN"/>
              </w:rPr>
              <w:t>39.2</w:t>
            </w:r>
          </w:p>
        </w:tc>
        <w:tc>
          <w:tcPr>
            <w:tcW w:w="1549" w:type="pct"/>
            <w:tcBorders>
              <w:top w:val="single" w:sz="4" w:space="0" w:color="auto"/>
            </w:tcBorders>
            <w:vAlign w:val="center"/>
          </w:tcPr>
          <w:p w14:paraId="24A0838E" w14:textId="77777777" w:rsidR="0035675C" w:rsidRPr="000B73BF" w:rsidRDefault="0035675C" w:rsidP="0035675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14:paraId="023ED7CA" w14:textId="77777777" w:rsidR="0035675C" w:rsidRPr="000D5EED" w:rsidRDefault="0035675C" w:rsidP="0035675C">
      <w:pPr>
        <w:spacing w:after="120" w:line="240" w:lineRule="auto"/>
        <w:rPr>
          <w:rFonts w:ascii="Arial" w:hAnsi="Arial" w:cs="Arial"/>
          <w:sz w:val="18"/>
          <w:szCs w:val="20"/>
          <w:lang w:eastAsia="zh-CN"/>
        </w:rPr>
      </w:pPr>
      <w:r w:rsidRPr="000D5EED">
        <w:rPr>
          <w:rFonts w:ascii="Arial" w:hAnsi="Arial" w:cs="Arial" w:hint="eastAsia"/>
          <w:sz w:val="18"/>
          <w:szCs w:val="20"/>
          <w:lang w:eastAsia="zh-CN"/>
        </w:rPr>
        <w:t xml:space="preserve">ARCTIC (also called </w:t>
      </w:r>
      <w:r w:rsidRPr="000D5EED">
        <w:rPr>
          <w:rFonts w:ascii="Arial" w:hAnsi="Arial" w:cs="Arial"/>
          <w:sz w:val="18"/>
          <w:szCs w:val="20"/>
        </w:rPr>
        <w:t>OFCCR</w:t>
      </w:r>
      <w:r w:rsidRPr="000D5EED">
        <w:rPr>
          <w:rFonts w:ascii="Arial" w:hAnsi="Arial" w:cs="Arial" w:hint="eastAsia"/>
          <w:sz w:val="18"/>
          <w:szCs w:val="20"/>
          <w:lang w:eastAsia="zh-CN"/>
        </w:rPr>
        <w:t>)</w:t>
      </w:r>
      <w:r w:rsidRPr="000D5EED">
        <w:rPr>
          <w:rFonts w:ascii="Arial" w:hAnsi="Arial" w:cs="Arial"/>
          <w:sz w:val="18"/>
          <w:szCs w:val="20"/>
        </w:rPr>
        <w:t>: Ontario Familial Colorectal Cancer Registry; ATBC: Alpha-Tocopherol, Beta-Carotene Cancer Prevention;</w:t>
      </w:r>
      <w:r w:rsidRPr="000D5EED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Pr="000D5EED">
        <w:rPr>
          <w:rFonts w:ascii="Arial" w:hAnsi="Arial" w:cs="Arial"/>
          <w:sz w:val="18"/>
          <w:szCs w:val="20"/>
        </w:rPr>
        <w:t>CCFR: Colon Cancer Family Registry; Colo 2&amp;3: a case-control study from the University of Hawai’i; CPSII: Cancer Society Cancer Prevention Study II;</w:t>
      </w:r>
      <w:r w:rsidRPr="000D5EED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Pr="000D5EED">
        <w:rPr>
          <w:rFonts w:ascii="Arial" w:hAnsi="Arial" w:cs="Arial"/>
          <w:sz w:val="18"/>
          <w:szCs w:val="20"/>
        </w:rPr>
        <w:t xml:space="preserve">DACHS: </w:t>
      </w:r>
      <w:proofErr w:type="spellStart"/>
      <w:r w:rsidRPr="000D5EED">
        <w:rPr>
          <w:rFonts w:ascii="Arial" w:hAnsi="Arial" w:cs="Arial"/>
          <w:sz w:val="18"/>
          <w:szCs w:val="20"/>
        </w:rPr>
        <w:t>Darmkrebs</w:t>
      </w:r>
      <w:proofErr w:type="spellEnd"/>
      <w:r w:rsidRPr="000D5EED">
        <w:rPr>
          <w:rFonts w:ascii="Arial" w:hAnsi="Arial" w:cs="Arial"/>
          <w:sz w:val="18"/>
          <w:szCs w:val="20"/>
        </w:rPr>
        <w:t xml:space="preserve">: </w:t>
      </w:r>
      <w:proofErr w:type="spellStart"/>
      <w:r w:rsidRPr="000D5EED">
        <w:rPr>
          <w:rFonts w:ascii="Arial" w:hAnsi="Arial" w:cs="Arial"/>
          <w:sz w:val="18"/>
          <w:szCs w:val="20"/>
        </w:rPr>
        <w:t>Chancen</w:t>
      </w:r>
      <w:proofErr w:type="spellEnd"/>
      <w:r w:rsidRPr="000D5EED">
        <w:rPr>
          <w:rFonts w:ascii="Arial" w:hAnsi="Arial" w:cs="Arial"/>
          <w:sz w:val="18"/>
          <w:szCs w:val="20"/>
        </w:rPr>
        <w:t xml:space="preserve"> der </w:t>
      </w:r>
      <w:proofErr w:type="spellStart"/>
      <w:r w:rsidRPr="000D5EED">
        <w:rPr>
          <w:rFonts w:ascii="Arial" w:hAnsi="Arial" w:cs="Arial"/>
          <w:sz w:val="18"/>
          <w:szCs w:val="20"/>
        </w:rPr>
        <w:t>Verhutüng</w:t>
      </w:r>
      <w:proofErr w:type="spellEnd"/>
      <w:r w:rsidRPr="000D5EE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0D5EED">
        <w:rPr>
          <w:rFonts w:ascii="Arial" w:hAnsi="Arial" w:cs="Arial"/>
          <w:sz w:val="18"/>
          <w:szCs w:val="20"/>
        </w:rPr>
        <w:t>durch</w:t>
      </w:r>
      <w:proofErr w:type="spellEnd"/>
      <w:r w:rsidRPr="000D5EED">
        <w:rPr>
          <w:rFonts w:ascii="Arial" w:hAnsi="Arial" w:cs="Arial"/>
          <w:sz w:val="18"/>
          <w:szCs w:val="20"/>
        </w:rPr>
        <w:t xml:space="preserve"> Screening Study; DALS: Diet, Activity and Lifestyle Study; HPFS: Health Professionals Follow-up Study; </w:t>
      </w:r>
      <w:r w:rsidRPr="000D5EED">
        <w:rPr>
          <w:rFonts w:ascii="Arial" w:hAnsi="Arial" w:cs="Arial" w:hint="eastAsia"/>
          <w:sz w:val="18"/>
          <w:szCs w:val="20"/>
          <w:lang w:eastAsia="zh-CN"/>
        </w:rPr>
        <w:t>Kentucky: the Kentucky case-control study;</w:t>
      </w:r>
      <w:r w:rsidRPr="000D5EED">
        <w:rPr>
          <w:rFonts w:ascii="Arial" w:hAnsi="Arial" w:cs="Arial"/>
          <w:sz w:val="18"/>
          <w:szCs w:val="20"/>
        </w:rPr>
        <w:t xml:space="preserve"> MCCS: Melbourne Case-Control Study (in Melbourne Collaborative Cohort);</w:t>
      </w:r>
      <w:r w:rsidRPr="000D5EED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Pr="000D5EED">
        <w:rPr>
          <w:rFonts w:ascii="Arial" w:hAnsi="Arial" w:cs="Arial"/>
          <w:sz w:val="18"/>
          <w:szCs w:val="20"/>
        </w:rPr>
        <w:t>MEC: Multiethnic Cohort;</w:t>
      </w:r>
      <w:r w:rsidRPr="000D5EED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Pr="000D5EED">
        <w:rPr>
          <w:rFonts w:ascii="Arial" w:hAnsi="Arial" w:cs="Arial"/>
          <w:sz w:val="18"/>
          <w:szCs w:val="20"/>
        </w:rPr>
        <w:t>MECC: Molecular Epidemiology of Colorectal Cancer Study;</w:t>
      </w:r>
      <w:r w:rsidRPr="000D5EED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Pr="000D5EED">
        <w:rPr>
          <w:rFonts w:ascii="Arial" w:hAnsi="Arial" w:cs="Arial"/>
          <w:sz w:val="18"/>
          <w:szCs w:val="20"/>
        </w:rPr>
        <w:t xml:space="preserve">NFCCR: Newfoundland Case-Control Study; NHS: Nurses’ Health Study; </w:t>
      </w:r>
      <w:r w:rsidRPr="000D5EED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Pr="000D5EED">
        <w:rPr>
          <w:rFonts w:ascii="Arial" w:hAnsi="Arial" w:cs="Arial"/>
          <w:sz w:val="18"/>
          <w:szCs w:val="20"/>
        </w:rPr>
        <w:t>PHS: Physicians’ Health Study; PLCO: Prostate, Lung, Colorectal and Ovarian Cancer Screening Trial; PMH: Postmenopausal Hormone Study;</w:t>
      </w:r>
      <w:r w:rsidRPr="000D5EED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Pr="000D5EED">
        <w:rPr>
          <w:rFonts w:ascii="Arial" w:hAnsi="Arial" w:cs="Arial"/>
          <w:sz w:val="18"/>
          <w:szCs w:val="20"/>
          <w:lang w:eastAsia="zh-CN"/>
        </w:rPr>
        <w:t>CRCGEN: Colorec</w:t>
      </w:r>
      <w:bookmarkStart w:id="0" w:name="_GoBack"/>
      <w:bookmarkEnd w:id="0"/>
      <w:r w:rsidRPr="000D5EED">
        <w:rPr>
          <w:rFonts w:ascii="Arial" w:hAnsi="Arial" w:cs="Arial"/>
          <w:sz w:val="18"/>
          <w:szCs w:val="20"/>
          <w:lang w:eastAsia="zh-CN"/>
        </w:rPr>
        <w:t>tal Cancer Genetics &amp; Genomics;</w:t>
      </w:r>
      <w:r w:rsidRPr="000D5EED">
        <w:rPr>
          <w:rFonts w:ascii="Arial" w:hAnsi="Arial" w:cs="Arial" w:hint="eastAsia"/>
          <w:sz w:val="18"/>
          <w:szCs w:val="20"/>
          <w:lang w:eastAsia="zh-CN"/>
        </w:rPr>
        <w:t xml:space="preserve"> </w:t>
      </w:r>
      <w:r w:rsidRPr="000D5EED">
        <w:rPr>
          <w:rFonts w:ascii="Arial" w:hAnsi="Arial" w:cs="Arial"/>
          <w:sz w:val="18"/>
          <w:szCs w:val="20"/>
        </w:rPr>
        <w:t xml:space="preserve"> VITAL: Vitamins and Lifestyle Study; </w:t>
      </w:r>
      <w:r w:rsidRPr="000D5EED">
        <w:rPr>
          <w:rFonts w:ascii="Arial" w:hAnsi="Arial" w:cs="Arial" w:hint="eastAsia"/>
          <w:sz w:val="18"/>
          <w:szCs w:val="20"/>
          <w:lang w:eastAsia="zh-CN"/>
        </w:rPr>
        <w:t xml:space="preserve">WHI: </w:t>
      </w:r>
      <w:r w:rsidRPr="000D5EED">
        <w:rPr>
          <w:rFonts w:ascii="Arial" w:hAnsi="Arial" w:cs="Arial"/>
          <w:sz w:val="18"/>
          <w:szCs w:val="20"/>
        </w:rPr>
        <w:t>Women's Health Initiative;</w:t>
      </w:r>
    </w:p>
    <w:p w14:paraId="02DE58F1" w14:textId="21022D71" w:rsidR="000C0FF4" w:rsidRPr="0035675C" w:rsidRDefault="0035675C">
      <w:pPr>
        <w:rPr>
          <w:rFonts w:ascii="Arial" w:hAnsi="Arial" w:cs="Arial"/>
          <w:b/>
        </w:rPr>
      </w:pPr>
      <w:r>
        <w:rPr>
          <w:rFonts w:ascii="Arial" w:eastAsia="SimSun" w:hAnsi="Arial" w:cs="Arial"/>
          <w:vertAlign w:val="superscript"/>
          <w:lang w:eastAsia="zh-CN"/>
        </w:rPr>
        <w:t>a</w:t>
      </w:r>
      <w:r w:rsidRPr="000D5EED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eastAsia="SimSun" w:hAnsi="Arial" w:cs="Arial"/>
          <w:lang w:eastAsia="zh-CN"/>
        </w:rPr>
        <w:t>PHS did not contribute to analysis of regular use of non-aspirin NSAIDs use.</w:t>
      </w:r>
    </w:p>
    <w:sectPr w:rsidR="000C0FF4" w:rsidRPr="0035675C" w:rsidSect="0035675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5C"/>
    <w:rsid w:val="000C0FF4"/>
    <w:rsid w:val="003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C0F6"/>
  <w15:chartTrackingRefBased/>
  <w15:docId w15:val="{FCA8CD79-6675-4036-9453-6A1BBB6E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5C"/>
    <w:pPr>
      <w:spacing w:after="16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5675C"/>
    <w:pPr>
      <w:spacing w:after="0" w:line="240" w:lineRule="auto"/>
    </w:pPr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Wendy</dc:creator>
  <cp:keywords/>
  <dc:description/>
  <cp:lastModifiedBy>Wang, Wendy</cp:lastModifiedBy>
  <cp:revision>1</cp:revision>
  <dcterms:created xsi:type="dcterms:W3CDTF">2019-12-15T23:09:00Z</dcterms:created>
  <dcterms:modified xsi:type="dcterms:W3CDTF">2019-12-15T23:10:00Z</dcterms:modified>
</cp:coreProperties>
</file>