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5F62" w14:textId="7B84D53C" w:rsidR="00AF322A" w:rsidRDefault="00AF322A" w:rsidP="00AF322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4CF846" wp14:editId="13493BB9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1728" w14:textId="77777777" w:rsidR="00AF322A" w:rsidRDefault="00AF322A" w:rsidP="00AF322A">
      <w:pPr>
        <w:rPr>
          <w:rFonts w:eastAsiaTheme="majorEastAsia" w:cstheme="minorHAnsi"/>
          <w:b/>
        </w:rPr>
      </w:pPr>
      <w:r>
        <w:rPr>
          <w:rFonts w:cstheme="minorHAnsi"/>
          <w:b/>
        </w:rPr>
        <w:t>Supplementary Figure 5</w:t>
      </w:r>
      <w:r>
        <w:rPr>
          <w:rFonts w:cstheme="minorHAnsi"/>
          <w:bCs/>
        </w:rPr>
        <w:t xml:space="preserve">. </w:t>
      </w:r>
      <w:r>
        <w:t>Multiethnic and ethnic-specific polygenic risk score odds ratios (ORs) and 95% confidence intervals (CIs). Weights used from multiethnic replication analysis. Multiethnic analysis used binned risk score percentile groups from the complete, multiethnic, sample among controls. Ethnic-specific analysis used binned risk score percentile groups from the control ethnic-specific risk score distribution among controls. Bolded race labels correspond to p values from likelihood ratios tests with p &lt; 0.05.</w:t>
      </w:r>
    </w:p>
    <w:p w14:paraId="2371D21E" w14:textId="77777777" w:rsidR="00720B10" w:rsidRDefault="00720B10">
      <w:bookmarkStart w:id="0" w:name="_GoBack"/>
      <w:bookmarkEnd w:id="0"/>
    </w:p>
    <w:sectPr w:rsidR="0072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2A"/>
    <w:rsid w:val="00720B10"/>
    <w:rsid w:val="00A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10E7"/>
  <w15:chartTrackingRefBased/>
  <w15:docId w15:val="{1EF84B49-839C-4016-A650-63A100D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Bogumil</dc:creator>
  <cp:keywords/>
  <dc:description/>
  <cp:lastModifiedBy>David Bogumil</cp:lastModifiedBy>
  <cp:revision>1</cp:revision>
  <dcterms:created xsi:type="dcterms:W3CDTF">2020-09-10T23:08:00Z</dcterms:created>
  <dcterms:modified xsi:type="dcterms:W3CDTF">2020-09-10T23:08:00Z</dcterms:modified>
</cp:coreProperties>
</file>