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F1" w:rsidRDefault="006A21CB" w:rsidP="006A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F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5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Dose-response analysis </w:t>
      </w:r>
      <w:r w:rsidRPr="00E9018A">
        <w:rPr>
          <w:rFonts w:ascii="Times New Roman" w:hAnsi="Times New Roman" w:cs="Times New Roman"/>
          <w:sz w:val="24"/>
          <w:szCs w:val="24"/>
        </w:rPr>
        <w:t>of pre-diagnostic al</w:t>
      </w:r>
      <w:r>
        <w:rPr>
          <w:rFonts w:ascii="Times New Roman" w:hAnsi="Times New Roman" w:cs="Times New Roman"/>
          <w:sz w:val="24"/>
          <w:szCs w:val="24"/>
        </w:rPr>
        <w:t>cohol consumption and mortality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1CB" w:rsidRDefault="006A21CB" w:rsidP="006A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37"/>
        <w:gridCol w:w="4528"/>
        <w:gridCol w:w="4528"/>
      </w:tblGrid>
      <w:tr w:rsidR="006A21CB" w:rsidTr="006A21CB">
        <w:tc>
          <w:tcPr>
            <w:tcW w:w="1764" w:type="pct"/>
          </w:tcPr>
          <w:p w:rsidR="006A21CB" w:rsidRDefault="006A21CB" w:rsidP="006A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CB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P</w:t>
            </w:r>
            <w:r w:rsidRPr="006A21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for non-linearity</w:t>
            </w:r>
          </w:p>
        </w:tc>
        <w:tc>
          <w:tcPr>
            <w:tcW w:w="1618" w:type="pct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CB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P</w:t>
            </w:r>
            <w:r w:rsidRPr="006A21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for linearity</w:t>
            </w:r>
          </w:p>
        </w:tc>
      </w:tr>
      <w:tr w:rsidR="006A21CB" w:rsidTr="006A21CB">
        <w:tc>
          <w:tcPr>
            <w:tcW w:w="1764" w:type="pct"/>
          </w:tcPr>
          <w:p w:rsidR="006A21CB" w:rsidRPr="00AA6B0B" w:rsidRDefault="006A21CB" w:rsidP="006A21CB">
            <w:pPr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All-cause mortality</w:t>
            </w:r>
          </w:p>
        </w:tc>
        <w:tc>
          <w:tcPr>
            <w:tcW w:w="1618" w:type="pct"/>
          </w:tcPr>
          <w:p w:rsidR="006A21CB" w:rsidRDefault="006A21CB" w:rsidP="006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0.0025</w:t>
            </w:r>
          </w:p>
        </w:tc>
        <w:tc>
          <w:tcPr>
            <w:tcW w:w="1618" w:type="pct"/>
          </w:tcPr>
          <w:p w:rsidR="006A21CB" w:rsidRDefault="006A21CB" w:rsidP="006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0.79</w:t>
            </w:r>
          </w:p>
        </w:tc>
      </w:tr>
      <w:tr w:rsidR="006A21CB" w:rsidTr="006A21CB">
        <w:tc>
          <w:tcPr>
            <w:tcW w:w="1764" w:type="pct"/>
          </w:tcPr>
          <w:p w:rsidR="006A21CB" w:rsidRPr="00AA6B0B" w:rsidRDefault="006A21CB" w:rsidP="006A21CB">
            <w:pPr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/>
                <w:sz w:val="22"/>
              </w:rPr>
              <w:t>Colorectal cancer-specific mortality</w:t>
            </w:r>
          </w:p>
        </w:tc>
        <w:tc>
          <w:tcPr>
            <w:tcW w:w="1618" w:type="pct"/>
          </w:tcPr>
          <w:p w:rsidR="006A21CB" w:rsidRDefault="006A21CB" w:rsidP="006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0.12</w:t>
            </w:r>
          </w:p>
        </w:tc>
        <w:tc>
          <w:tcPr>
            <w:tcW w:w="1618" w:type="pct"/>
          </w:tcPr>
          <w:p w:rsidR="006A21CB" w:rsidRDefault="006A21CB" w:rsidP="006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</w:t>
            </w:r>
          </w:p>
        </w:tc>
      </w:tr>
    </w:tbl>
    <w:p w:rsidR="006A21CB" w:rsidRDefault="006A21CB" w:rsidP="006A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/>
    <w:p w:rsidR="006A21CB" w:rsidRDefault="006A21CB" w:rsidP="006A21CB">
      <w:pPr>
        <w:rPr>
          <w:rFonts w:ascii="Times New Roman" w:hAnsi="Times New Roman" w:cs="Times New Roman"/>
          <w:b/>
          <w:sz w:val="24"/>
          <w:szCs w:val="24"/>
        </w:rPr>
      </w:pPr>
    </w:p>
    <w:p w:rsidR="006A21CB" w:rsidRPr="00215FF9" w:rsidRDefault="006A21CB" w:rsidP="006A21CB">
      <w:pPr>
        <w:rPr>
          <w:rFonts w:ascii="Times New Roman" w:hAnsi="Times New Roman" w:cs="Times New Roman"/>
          <w:sz w:val="24"/>
          <w:szCs w:val="24"/>
        </w:rPr>
      </w:pPr>
      <w:r w:rsidRPr="00215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215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F9">
        <w:rPr>
          <w:rFonts w:ascii="Times New Roman" w:hAnsi="Times New Roman" w:cs="Times New Roman"/>
          <w:sz w:val="24"/>
          <w:szCs w:val="24"/>
        </w:rPr>
        <w:t xml:space="preserve">Summary of pooled relative risks (RR) for </w:t>
      </w:r>
      <w:r>
        <w:rPr>
          <w:rFonts w:ascii="Times New Roman" w:hAnsi="Times New Roman" w:cs="Times New Roman"/>
          <w:sz w:val="24"/>
          <w:szCs w:val="24"/>
        </w:rPr>
        <w:t>post-diagnostic alcohol consumption and mortality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97"/>
        <w:gridCol w:w="1766"/>
        <w:gridCol w:w="1766"/>
        <w:gridCol w:w="1766"/>
        <w:gridCol w:w="1766"/>
        <w:gridCol w:w="1766"/>
        <w:gridCol w:w="1766"/>
      </w:tblGrid>
      <w:tr w:rsidR="006A21CB" w:rsidRPr="00AA6B0B" w:rsidTr="00D230BE">
        <w:trPr>
          <w:trHeight w:val="340"/>
        </w:trPr>
        <w:tc>
          <w:tcPr>
            <w:tcW w:w="1214" w:type="pct"/>
          </w:tcPr>
          <w:p w:rsidR="006A21CB" w:rsidRPr="00AA6B0B" w:rsidRDefault="006A21CB" w:rsidP="00D230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3" w:type="pct"/>
            <w:gridSpan w:val="3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b/>
                <w:sz w:val="22"/>
              </w:rPr>
              <w:t>Light vs. none</w:t>
            </w:r>
          </w:p>
        </w:tc>
        <w:tc>
          <w:tcPr>
            <w:tcW w:w="1893" w:type="pct"/>
            <w:gridSpan w:val="3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b/>
                <w:sz w:val="22"/>
              </w:rPr>
              <w:t>Moderate vs. none</w:t>
            </w:r>
          </w:p>
        </w:tc>
      </w:tr>
      <w:tr w:rsidR="006A21CB" w:rsidRPr="00AA6B0B" w:rsidTr="00D230BE">
        <w:trPr>
          <w:trHeight w:val="340"/>
        </w:trPr>
        <w:tc>
          <w:tcPr>
            <w:tcW w:w="1214" w:type="pct"/>
          </w:tcPr>
          <w:p w:rsidR="006A21CB" w:rsidRPr="00AA6B0B" w:rsidRDefault="006A21CB" w:rsidP="00D230B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No. of studies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95% CI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No. of studies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B" w:rsidRPr="00AA6B0B" w:rsidRDefault="006A21CB" w:rsidP="00D230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A6B0B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95% CI</w:t>
            </w:r>
          </w:p>
        </w:tc>
      </w:tr>
      <w:tr w:rsidR="006A21CB" w:rsidRPr="00AA6B0B" w:rsidTr="00D230BE">
        <w:trPr>
          <w:trHeight w:val="340"/>
        </w:trPr>
        <w:tc>
          <w:tcPr>
            <w:tcW w:w="1214" w:type="pct"/>
          </w:tcPr>
          <w:p w:rsidR="006A21CB" w:rsidRPr="00AA6B0B" w:rsidRDefault="006A21CB" w:rsidP="00D230BE">
            <w:pPr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All-cause mortality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0.99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0.68-1.42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0.98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0.79-1.22</w:t>
            </w:r>
          </w:p>
        </w:tc>
      </w:tr>
      <w:tr w:rsidR="006A21CB" w:rsidRPr="00AA6B0B" w:rsidTr="00D230BE">
        <w:trPr>
          <w:trHeight w:val="340"/>
        </w:trPr>
        <w:tc>
          <w:tcPr>
            <w:tcW w:w="1214" w:type="pct"/>
          </w:tcPr>
          <w:p w:rsidR="006A21CB" w:rsidRPr="00AA6B0B" w:rsidRDefault="006A21CB" w:rsidP="00D230BE">
            <w:pPr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/>
                <w:sz w:val="22"/>
              </w:rPr>
              <w:t>Colorectal cancer-specific mortality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0.95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0.28-3.30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0.85</w:t>
            </w:r>
          </w:p>
        </w:tc>
        <w:tc>
          <w:tcPr>
            <w:tcW w:w="631" w:type="pct"/>
          </w:tcPr>
          <w:p w:rsidR="006A21CB" w:rsidRPr="00AA6B0B" w:rsidRDefault="006A21CB" w:rsidP="00D23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6B0B">
              <w:rPr>
                <w:rFonts w:ascii="Times New Roman" w:hAnsi="Times New Roman" w:cs="Times New Roman" w:hint="eastAsia"/>
                <w:sz w:val="22"/>
              </w:rPr>
              <w:t>0.36-2.00</w:t>
            </w:r>
          </w:p>
        </w:tc>
      </w:tr>
    </w:tbl>
    <w:p w:rsidR="006A21CB" w:rsidRDefault="006A21CB">
      <w:pPr>
        <w:rPr>
          <w:rFonts w:hint="eastAsia"/>
        </w:rPr>
      </w:pPr>
    </w:p>
    <w:sectPr w:rsidR="006A21CB" w:rsidSect="006A21CB">
      <w:pgSz w:w="16839" w:h="11907" w:orient="landscape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B"/>
    <w:rsid w:val="001526C5"/>
    <w:rsid w:val="00193C25"/>
    <w:rsid w:val="004C0686"/>
    <w:rsid w:val="005B3BF1"/>
    <w:rsid w:val="006A21CB"/>
    <w:rsid w:val="00D6274C"/>
    <w:rsid w:val="00E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6B1E6-EFD9-4E7F-9087-81FC0F1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6C5"/>
    <w:rPr>
      <w:i/>
      <w:iCs/>
    </w:rPr>
  </w:style>
  <w:style w:type="paragraph" w:styleId="a4">
    <w:name w:val="No Spacing"/>
    <w:link w:val="Char"/>
    <w:uiPriority w:val="1"/>
    <w:qFormat/>
    <w:rsid w:val="001526C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link w:val="a4"/>
    <w:uiPriority w:val="1"/>
    <w:rsid w:val="001526C5"/>
  </w:style>
  <w:style w:type="paragraph" w:styleId="a5">
    <w:name w:val="List Paragraph"/>
    <w:basedOn w:val="a"/>
    <w:uiPriority w:val="34"/>
    <w:qFormat/>
    <w:rsid w:val="001526C5"/>
    <w:pPr>
      <w:ind w:leftChars="400" w:left="800"/>
    </w:pPr>
  </w:style>
  <w:style w:type="table" w:styleId="a6">
    <w:name w:val="Table Grid"/>
    <w:basedOn w:val="a1"/>
    <w:uiPriority w:val="39"/>
    <w:rsid w:val="006A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2019-06-19T01:46:00Z</dcterms:created>
  <dcterms:modified xsi:type="dcterms:W3CDTF">2019-06-19T01:57:00Z</dcterms:modified>
</cp:coreProperties>
</file>