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9830" w14:textId="77777777" w:rsidR="004D253A" w:rsidRPr="005860C9" w:rsidRDefault="004D253A" w:rsidP="004D253A">
      <w:pPr>
        <w:rPr>
          <w:rFonts w:cstheme="minorHAnsi"/>
          <w:b/>
        </w:rPr>
      </w:pPr>
      <w:bookmarkStart w:id="0" w:name="_GoBack"/>
      <w:bookmarkEnd w:id="0"/>
      <w:r w:rsidRPr="005860C9">
        <w:rPr>
          <w:rFonts w:cstheme="minorHAnsi"/>
          <w:b/>
        </w:rPr>
        <w:t>Supplemental Methods:</w:t>
      </w:r>
    </w:p>
    <w:p w14:paraId="4A561FC3" w14:textId="77777777" w:rsidR="004D253A" w:rsidRPr="005860C9" w:rsidRDefault="004D253A" w:rsidP="004D253A">
      <w:pPr>
        <w:pStyle w:val="ListParagraph"/>
        <w:numPr>
          <w:ilvl w:val="0"/>
          <w:numId w:val="11"/>
        </w:numPr>
        <w:rPr>
          <w:rFonts w:cstheme="minorHAnsi"/>
        </w:rPr>
      </w:pPr>
      <w:r w:rsidRPr="005860C9">
        <w:rPr>
          <w:rFonts w:cstheme="minorHAnsi"/>
        </w:rPr>
        <w:t>Hierarchical Bayesian Multiple Logistic Regression Model:</w:t>
      </w:r>
    </w:p>
    <w:p w14:paraId="650D60C4" w14:textId="77777777" w:rsidR="004D253A" w:rsidRPr="005860C9" w:rsidRDefault="008A1EB3" w:rsidP="004D253A">
      <w:pPr>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r>
            <w:rPr>
              <w:rFonts w:ascii="Cambria Math" w:hAnsi="Cambria Math" w:cstheme="minorHAnsi"/>
            </w:rPr>
            <m:t>~</m:t>
          </m:r>
          <m:r>
            <m:rPr>
              <m:sty m:val="p"/>
            </m:rPr>
            <w:rPr>
              <w:rFonts w:ascii="Cambria Math" w:hAnsi="Cambria Math" w:cstheme="minorHAnsi"/>
            </w:rPr>
            <m:t>Bernoulli</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e>
          </m:d>
          <m:r>
            <w:rPr>
              <w:rFonts w:ascii="Cambria Math" w:hAnsi="Cambria Math" w:cstheme="minorHAnsi"/>
            </w:rPr>
            <m:t>; i=1,…n;</m:t>
          </m:r>
        </m:oMath>
      </m:oMathPara>
    </w:p>
    <w:p w14:paraId="4D4632BE" w14:textId="77777777" w:rsidR="004D253A" w:rsidRPr="005860C9" w:rsidRDefault="004D253A" w:rsidP="004D253A">
      <w:pPr>
        <w:rPr>
          <w:rFonts w:eastAsiaTheme="minorEastAsia" w:cstheme="minorHAnsi"/>
        </w:rPr>
      </w:pPr>
      <m:oMathPara>
        <m:oMath>
          <m:r>
            <m:rPr>
              <m:sty m:val="p"/>
            </m:rPr>
            <w:rPr>
              <w:rFonts w:ascii="Cambria Math" w:hAnsi="Cambria Math" w:cstheme="minorHAnsi"/>
            </w:rPr>
            <m:t>logit</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e>
          </m:d>
          <m:r>
            <w:rPr>
              <w:rFonts w:ascii="Cambria Math" w:hAnsi="Cambria Math" w:cstheme="minorHAnsi"/>
            </w:rPr>
            <m:t>=</m:t>
          </m:r>
          <m:sSubSup>
            <m:sSubSupPr>
              <m:ctrlPr>
                <w:rPr>
                  <w:rFonts w:ascii="Cambria Math" w:hAnsi="Cambria Math" w:cstheme="minorHAnsi"/>
                  <w:i/>
                </w:rPr>
              </m:ctrlPr>
            </m:sSubSupPr>
            <m:e>
              <m:r>
                <m:rPr>
                  <m:sty m:val="b"/>
                </m:rPr>
                <w:rPr>
                  <w:rFonts w:ascii="Cambria Math" w:hAnsi="Cambria Math" w:cstheme="minorHAnsi"/>
                </w:rPr>
                <m:t>x</m:t>
              </m:r>
            </m:e>
            <m:sub>
              <m:r>
                <w:rPr>
                  <w:rFonts w:ascii="Cambria Math" w:hAnsi="Cambria Math" w:cstheme="minorHAnsi"/>
                </w:rPr>
                <m:t>i</m:t>
              </m:r>
            </m:sub>
            <m:sup>
              <m:r>
                <m:rPr>
                  <m:sty m:val="p"/>
                </m:rPr>
                <w:rPr>
                  <w:rFonts w:ascii="Cambria Math" w:hAnsi="Cambria Math" w:cstheme="minorHAnsi"/>
                </w:rPr>
                <m:t>T</m:t>
              </m:r>
            </m:sup>
          </m:sSubSup>
          <m:r>
            <m:rPr>
              <m:sty m:val="bi"/>
            </m:rPr>
            <w:rPr>
              <w:rFonts w:ascii="Cambria Math" w:hAnsi="Cambria Math" w:cstheme="minorHAnsi"/>
            </w:rPr>
            <m:t>β</m:t>
          </m:r>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10</m:t>
              </m:r>
            </m:sup>
            <m:e>
              <m:sSub>
                <m:sSubPr>
                  <m:ctrlPr>
                    <w:rPr>
                      <w:rFonts w:ascii="Cambria Math" w:hAnsi="Cambria Math" w:cstheme="minorHAnsi"/>
                      <w:i/>
                    </w:rPr>
                  </m:ctrlPr>
                </m:sSubPr>
                <m:e>
                  <m:r>
                    <m:rPr>
                      <m:sty m:val="p"/>
                    </m:rPr>
                    <w:rPr>
                      <w:rFonts w:ascii="Cambria Math" w:hAnsi="Cambria Math" w:cstheme="minorHAnsi"/>
                    </w:rPr>
                    <m:t>z</m:t>
                  </m:r>
                </m:e>
                <m:sub>
                  <m:r>
                    <w:rPr>
                      <w:rFonts w:ascii="Cambria Math" w:hAnsi="Cambria Math" w:cstheme="minorHAnsi"/>
                    </w:rPr>
                    <m:t>ij</m:t>
                  </m:r>
                </m:sub>
              </m:sSub>
              <m:sSub>
                <m:sSubPr>
                  <m:ctrlPr>
                    <w:rPr>
                      <w:rFonts w:ascii="Cambria Math" w:hAnsi="Cambria Math" w:cstheme="minorHAnsi"/>
                      <w:i/>
                    </w:rPr>
                  </m:ctrlPr>
                </m:sSubPr>
                <m:e>
                  <m:r>
                    <w:rPr>
                      <w:rFonts w:ascii="Cambria Math" w:hAnsi="Cambria Math" w:cstheme="minorHAnsi"/>
                    </w:rPr>
                    <m:t>θ</m:t>
                  </m:r>
                </m:e>
                <m:sub>
                  <m:r>
                    <w:rPr>
                      <w:rFonts w:ascii="Cambria Math" w:hAnsi="Cambria Math" w:cstheme="minorHAnsi"/>
                    </w:rPr>
                    <m:t>j</m:t>
                  </m:r>
                </m:sub>
              </m:sSub>
            </m:e>
          </m:nary>
          <m:r>
            <w:rPr>
              <w:rFonts w:ascii="Cambria Math" w:eastAsiaTheme="minorEastAsia" w:hAnsi="Cambria Math" w:cstheme="minorHAnsi"/>
            </w:rPr>
            <m:t>;</m:t>
          </m:r>
        </m:oMath>
      </m:oMathPara>
    </w:p>
    <w:p w14:paraId="19158050" w14:textId="77777777" w:rsidR="004D253A" w:rsidRPr="005860C9" w:rsidRDefault="008A1EB3" w:rsidP="004D253A">
      <w:pPr>
        <w:pStyle w:val="ListParagraph"/>
        <w:numPr>
          <w:ilvl w:val="1"/>
          <w:numId w:val="11"/>
        </w:numPr>
        <w:rPr>
          <w:rFonts w:eastAsiaTheme="minorEastAsia" w:cstheme="minorHAnsi"/>
        </w:rPr>
      </w:p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oMath>
      <w:r w:rsidR="004D253A" w:rsidRPr="005860C9">
        <w:rPr>
          <w:rFonts w:eastAsiaTheme="minorEastAsia" w:cstheme="minorHAnsi"/>
        </w:rPr>
        <w:t xml:space="preserve">: Binary outcome (case = 1, control = 0) for individual </w:t>
      </w:r>
      <w:r w:rsidR="004D253A" w:rsidRPr="005860C9">
        <w:rPr>
          <w:rFonts w:eastAsiaTheme="minorEastAsia" w:cstheme="minorHAnsi"/>
          <w:i/>
        </w:rPr>
        <w:t>i</w:t>
      </w:r>
      <w:r w:rsidR="004D253A" w:rsidRPr="005860C9">
        <w:rPr>
          <w:rFonts w:eastAsiaTheme="minorEastAsia" w:cstheme="minorHAnsi"/>
        </w:rPr>
        <w:t>;</w:t>
      </w:r>
    </w:p>
    <w:p w14:paraId="68E83601" w14:textId="77777777" w:rsidR="004D253A" w:rsidRPr="005860C9" w:rsidRDefault="008A1EB3" w:rsidP="004D253A">
      <w:pPr>
        <w:pStyle w:val="ListParagraph"/>
        <w:numPr>
          <w:ilvl w:val="1"/>
          <w:numId w:val="11"/>
        </w:numPr>
        <w:rPr>
          <w:rFonts w:eastAsiaTheme="minorEastAsia"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i</m:t>
            </m:r>
          </m:sub>
        </m:sSub>
      </m:oMath>
      <w:r w:rsidR="004D253A" w:rsidRPr="005860C9">
        <w:rPr>
          <w:rFonts w:eastAsiaTheme="minorEastAsia" w:cstheme="minorHAnsi"/>
        </w:rPr>
        <w:t xml:space="preserve">: Probability of the outcome for individual </w:t>
      </w:r>
      <w:r w:rsidR="004D253A" w:rsidRPr="005860C9">
        <w:rPr>
          <w:rFonts w:eastAsiaTheme="minorEastAsia" w:cstheme="minorHAnsi"/>
          <w:i/>
        </w:rPr>
        <w:t>i</w:t>
      </w:r>
      <w:r w:rsidR="004D253A" w:rsidRPr="005860C9">
        <w:rPr>
          <w:rFonts w:eastAsiaTheme="minorEastAsia" w:cstheme="minorHAnsi"/>
        </w:rPr>
        <w:t>;</w:t>
      </w:r>
    </w:p>
    <w:p w14:paraId="2F6CC65D" w14:textId="77777777" w:rsidR="004D253A" w:rsidRPr="005860C9" w:rsidRDefault="004D253A" w:rsidP="004D253A">
      <w:pPr>
        <w:pStyle w:val="ListParagraph"/>
        <w:numPr>
          <w:ilvl w:val="1"/>
          <w:numId w:val="11"/>
        </w:numPr>
        <w:rPr>
          <w:rFonts w:eastAsiaTheme="minorEastAsia" w:cstheme="minorHAnsi"/>
        </w:rPr>
      </w:pPr>
      <m:oMath>
        <m:r>
          <w:rPr>
            <w:rFonts w:ascii="Cambria Math" w:hAnsi="Cambria Math" w:cstheme="minorHAnsi"/>
          </w:rPr>
          <m:t>n</m:t>
        </m:r>
      </m:oMath>
      <w:r w:rsidRPr="005860C9">
        <w:rPr>
          <w:rFonts w:eastAsiaTheme="minorEastAsia" w:cstheme="minorHAnsi"/>
        </w:rPr>
        <w:t>:  Sample size;</w:t>
      </w:r>
    </w:p>
    <w:p w14:paraId="7B02BD3E" w14:textId="77777777" w:rsidR="004D253A" w:rsidRPr="005860C9" w:rsidRDefault="008A1EB3" w:rsidP="004D253A">
      <w:pPr>
        <w:pStyle w:val="ListParagraph"/>
        <w:numPr>
          <w:ilvl w:val="1"/>
          <w:numId w:val="11"/>
        </w:numPr>
        <w:rPr>
          <w:rFonts w:eastAsiaTheme="minorEastAsia" w:cstheme="minorHAnsi"/>
        </w:rPr>
      </w:pPr>
      <m:oMath>
        <m:sSub>
          <m:sSubPr>
            <m:ctrlPr>
              <w:rPr>
                <w:rFonts w:ascii="Cambria Math" w:eastAsiaTheme="minorEastAsia" w:hAnsi="Cambria Math" w:cstheme="minorHAnsi"/>
                <w:i/>
              </w:rPr>
            </m:ctrlPr>
          </m:sSubPr>
          <m:e>
            <m:r>
              <m:rPr>
                <m:sty m:val="b"/>
              </m:rPr>
              <w:rPr>
                <w:rFonts w:ascii="Cambria Math" w:eastAsiaTheme="minorEastAsia" w:hAnsi="Cambria Math" w:cstheme="minorHAnsi"/>
              </w:rPr>
              <m:t>x</m:t>
            </m:r>
          </m:e>
          <m:sub>
            <m:r>
              <w:rPr>
                <w:rFonts w:ascii="Cambria Math" w:eastAsiaTheme="minorEastAsia" w:hAnsi="Cambria Math" w:cstheme="minorHAnsi"/>
              </w:rPr>
              <m:t>i</m:t>
            </m:r>
          </m:sub>
        </m:sSub>
      </m:oMath>
      <w:r w:rsidR="004D253A" w:rsidRPr="005860C9">
        <w:rPr>
          <w:rFonts w:eastAsiaTheme="minorEastAsia" w:cstheme="minorHAnsi"/>
        </w:rPr>
        <w:t xml:space="preserve">: Vector of covariates specific to individual </w:t>
      </w:r>
      <w:r w:rsidR="004D253A" w:rsidRPr="005860C9">
        <w:rPr>
          <w:rFonts w:eastAsiaTheme="minorEastAsia" w:cstheme="minorHAnsi"/>
          <w:i/>
        </w:rPr>
        <w:t>i</w:t>
      </w:r>
      <w:r w:rsidR="004D253A" w:rsidRPr="005860C9">
        <w:rPr>
          <w:rFonts w:eastAsiaTheme="minorEastAsia" w:cstheme="minorHAnsi"/>
        </w:rPr>
        <w:t xml:space="preserve"> (age, education, alcohol use);</w:t>
      </w:r>
    </w:p>
    <w:p w14:paraId="3322DD19" w14:textId="77777777" w:rsidR="004D253A" w:rsidRPr="005860C9" w:rsidRDefault="004D253A" w:rsidP="004D253A">
      <w:pPr>
        <w:pStyle w:val="ListParagraph"/>
        <w:numPr>
          <w:ilvl w:val="1"/>
          <w:numId w:val="11"/>
        </w:numPr>
        <w:rPr>
          <w:rFonts w:eastAsiaTheme="minorEastAsia" w:cstheme="minorHAnsi"/>
        </w:rPr>
      </w:pPr>
      <m:oMath>
        <m:r>
          <w:rPr>
            <w:rFonts w:ascii="Cambria Math" w:eastAsiaTheme="minorEastAsia" w:hAnsi="Cambria Math" w:cstheme="minorHAnsi"/>
          </w:rPr>
          <m:t>β</m:t>
        </m:r>
      </m:oMath>
      <w:r w:rsidRPr="005860C9">
        <w:rPr>
          <w:rFonts w:eastAsiaTheme="minorEastAsia" w:cstheme="minorHAnsi"/>
        </w:rPr>
        <w:t>: Vector of regression parameters for the covariates;</w:t>
      </w:r>
    </w:p>
    <w:p w14:paraId="5B88DF5F" w14:textId="77777777" w:rsidR="004D253A" w:rsidRPr="005860C9" w:rsidRDefault="008A1EB3" w:rsidP="004D253A">
      <w:pPr>
        <w:pStyle w:val="ListParagraph"/>
        <w:numPr>
          <w:ilvl w:val="1"/>
          <w:numId w:val="11"/>
        </w:numPr>
        <w:rPr>
          <w:rFonts w:eastAsiaTheme="minorEastAsia" w:cstheme="minorHAnsi"/>
        </w:rPr>
      </w:pPr>
      <m:oMath>
        <m:sSub>
          <m:sSubPr>
            <m:ctrlPr>
              <w:rPr>
                <w:rFonts w:ascii="Cambria Math" w:hAnsi="Cambria Math" w:cstheme="minorHAnsi"/>
                <w:i/>
              </w:rPr>
            </m:ctrlPr>
          </m:sSubPr>
          <m:e>
            <m:r>
              <m:rPr>
                <m:sty m:val="p"/>
              </m:rPr>
              <w:rPr>
                <w:rFonts w:ascii="Cambria Math" w:hAnsi="Cambria Math" w:cstheme="minorHAnsi"/>
              </w:rPr>
              <m:t>z</m:t>
            </m:r>
          </m:e>
          <m:sub>
            <m:r>
              <w:rPr>
                <w:rFonts w:ascii="Cambria Math" w:hAnsi="Cambria Math" w:cstheme="minorHAnsi"/>
              </w:rPr>
              <m:t>ij</m:t>
            </m:r>
          </m:sub>
        </m:sSub>
      </m:oMath>
      <w:r w:rsidR="004D253A" w:rsidRPr="005860C9">
        <w:rPr>
          <w:rFonts w:eastAsiaTheme="minorEastAsia" w:cstheme="minorHAnsi"/>
        </w:rPr>
        <w:t xml:space="preserve">: Exposure to compound </w:t>
      </w:r>
      <w:r w:rsidR="004D253A" w:rsidRPr="005860C9">
        <w:rPr>
          <w:rFonts w:eastAsiaTheme="minorEastAsia" w:cstheme="minorHAnsi"/>
          <w:i/>
        </w:rPr>
        <w:t>j</w:t>
      </w:r>
      <w:r w:rsidR="004D253A" w:rsidRPr="005860C9">
        <w:rPr>
          <w:rFonts w:eastAsiaTheme="minorEastAsia" w:cstheme="minorHAnsi"/>
        </w:rPr>
        <w:t xml:space="preserve"> specific to individual </w:t>
      </w:r>
      <w:r w:rsidR="004D253A" w:rsidRPr="005860C9">
        <w:rPr>
          <w:rFonts w:eastAsiaTheme="minorEastAsia" w:cstheme="minorHAnsi"/>
          <w:i/>
        </w:rPr>
        <w:t>i</w:t>
      </w:r>
      <w:r w:rsidR="004D253A" w:rsidRPr="005860C9">
        <w:rPr>
          <w:rFonts w:eastAsiaTheme="minorEastAsia" w:cstheme="minorHAnsi"/>
        </w:rPr>
        <w:t>;</w:t>
      </w:r>
    </w:p>
    <w:p w14:paraId="2CEE30CE" w14:textId="77777777" w:rsidR="004D253A" w:rsidRPr="005860C9" w:rsidRDefault="008A1EB3" w:rsidP="004D253A">
      <w:pPr>
        <w:pStyle w:val="ListParagraph"/>
        <w:numPr>
          <w:ilvl w:val="1"/>
          <w:numId w:val="11"/>
        </w:numPr>
        <w:rPr>
          <w:rFonts w:eastAsiaTheme="minorEastAsia" w:cstheme="minorHAnsi"/>
        </w:rPr>
      </w:pPr>
      <m:oMath>
        <m:sSub>
          <m:sSubPr>
            <m:ctrlPr>
              <w:rPr>
                <w:rFonts w:ascii="Cambria Math" w:eastAsiaTheme="minorEastAsia" w:hAnsi="Cambria Math" w:cstheme="minorHAnsi"/>
                <w:i/>
              </w:rPr>
            </m:ctrlPr>
          </m:sSubPr>
          <m:e>
            <m:r>
              <w:rPr>
                <w:rFonts w:ascii="Cambria Math" w:eastAsiaTheme="minorEastAsia" w:hAnsi="Cambria Math" w:cstheme="minorHAnsi"/>
              </w:rPr>
              <m:t>θ</m:t>
            </m:r>
          </m:e>
          <m:sub>
            <m:r>
              <w:rPr>
                <w:rFonts w:ascii="Cambria Math" w:eastAsiaTheme="minorEastAsia" w:hAnsi="Cambria Math" w:cstheme="minorHAnsi"/>
              </w:rPr>
              <m:t>j</m:t>
            </m:r>
          </m:sub>
        </m:sSub>
      </m:oMath>
      <w:r w:rsidR="004D253A" w:rsidRPr="005860C9">
        <w:rPr>
          <w:rFonts w:eastAsiaTheme="minorEastAsia" w:cstheme="minorHAnsi"/>
        </w:rPr>
        <w:t xml:space="preserve">: Risk parameter describing the association between compound </w:t>
      </w:r>
      <w:r w:rsidR="004D253A" w:rsidRPr="005860C9">
        <w:rPr>
          <w:rFonts w:eastAsiaTheme="minorEastAsia" w:cstheme="minorHAnsi"/>
          <w:i/>
        </w:rPr>
        <w:t>j</w:t>
      </w:r>
      <w:r w:rsidR="004D253A" w:rsidRPr="005860C9">
        <w:rPr>
          <w:rFonts w:eastAsiaTheme="minorEastAsia" w:cstheme="minorHAnsi"/>
        </w:rPr>
        <w:t xml:space="preserve"> and thyroid cancer risk.</w:t>
      </w:r>
    </w:p>
    <w:p w14:paraId="48D31AE3" w14:textId="77777777" w:rsidR="004D253A" w:rsidRPr="005860C9" w:rsidRDefault="004D253A" w:rsidP="004D253A">
      <w:pPr>
        <w:pStyle w:val="ListParagraph"/>
        <w:numPr>
          <w:ilvl w:val="0"/>
          <w:numId w:val="11"/>
        </w:numPr>
        <w:rPr>
          <w:rFonts w:eastAsiaTheme="minorEastAsia" w:cstheme="minorHAnsi"/>
        </w:rPr>
      </w:pPr>
      <w:r w:rsidRPr="005860C9">
        <w:rPr>
          <w:rFonts w:eastAsiaTheme="minorEastAsia" w:cstheme="minorHAnsi"/>
        </w:rPr>
        <w:t>Prior Distributions:</w:t>
      </w:r>
    </w:p>
    <w:p w14:paraId="65BB5E50" w14:textId="77777777" w:rsidR="004D253A" w:rsidRPr="005860C9" w:rsidRDefault="008A1EB3" w:rsidP="004D253A">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θ</m:t>
              </m:r>
            </m:e>
            <m:sub>
              <m:r>
                <w:rPr>
                  <w:rFonts w:ascii="Cambria Math" w:eastAsiaTheme="minorEastAsia" w:hAnsi="Cambria Math" w:cstheme="minorHAnsi"/>
                </w:rPr>
                <m:t>j</m:t>
              </m:r>
            </m:sub>
          </m:sSub>
          <m:r>
            <w:rPr>
              <w:rFonts w:ascii="Cambria Math" w:eastAsiaTheme="minorEastAsia" w:hAnsi="Cambria Math" w:cstheme="minorHAnsi"/>
            </w:rPr>
            <m:t>|</m:t>
          </m:r>
          <m:sSubSup>
            <m:sSubSupPr>
              <m:ctrlPr>
                <w:rPr>
                  <w:rFonts w:ascii="Cambria Math" w:eastAsiaTheme="minorEastAsia" w:hAnsi="Cambria Math" w:cstheme="minorHAnsi"/>
                  <w:i/>
                </w:rPr>
              </m:ctrlPr>
            </m:sSubSupPr>
            <m:e>
              <m:r>
                <w:rPr>
                  <w:rFonts w:ascii="Cambria Math" w:eastAsiaTheme="minorEastAsia" w:hAnsi="Cambria Math" w:cstheme="minorHAnsi"/>
                </w:rPr>
                <m:t>σ</m:t>
              </m:r>
            </m:e>
            <m:sub>
              <m:r>
                <w:rPr>
                  <w:rFonts w:ascii="Cambria Math" w:eastAsiaTheme="minorEastAsia" w:hAnsi="Cambria Math" w:cstheme="minorHAnsi"/>
                </w:rPr>
                <m:t>θ</m:t>
              </m:r>
            </m:sub>
            <m:sup>
              <m:r>
                <w:rPr>
                  <w:rFonts w:ascii="Cambria Math" w:eastAsiaTheme="minorEastAsia" w:hAnsi="Cambria Math" w:cstheme="minorHAnsi"/>
                </w:rPr>
                <m:t>2</m:t>
              </m:r>
            </m:sup>
          </m:sSubSup>
          <m:r>
            <w:rPr>
              <w:rFonts w:ascii="Cambria Math" w:eastAsiaTheme="minorEastAsia" w:hAnsi="Cambria Math" w:cstheme="minorHAnsi"/>
            </w:rPr>
            <m:t>~</m:t>
          </m:r>
          <m:r>
            <m:rPr>
              <m:sty m:val="p"/>
            </m:rPr>
            <w:rPr>
              <w:rFonts w:ascii="Cambria Math" w:eastAsiaTheme="minorEastAsia" w:hAnsi="Cambria Math" w:cstheme="minorHAnsi"/>
            </w:rPr>
            <m:t>N</m:t>
          </m:r>
          <m:d>
            <m:dPr>
              <m:ctrlPr>
                <w:rPr>
                  <w:rFonts w:ascii="Cambria Math" w:eastAsiaTheme="minorEastAsia" w:hAnsi="Cambria Math" w:cstheme="minorHAnsi"/>
                  <w:i/>
                </w:rPr>
              </m:ctrlPr>
            </m:dPr>
            <m:e>
              <m:r>
                <w:rPr>
                  <w:rFonts w:ascii="Cambria Math" w:eastAsiaTheme="minorEastAsia" w:hAnsi="Cambria Math" w:cstheme="minorHAnsi"/>
                </w:rPr>
                <m:t>0,</m:t>
              </m:r>
              <m:sSubSup>
                <m:sSubSupPr>
                  <m:ctrlPr>
                    <w:rPr>
                      <w:rFonts w:ascii="Cambria Math" w:eastAsiaTheme="minorEastAsia" w:hAnsi="Cambria Math" w:cstheme="minorHAnsi"/>
                      <w:i/>
                    </w:rPr>
                  </m:ctrlPr>
                </m:sSubSupPr>
                <m:e>
                  <m:r>
                    <w:rPr>
                      <w:rFonts w:ascii="Cambria Math" w:eastAsiaTheme="minorEastAsia" w:hAnsi="Cambria Math" w:cstheme="minorHAnsi"/>
                    </w:rPr>
                    <m:t>σ</m:t>
                  </m:r>
                </m:e>
                <m:sub>
                  <m:r>
                    <w:rPr>
                      <w:rFonts w:ascii="Cambria Math" w:eastAsiaTheme="minorEastAsia" w:hAnsi="Cambria Math" w:cstheme="minorHAnsi"/>
                    </w:rPr>
                    <m:t>θ</m:t>
                  </m:r>
                </m:sub>
                <m:sup>
                  <m:r>
                    <w:rPr>
                      <w:rFonts w:ascii="Cambria Math" w:eastAsiaTheme="minorEastAsia" w:hAnsi="Cambria Math" w:cstheme="minorHAnsi"/>
                    </w:rPr>
                    <m:t>2</m:t>
                  </m:r>
                </m:sup>
              </m:sSubSup>
            </m:e>
          </m:d>
          <m:r>
            <w:rPr>
              <w:rFonts w:ascii="Cambria Math" w:eastAsiaTheme="minorEastAsia" w:hAnsi="Cambria Math" w:cstheme="minorHAnsi"/>
            </w:rPr>
            <m:t>;j=1,…10.</m:t>
          </m:r>
        </m:oMath>
      </m:oMathPara>
    </w:p>
    <w:p w14:paraId="601E19D2" w14:textId="77777777" w:rsidR="004D253A" w:rsidRPr="005860C9" w:rsidRDefault="004D253A" w:rsidP="004D253A">
      <w:pPr>
        <w:pStyle w:val="ListParagraph"/>
        <w:numPr>
          <w:ilvl w:val="0"/>
          <w:numId w:val="11"/>
        </w:numPr>
        <w:rPr>
          <w:rFonts w:eastAsiaTheme="minorEastAsia" w:cstheme="minorHAnsi"/>
        </w:rPr>
      </w:pPr>
      <w:r w:rsidRPr="005860C9">
        <w:rPr>
          <w:rFonts w:eastAsiaTheme="minorEastAsia" w:cstheme="minorHAnsi"/>
        </w:rPr>
        <w:t>Hyperprior Distributions:</w:t>
      </w:r>
    </w:p>
    <w:p w14:paraId="7DD189AB" w14:textId="77777777" w:rsidR="004D253A" w:rsidRPr="005860C9" w:rsidRDefault="008A1EB3" w:rsidP="004D253A">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β</m:t>
              </m:r>
            </m:e>
            <m:sub>
              <m:r>
                <w:rPr>
                  <w:rFonts w:ascii="Cambria Math" w:eastAsiaTheme="minorEastAsia" w:hAnsi="Cambria Math" w:cstheme="minorHAnsi"/>
                </w:rPr>
                <m:t>k</m:t>
              </m:r>
            </m:sub>
          </m:sSub>
          <m:r>
            <w:rPr>
              <w:rFonts w:ascii="Cambria Math" w:eastAsiaTheme="minorEastAsia" w:hAnsi="Cambria Math" w:cstheme="minorHAnsi"/>
            </w:rPr>
            <m:t>~N</m:t>
          </m:r>
          <m:d>
            <m:dPr>
              <m:ctrlPr>
                <w:rPr>
                  <w:rFonts w:ascii="Cambria Math" w:eastAsiaTheme="minorEastAsia" w:hAnsi="Cambria Math" w:cstheme="minorHAnsi"/>
                  <w:i/>
                </w:rPr>
              </m:ctrlPr>
            </m:dPr>
            <m:e>
              <m:r>
                <w:rPr>
                  <w:rFonts w:ascii="Cambria Math" w:eastAsiaTheme="minorEastAsia" w:hAnsi="Cambria Math" w:cstheme="minorHAnsi"/>
                </w:rPr>
                <m:t xml:space="preserve">0, </m:t>
              </m:r>
              <m:sSup>
                <m:sSupPr>
                  <m:ctrlPr>
                    <w:rPr>
                      <w:rFonts w:ascii="Cambria Math" w:eastAsiaTheme="minorEastAsia" w:hAnsi="Cambria Math" w:cstheme="minorHAnsi"/>
                      <w:i/>
                    </w:rPr>
                  </m:ctrlPr>
                </m:sSupPr>
                <m:e>
                  <m:r>
                    <w:rPr>
                      <w:rFonts w:ascii="Cambria Math" w:eastAsiaTheme="minorEastAsia" w:hAnsi="Cambria Math" w:cstheme="minorHAnsi"/>
                    </w:rPr>
                    <m:t>100</m:t>
                  </m:r>
                </m:e>
                <m:sup>
                  <m:r>
                    <w:rPr>
                      <w:rFonts w:ascii="Cambria Math" w:eastAsiaTheme="minorEastAsia" w:hAnsi="Cambria Math" w:cstheme="minorHAnsi"/>
                    </w:rPr>
                    <m:t>2</m:t>
                  </m:r>
                </m:sup>
              </m:sSup>
            </m:e>
          </m:d>
          <m:r>
            <w:rPr>
              <w:rFonts w:ascii="Cambria Math" w:eastAsiaTheme="minorEastAsia" w:hAnsi="Cambria Math" w:cstheme="minorHAnsi"/>
            </w:rPr>
            <m:t>;k=1,…,q;</m:t>
          </m:r>
        </m:oMath>
      </m:oMathPara>
    </w:p>
    <w:p w14:paraId="6A9B530A" w14:textId="77777777" w:rsidR="004D253A" w:rsidRPr="005860C9" w:rsidRDefault="008A1EB3" w:rsidP="004D253A">
      <w:pPr>
        <w:rPr>
          <w:rFonts w:eastAsiaTheme="minorEastAsia" w:cstheme="minorHAnsi"/>
        </w:rPr>
      </w:pPr>
      <m:oMathPara>
        <m:oMath>
          <m:sSub>
            <m:sSubPr>
              <m:ctrlPr>
                <w:rPr>
                  <w:rFonts w:ascii="Cambria Math" w:eastAsiaTheme="minorEastAsia" w:hAnsi="Cambria Math" w:cstheme="minorHAnsi"/>
                  <w:i/>
                </w:rPr>
              </m:ctrlPr>
            </m:sSubPr>
            <m:e>
              <m:r>
                <w:rPr>
                  <w:rFonts w:ascii="Cambria Math" w:eastAsiaTheme="minorEastAsia" w:hAnsi="Cambria Math" w:cstheme="minorHAnsi"/>
                </w:rPr>
                <m:t>σ</m:t>
              </m:r>
            </m:e>
            <m:sub>
              <m:r>
                <w:rPr>
                  <w:rFonts w:ascii="Cambria Math" w:eastAsiaTheme="minorEastAsia" w:hAnsi="Cambria Math" w:cstheme="minorHAnsi"/>
                </w:rPr>
                <m:t>θ</m:t>
              </m:r>
            </m:sub>
          </m:sSub>
          <m:r>
            <w:rPr>
              <w:rFonts w:ascii="Cambria Math" w:eastAsiaTheme="minorEastAsia" w:hAnsi="Cambria Math" w:cstheme="minorHAnsi"/>
            </w:rPr>
            <m:t>~</m:t>
          </m:r>
          <m:r>
            <m:rPr>
              <m:sty m:val="p"/>
            </m:rPr>
            <w:rPr>
              <w:rFonts w:ascii="Cambria Math" w:eastAsiaTheme="minorEastAsia" w:hAnsi="Cambria Math" w:cstheme="minorHAnsi"/>
            </w:rPr>
            <m:t>Uniform</m:t>
          </m:r>
          <m:d>
            <m:dPr>
              <m:ctrlPr>
                <w:rPr>
                  <w:rFonts w:ascii="Cambria Math" w:eastAsiaTheme="minorEastAsia" w:hAnsi="Cambria Math" w:cstheme="minorHAnsi"/>
                  <w:i/>
                </w:rPr>
              </m:ctrlPr>
            </m:dPr>
            <m:e>
              <m:r>
                <w:rPr>
                  <w:rFonts w:ascii="Cambria Math" w:eastAsiaTheme="minorEastAsia" w:hAnsi="Cambria Math" w:cstheme="minorHAnsi"/>
                </w:rPr>
                <m:t>0, 1000</m:t>
              </m:r>
            </m:e>
          </m:d>
          <m:r>
            <w:rPr>
              <w:rFonts w:ascii="Cambria Math" w:eastAsiaTheme="minorEastAsia" w:hAnsi="Cambria Math" w:cstheme="minorHAnsi"/>
            </w:rPr>
            <m:t>.</m:t>
          </m:r>
        </m:oMath>
      </m:oMathPara>
    </w:p>
    <w:p w14:paraId="63CD9274" w14:textId="77777777" w:rsidR="004D253A" w:rsidRPr="005860C9" w:rsidRDefault="004D253A" w:rsidP="004D253A">
      <w:pPr>
        <w:pStyle w:val="ListParagraph"/>
        <w:numPr>
          <w:ilvl w:val="0"/>
          <w:numId w:val="11"/>
        </w:numPr>
        <w:rPr>
          <w:rFonts w:eastAsiaTheme="minorEastAsia" w:cstheme="minorHAnsi"/>
        </w:rPr>
      </w:pPr>
      <w:r w:rsidRPr="005860C9">
        <w:rPr>
          <w:rFonts w:eastAsiaTheme="minorEastAsia" w:cstheme="minorHAnsi"/>
        </w:rPr>
        <w:t>Posterior Sampling:</w:t>
      </w:r>
    </w:p>
    <w:p w14:paraId="60785497" w14:textId="77777777" w:rsidR="004D253A" w:rsidRPr="005860C9" w:rsidRDefault="004D253A" w:rsidP="004D253A">
      <w:pPr>
        <w:pStyle w:val="ListParagraph"/>
        <w:numPr>
          <w:ilvl w:val="1"/>
          <w:numId w:val="11"/>
        </w:numPr>
        <w:rPr>
          <w:rFonts w:eastAsiaTheme="minorEastAsia" w:cstheme="minorHAnsi"/>
        </w:rPr>
      </w:pPr>
      <w:r w:rsidRPr="005860C9">
        <w:rPr>
          <w:rFonts w:eastAsiaTheme="minorEastAsia" w:cstheme="minorHAnsi"/>
        </w:rPr>
        <w:t xml:space="preserve">We used </w:t>
      </w:r>
      <w:proofErr w:type="spellStart"/>
      <w:r w:rsidRPr="005860C9">
        <w:rPr>
          <w:rFonts w:eastAsiaTheme="minorEastAsia" w:cstheme="minorHAnsi"/>
        </w:rPr>
        <w:t>rjags</w:t>
      </w:r>
      <w:proofErr w:type="spellEnd"/>
      <w:r w:rsidRPr="005860C9">
        <w:rPr>
          <w:rFonts w:eastAsiaTheme="minorEastAsia" w:cstheme="minorHAnsi"/>
        </w:rPr>
        <w:t xml:space="preserve"> (Plummer, 2016) within R statistical software (R Core Team, 2018) to fit the model. We collected 100,000 posterior samples from all model parameters after removing the first 10,000 during a burn in period. We then thinned the 100,000 posterior samples by 100, leaving us with 1,000 nearly independent posterior samples with which to make statistical inference. Visual inspection of each individual parameter trace plot and calculation of the </w:t>
      </w:r>
      <w:proofErr w:type="spellStart"/>
      <w:r w:rsidRPr="005860C9">
        <w:rPr>
          <w:rFonts w:eastAsiaTheme="minorEastAsia" w:cstheme="minorHAnsi"/>
        </w:rPr>
        <w:t>Geweke</w:t>
      </w:r>
      <w:proofErr w:type="spellEnd"/>
      <w:r w:rsidRPr="005860C9">
        <w:rPr>
          <w:rFonts w:eastAsiaTheme="minorEastAsia" w:cstheme="minorHAnsi"/>
        </w:rPr>
        <w:t xml:space="preserve"> convergence diagnostic (</w:t>
      </w:r>
      <w:proofErr w:type="spellStart"/>
      <w:r w:rsidRPr="005860C9">
        <w:rPr>
          <w:rFonts w:eastAsiaTheme="minorEastAsia" w:cstheme="minorHAnsi"/>
        </w:rPr>
        <w:t>Geweke</w:t>
      </w:r>
      <w:proofErr w:type="spellEnd"/>
      <w:r w:rsidRPr="005860C9">
        <w:rPr>
          <w:rFonts w:eastAsiaTheme="minorEastAsia" w:cstheme="minorHAnsi"/>
        </w:rPr>
        <w:t>, 1991) for each parameter suggested no obvious signs of convergence failure in the primary analysis with the full set of cases/controls. Effective sample size was used to ensure we collected enough posterior samples to make accurate statistical inference. Quantile-based 95% credible intervals and posterior means are used to summarize posterior distributions.</w:t>
      </w:r>
    </w:p>
    <w:p w14:paraId="7CD576A0" w14:textId="77777777" w:rsidR="004D253A" w:rsidRPr="005860C9" w:rsidRDefault="004D253A" w:rsidP="004D253A">
      <w:pPr>
        <w:rPr>
          <w:rFonts w:cstheme="minorHAnsi"/>
          <w:b/>
        </w:rPr>
      </w:pPr>
      <w:r w:rsidRPr="005860C9">
        <w:rPr>
          <w:rFonts w:cstheme="minorHAnsi"/>
          <w:b/>
        </w:rPr>
        <w:t>References:</w:t>
      </w:r>
    </w:p>
    <w:p w14:paraId="2434C90C" w14:textId="77777777" w:rsidR="004D253A" w:rsidRPr="005860C9" w:rsidRDefault="004D253A" w:rsidP="004D253A">
      <w:pPr>
        <w:rPr>
          <w:rFonts w:cstheme="minorHAnsi"/>
        </w:rPr>
      </w:pPr>
      <w:proofErr w:type="spellStart"/>
      <w:r w:rsidRPr="005860C9">
        <w:rPr>
          <w:rFonts w:cstheme="minorHAnsi"/>
        </w:rPr>
        <w:t>Geweke</w:t>
      </w:r>
      <w:proofErr w:type="spellEnd"/>
      <w:r w:rsidRPr="005860C9">
        <w:rPr>
          <w:rFonts w:cstheme="minorHAnsi"/>
        </w:rPr>
        <w:t>, J. (1991). Evaluating the accuracy of sampling-based approaches to the calculation of posterior moments (Vol. 196). Minneapolis, MN, USA: Federal Reserve Bank of Minneapolis, Research Department.</w:t>
      </w:r>
    </w:p>
    <w:p w14:paraId="18119193" w14:textId="77777777" w:rsidR="004D253A" w:rsidRPr="005860C9" w:rsidRDefault="004D253A" w:rsidP="004D253A">
      <w:pPr>
        <w:rPr>
          <w:rFonts w:cstheme="minorHAnsi"/>
        </w:rPr>
      </w:pPr>
      <w:r w:rsidRPr="005860C9">
        <w:rPr>
          <w:rFonts w:cstheme="minorHAnsi"/>
        </w:rPr>
        <w:t xml:space="preserve">Martyn Plummer (2016). </w:t>
      </w:r>
      <w:proofErr w:type="spellStart"/>
      <w:r w:rsidRPr="005860C9">
        <w:rPr>
          <w:rFonts w:cstheme="minorHAnsi"/>
        </w:rPr>
        <w:t>rjags</w:t>
      </w:r>
      <w:proofErr w:type="spellEnd"/>
      <w:r w:rsidRPr="005860C9">
        <w:rPr>
          <w:rFonts w:cstheme="minorHAnsi"/>
        </w:rPr>
        <w:t>: Bayesian Graphical Models using MCMC. R package version 4-6. https://CRAN.R-project.org/package=rjags</w:t>
      </w:r>
    </w:p>
    <w:p w14:paraId="39A03DCA" w14:textId="1CEE37B7" w:rsidR="004D253A" w:rsidRPr="005860C9" w:rsidRDefault="004D253A" w:rsidP="004D253A">
      <w:pPr>
        <w:rPr>
          <w:rFonts w:cstheme="minorHAnsi"/>
        </w:rPr>
      </w:pPr>
      <w:r w:rsidRPr="005860C9">
        <w:rPr>
          <w:rFonts w:cstheme="minorHAnsi"/>
        </w:rPr>
        <w:lastRenderedPageBreak/>
        <w:t>R Core Team (2018). R: A language and environment for statistical computing. R Foundation for Statistical Computing, Vienna, Austria. URL https://www.R-project.org/.</w:t>
      </w:r>
    </w:p>
    <w:sectPr w:rsidR="004D253A" w:rsidRPr="005860C9" w:rsidSect="00F4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BDF"/>
    <w:multiLevelType w:val="hybridMultilevel"/>
    <w:tmpl w:val="7A823548"/>
    <w:lvl w:ilvl="0" w:tplc="F3500A0A">
      <w:start w:val="1"/>
      <w:numFmt w:val="bullet"/>
      <w:lvlText w:val="&gt;"/>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72FE"/>
    <w:multiLevelType w:val="hybridMultilevel"/>
    <w:tmpl w:val="56BE32A2"/>
    <w:lvl w:ilvl="0" w:tplc="E3E2D9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4632"/>
    <w:multiLevelType w:val="hybridMultilevel"/>
    <w:tmpl w:val="B094976A"/>
    <w:lvl w:ilvl="0" w:tplc="17DC9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5048E"/>
    <w:multiLevelType w:val="hybridMultilevel"/>
    <w:tmpl w:val="87E2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C6243"/>
    <w:multiLevelType w:val="hybridMultilevel"/>
    <w:tmpl w:val="EFE26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AA60E9"/>
    <w:multiLevelType w:val="hybridMultilevel"/>
    <w:tmpl w:val="B116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B1890"/>
    <w:multiLevelType w:val="multilevel"/>
    <w:tmpl w:val="F7D89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285AB1"/>
    <w:multiLevelType w:val="hybridMultilevel"/>
    <w:tmpl w:val="CC4C0252"/>
    <w:lvl w:ilvl="0" w:tplc="EB34C7E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73453BE"/>
    <w:multiLevelType w:val="hybridMultilevel"/>
    <w:tmpl w:val="D236F10A"/>
    <w:lvl w:ilvl="0" w:tplc="09B02788">
      <w:start w:val="1"/>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382C74"/>
    <w:multiLevelType w:val="hybridMultilevel"/>
    <w:tmpl w:val="CBCA8870"/>
    <w:lvl w:ilvl="0" w:tplc="1D941228">
      <w:start w:val="1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63542"/>
    <w:multiLevelType w:val="multilevel"/>
    <w:tmpl w:val="B22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7"/>
  </w:num>
  <w:num w:numId="5">
    <w:abstractNumId w:val="1"/>
  </w:num>
  <w:num w:numId="6">
    <w:abstractNumId w:val="0"/>
  </w:num>
  <w:num w:numId="7">
    <w:abstractNumId w:val="8"/>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02D12"/>
    <w:rsid w:val="00045BBE"/>
    <w:rsid w:val="00186AAA"/>
    <w:rsid w:val="0024423C"/>
    <w:rsid w:val="00246F04"/>
    <w:rsid w:val="00291604"/>
    <w:rsid w:val="0040606A"/>
    <w:rsid w:val="004D253A"/>
    <w:rsid w:val="005860C9"/>
    <w:rsid w:val="00603A05"/>
    <w:rsid w:val="00690931"/>
    <w:rsid w:val="006A5282"/>
    <w:rsid w:val="00802D12"/>
    <w:rsid w:val="008A1EB3"/>
    <w:rsid w:val="008A55BF"/>
    <w:rsid w:val="009D7F5A"/>
    <w:rsid w:val="00B13536"/>
    <w:rsid w:val="00F4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4B28"/>
  <w15:chartTrackingRefBased/>
  <w15:docId w15:val="{807BD122-BB99-4752-B5FB-15CAC18EB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12"/>
  </w:style>
  <w:style w:type="paragraph" w:styleId="Heading1">
    <w:name w:val="heading 1"/>
    <w:basedOn w:val="Normal"/>
    <w:next w:val="Normal"/>
    <w:link w:val="Heading1Char"/>
    <w:uiPriority w:val="9"/>
    <w:qFormat/>
    <w:rsid w:val="00802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802D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D1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802D12"/>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802D12"/>
    <w:pPr>
      <w:ind w:left="720"/>
      <w:contextualSpacing/>
    </w:pPr>
  </w:style>
  <w:style w:type="character" w:customStyle="1" w:styleId="ListParagraphChar">
    <w:name w:val="List Paragraph Char"/>
    <w:basedOn w:val="DefaultParagraphFont"/>
    <w:link w:val="ListParagraph"/>
    <w:uiPriority w:val="34"/>
    <w:rsid w:val="00802D12"/>
  </w:style>
  <w:style w:type="character" w:styleId="Hyperlink">
    <w:name w:val="Hyperlink"/>
    <w:basedOn w:val="DefaultParagraphFont"/>
    <w:uiPriority w:val="99"/>
    <w:unhideWhenUsed/>
    <w:rsid w:val="00802D12"/>
    <w:rPr>
      <w:color w:val="0563C1" w:themeColor="hyperlink"/>
      <w:u w:val="single"/>
    </w:rPr>
  </w:style>
  <w:style w:type="character" w:customStyle="1" w:styleId="UnresolvedMention1">
    <w:name w:val="Unresolved Mention1"/>
    <w:basedOn w:val="DefaultParagraphFont"/>
    <w:uiPriority w:val="99"/>
    <w:semiHidden/>
    <w:unhideWhenUsed/>
    <w:rsid w:val="00802D12"/>
    <w:rPr>
      <w:color w:val="605E5C"/>
      <w:shd w:val="clear" w:color="auto" w:fill="E1DFDD"/>
    </w:rPr>
  </w:style>
  <w:style w:type="paragraph" w:customStyle="1" w:styleId="EndNoteBibliographyTitle">
    <w:name w:val="EndNote Bibliography Title"/>
    <w:basedOn w:val="Normal"/>
    <w:link w:val="EndNoteBibliographyTitleChar"/>
    <w:rsid w:val="00802D12"/>
    <w:pPr>
      <w:spacing w:after="0"/>
      <w:jc w:val="center"/>
    </w:pPr>
    <w:rPr>
      <w:rFonts w:ascii="Calibri" w:hAnsi="Calibri" w:cs="Calibri"/>
      <w:noProof/>
    </w:rPr>
  </w:style>
  <w:style w:type="character" w:customStyle="1" w:styleId="EndNoteBibliographyTitleChar">
    <w:name w:val="EndNote Bibliography Title Char"/>
    <w:basedOn w:val="ListParagraphChar"/>
    <w:link w:val="EndNoteBibliographyTitle"/>
    <w:rsid w:val="00802D12"/>
    <w:rPr>
      <w:rFonts w:ascii="Calibri" w:hAnsi="Calibri" w:cs="Calibri"/>
      <w:noProof/>
    </w:rPr>
  </w:style>
  <w:style w:type="paragraph" w:customStyle="1" w:styleId="EndNoteBibliography">
    <w:name w:val="EndNote Bibliography"/>
    <w:basedOn w:val="Normal"/>
    <w:link w:val="EndNoteBibliographyChar"/>
    <w:rsid w:val="00802D12"/>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802D12"/>
    <w:rPr>
      <w:rFonts w:ascii="Calibri" w:hAnsi="Calibri" w:cs="Calibri"/>
      <w:noProof/>
    </w:rPr>
  </w:style>
  <w:style w:type="table" w:styleId="TableGrid">
    <w:name w:val="Table Grid"/>
    <w:basedOn w:val="TableNormal"/>
    <w:uiPriority w:val="39"/>
    <w:rsid w:val="00802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2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12"/>
    <w:rPr>
      <w:rFonts w:ascii="Tahoma" w:hAnsi="Tahoma" w:cs="Tahoma"/>
      <w:sz w:val="16"/>
      <w:szCs w:val="16"/>
    </w:rPr>
  </w:style>
  <w:style w:type="character" w:styleId="CommentReference">
    <w:name w:val="annotation reference"/>
    <w:basedOn w:val="DefaultParagraphFont"/>
    <w:uiPriority w:val="99"/>
    <w:semiHidden/>
    <w:unhideWhenUsed/>
    <w:rsid w:val="00802D12"/>
    <w:rPr>
      <w:sz w:val="16"/>
      <w:szCs w:val="16"/>
    </w:rPr>
  </w:style>
  <w:style w:type="paragraph" w:styleId="CommentText">
    <w:name w:val="annotation text"/>
    <w:basedOn w:val="Normal"/>
    <w:link w:val="CommentTextChar"/>
    <w:uiPriority w:val="99"/>
    <w:unhideWhenUsed/>
    <w:rsid w:val="00802D12"/>
    <w:pPr>
      <w:spacing w:line="240" w:lineRule="auto"/>
    </w:pPr>
    <w:rPr>
      <w:sz w:val="20"/>
      <w:szCs w:val="20"/>
    </w:rPr>
  </w:style>
  <w:style w:type="character" w:customStyle="1" w:styleId="CommentTextChar">
    <w:name w:val="Comment Text Char"/>
    <w:basedOn w:val="DefaultParagraphFont"/>
    <w:link w:val="CommentText"/>
    <w:uiPriority w:val="99"/>
    <w:rsid w:val="00802D12"/>
    <w:rPr>
      <w:sz w:val="20"/>
      <w:szCs w:val="20"/>
    </w:rPr>
  </w:style>
  <w:style w:type="paragraph" w:styleId="CommentSubject">
    <w:name w:val="annotation subject"/>
    <w:basedOn w:val="CommentText"/>
    <w:next w:val="CommentText"/>
    <w:link w:val="CommentSubjectChar"/>
    <w:uiPriority w:val="99"/>
    <w:semiHidden/>
    <w:unhideWhenUsed/>
    <w:rsid w:val="00802D12"/>
    <w:rPr>
      <w:b/>
      <w:bCs/>
    </w:rPr>
  </w:style>
  <w:style w:type="character" w:customStyle="1" w:styleId="CommentSubjectChar">
    <w:name w:val="Comment Subject Char"/>
    <w:basedOn w:val="CommentTextChar"/>
    <w:link w:val="CommentSubject"/>
    <w:uiPriority w:val="99"/>
    <w:semiHidden/>
    <w:rsid w:val="00802D12"/>
    <w:rPr>
      <w:b/>
      <w:bCs/>
      <w:sz w:val="20"/>
      <w:szCs w:val="20"/>
    </w:rPr>
  </w:style>
  <w:style w:type="character" w:customStyle="1" w:styleId="element-citation">
    <w:name w:val="element-citation"/>
    <w:basedOn w:val="DefaultParagraphFont"/>
    <w:rsid w:val="00802D12"/>
  </w:style>
  <w:style w:type="character" w:customStyle="1" w:styleId="ref-journal">
    <w:name w:val="ref-journal"/>
    <w:basedOn w:val="DefaultParagraphFont"/>
    <w:rsid w:val="00802D12"/>
  </w:style>
  <w:style w:type="character" w:customStyle="1" w:styleId="ref-vol">
    <w:name w:val="ref-vol"/>
    <w:basedOn w:val="DefaultParagraphFont"/>
    <w:rsid w:val="00802D12"/>
  </w:style>
  <w:style w:type="character" w:customStyle="1" w:styleId="UnresolvedMention2">
    <w:name w:val="Unresolved Mention2"/>
    <w:basedOn w:val="DefaultParagraphFont"/>
    <w:uiPriority w:val="99"/>
    <w:semiHidden/>
    <w:unhideWhenUsed/>
    <w:rsid w:val="00802D12"/>
    <w:rPr>
      <w:color w:val="605E5C"/>
      <w:shd w:val="clear" w:color="auto" w:fill="E1DFDD"/>
    </w:rPr>
  </w:style>
  <w:style w:type="paragraph" w:styleId="Revision">
    <w:name w:val="Revision"/>
    <w:hidden/>
    <w:uiPriority w:val="99"/>
    <w:semiHidden/>
    <w:rsid w:val="00802D12"/>
    <w:pPr>
      <w:spacing w:after="0" w:line="240" w:lineRule="auto"/>
    </w:pPr>
  </w:style>
  <w:style w:type="character" w:styleId="Emphasis">
    <w:name w:val="Emphasis"/>
    <w:basedOn w:val="DefaultParagraphFont"/>
    <w:uiPriority w:val="20"/>
    <w:qFormat/>
    <w:rsid w:val="00802D12"/>
    <w:rPr>
      <w:i/>
      <w:iCs/>
    </w:rPr>
  </w:style>
  <w:style w:type="paragraph" w:customStyle="1" w:styleId="Default">
    <w:name w:val="Default"/>
    <w:rsid w:val="00802D12"/>
    <w:pPr>
      <w:autoSpaceDE w:val="0"/>
      <w:autoSpaceDN w:val="0"/>
      <w:adjustRightInd w:val="0"/>
      <w:spacing w:after="0" w:line="240" w:lineRule="auto"/>
    </w:pPr>
    <w:rPr>
      <w:rFonts w:ascii="Times New Roman" w:hAnsi="Times New Roman" w:cs="Times New Roman"/>
      <w:color w:val="000000"/>
      <w:sz w:val="24"/>
      <w:szCs w:val="24"/>
    </w:rPr>
  </w:style>
  <w:style w:type="table" w:styleId="PlainTable4">
    <w:name w:val="Plain Table 4"/>
    <w:basedOn w:val="TableNormal"/>
    <w:uiPriority w:val="44"/>
    <w:rsid w:val="00802D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rful-Accent5">
    <w:name w:val="List Table 6 Colorful Accent 5"/>
    <w:basedOn w:val="TableNormal"/>
    <w:uiPriority w:val="51"/>
    <w:rsid w:val="00802D12"/>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FollowedHyperlink">
    <w:name w:val="FollowedHyperlink"/>
    <w:basedOn w:val="DefaultParagraphFont"/>
    <w:uiPriority w:val="99"/>
    <w:semiHidden/>
    <w:unhideWhenUsed/>
    <w:rsid w:val="00802D12"/>
    <w:rPr>
      <w:color w:val="954F72" w:themeColor="followedHyperlink"/>
      <w:u w:val="single"/>
    </w:rPr>
  </w:style>
  <w:style w:type="character" w:customStyle="1" w:styleId="apple-converted-space">
    <w:name w:val="apple-converted-space"/>
    <w:rsid w:val="00802D12"/>
  </w:style>
  <w:style w:type="character" w:customStyle="1" w:styleId="UnresolvedMention3">
    <w:name w:val="Unresolved Mention3"/>
    <w:basedOn w:val="DefaultParagraphFont"/>
    <w:uiPriority w:val="99"/>
    <w:semiHidden/>
    <w:unhideWhenUsed/>
    <w:rsid w:val="00802D12"/>
    <w:rPr>
      <w:color w:val="605E5C"/>
      <w:shd w:val="clear" w:color="auto" w:fill="E1DFDD"/>
    </w:rPr>
  </w:style>
  <w:style w:type="character" w:customStyle="1" w:styleId="UnresolvedMention4">
    <w:name w:val="Unresolved Mention4"/>
    <w:basedOn w:val="DefaultParagraphFont"/>
    <w:uiPriority w:val="99"/>
    <w:semiHidden/>
    <w:unhideWhenUsed/>
    <w:rsid w:val="00802D12"/>
    <w:rPr>
      <w:color w:val="605E5C"/>
      <w:shd w:val="clear" w:color="auto" w:fill="E1DFDD"/>
    </w:rPr>
  </w:style>
  <w:style w:type="character" w:customStyle="1" w:styleId="highlight">
    <w:name w:val="highlight"/>
    <w:basedOn w:val="DefaultParagraphFont"/>
    <w:rsid w:val="00802D12"/>
  </w:style>
  <w:style w:type="paragraph" w:customStyle="1" w:styleId="Title1">
    <w:name w:val="Title1"/>
    <w:basedOn w:val="Normal"/>
    <w:rsid w:val="00802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802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802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802D12"/>
  </w:style>
  <w:style w:type="paragraph" w:customStyle="1" w:styleId="links">
    <w:name w:val="links"/>
    <w:basedOn w:val="Normal"/>
    <w:rsid w:val="00802D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02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Deziel, Nicole</dc:creator>
  <cp:keywords/>
  <dc:description/>
  <cp:lastModifiedBy>Deziel, Nicole</cp:lastModifiedBy>
  <cp:revision>2</cp:revision>
  <dcterms:created xsi:type="dcterms:W3CDTF">2019-07-10T21:32:00Z</dcterms:created>
  <dcterms:modified xsi:type="dcterms:W3CDTF">2019-07-10T21:32:00Z</dcterms:modified>
</cp:coreProperties>
</file>