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B9" w:rsidRPr="00977CC1" w:rsidRDefault="00A619B9" w:rsidP="00A619B9">
      <w:pPr>
        <w:rPr>
          <w:b/>
          <w:sz w:val="24"/>
          <w:szCs w:val="24"/>
        </w:rPr>
      </w:pPr>
      <w:bookmarkStart w:id="0" w:name="_GoBack"/>
      <w:bookmarkEnd w:id="0"/>
      <w:r w:rsidRPr="00977CC1">
        <w:rPr>
          <w:b/>
          <w:sz w:val="24"/>
          <w:szCs w:val="24"/>
        </w:rPr>
        <w:t>Supplementary data</w:t>
      </w:r>
    </w:p>
    <w:p w:rsidR="00A619B9" w:rsidRDefault="000104FE" w:rsidP="00A619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Table </w:t>
      </w:r>
      <w:r w:rsidR="007103AB">
        <w:rPr>
          <w:b/>
          <w:sz w:val="24"/>
          <w:szCs w:val="24"/>
        </w:rPr>
        <w:t>S</w:t>
      </w:r>
      <w:r w:rsidR="00A619B9" w:rsidRPr="0005580D">
        <w:rPr>
          <w:b/>
          <w:sz w:val="24"/>
          <w:szCs w:val="24"/>
        </w:rPr>
        <w:t>1.</w:t>
      </w:r>
      <w:r w:rsidR="00A619B9" w:rsidRPr="0005580D">
        <w:rPr>
          <w:sz w:val="24"/>
          <w:szCs w:val="24"/>
        </w:rPr>
        <w:t xml:space="preserve"> </w:t>
      </w:r>
      <w:r w:rsidR="00A619B9">
        <w:rPr>
          <w:sz w:val="24"/>
          <w:szCs w:val="24"/>
        </w:rPr>
        <w:t xml:space="preserve">BRFSS direct estimates of </w:t>
      </w:r>
      <w:r w:rsidR="00A619B9" w:rsidRPr="0005580D">
        <w:rPr>
          <w:sz w:val="24"/>
          <w:szCs w:val="24"/>
        </w:rPr>
        <w:t xml:space="preserve">demographic characteristics </w:t>
      </w:r>
      <w:r w:rsidR="00A619B9">
        <w:rPr>
          <w:sz w:val="24"/>
          <w:szCs w:val="24"/>
        </w:rPr>
        <w:t>(u</w:t>
      </w:r>
      <w:r w:rsidR="00A619B9" w:rsidRPr="0005580D">
        <w:rPr>
          <w:sz w:val="24"/>
          <w:szCs w:val="24"/>
        </w:rPr>
        <w:t>nadjusted</w:t>
      </w:r>
      <w:r w:rsidR="00A619B9">
        <w:rPr>
          <w:sz w:val="24"/>
          <w:szCs w:val="24"/>
        </w:rPr>
        <w:t>)</w:t>
      </w:r>
      <w:r w:rsidR="00A619B9" w:rsidRPr="0005580D">
        <w:rPr>
          <w:sz w:val="24"/>
          <w:szCs w:val="24"/>
        </w:rPr>
        <w:t xml:space="preserve"> for</w:t>
      </w:r>
      <w:r w:rsidR="00A619B9">
        <w:rPr>
          <w:sz w:val="24"/>
          <w:szCs w:val="24"/>
        </w:rPr>
        <w:t xml:space="preserve"> up-to-date (within 2 years</w:t>
      </w:r>
      <w:r w:rsidR="00A619B9" w:rsidRPr="0005580D">
        <w:rPr>
          <w:sz w:val="24"/>
          <w:szCs w:val="24"/>
        </w:rPr>
        <w:t xml:space="preserve">) </w:t>
      </w:r>
      <w:r w:rsidR="00A619B9">
        <w:rPr>
          <w:sz w:val="24"/>
          <w:szCs w:val="24"/>
        </w:rPr>
        <w:t xml:space="preserve">mammography </w:t>
      </w:r>
      <w:r w:rsidR="00A619B9" w:rsidRPr="0005580D">
        <w:rPr>
          <w:sz w:val="24"/>
          <w:szCs w:val="24"/>
        </w:rPr>
        <w:t>by NCHS metropolitan and nonmetropolitan county population size</w:t>
      </w:r>
    </w:p>
    <w:tbl>
      <w:tblPr>
        <w:tblStyle w:val="GridTable1Light"/>
        <w:tblpPr w:leftFromText="180" w:rightFromText="180" w:vertAnchor="page" w:horzAnchor="margin" w:tblpY="2281"/>
        <w:tblW w:w="13495" w:type="dxa"/>
        <w:tblLayout w:type="fixed"/>
        <w:tblLook w:val="04A0" w:firstRow="1" w:lastRow="0" w:firstColumn="1" w:lastColumn="0" w:noHBand="0" w:noVBand="1"/>
      </w:tblPr>
      <w:tblGrid>
        <w:gridCol w:w="1705"/>
        <w:gridCol w:w="810"/>
        <w:gridCol w:w="2070"/>
        <w:gridCol w:w="810"/>
        <w:gridCol w:w="2160"/>
        <w:gridCol w:w="810"/>
        <w:gridCol w:w="2160"/>
        <w:gridCol w:w="810"/>
        <w:gridCol w:w="2160"/>
      </w:tblGrid>
      <w:tr w:rsidR="00A619B9" w:rsidRPr="009D58C1" w:rsidTr="00151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/>
        </w:tc>
        <w:tc>
          <w:tcPr>
            <w:tcW w:w="5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350326" w:rsidRDefault="00A619B9" w:rsidP="00151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Metropolitan</w:t>
            </w:r>
            <w:r w:rsidR="007103AB">
              <w:t xml:space="preserve"> </w:t>
            </w:r>
            <w:r w:rsidR="007103AB" w:rsidRPr="007103AB">
              <w:rPr>
                <w:rFonts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350326" w:rsidRDefault="00A619B9" w:rsidP="00151C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>
              <w:t>Nonmetropolitan</w:t>
            </w:r>
            <w:r w:rsidR="007103AB">
              <w:t xml:space="preserve"> </w:t>
            </w:r>
            <w:r w:rsidR="0071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A619B9" w:rsidRPr="009D58C1" w:rsidTr="00151C86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Population ≥1 million </w:t>
            </w:r>
            <w:r w:rsidRPr="009D58C1">
              <w:rPr>
                <w:rFonts w:ascii="Times New Roman" w:hAnsi="Times New Roman" w:cs="Times New Roman"/>
              </w:rPr>
              <w:t>(%, 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Population ≥ 50,000 and &lt; 1 million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D58C1">
              <w:rPr>
                <w:rFonts w:ascii="Times New Roman" w:hAnsi="Times New Roman" w:cs="Times New Roman"/>
              </w:rPr>
              <w:t xml:space="preserve"> (%, 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Micropolitan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D58C1">
              <w:rPr>
                <w:rFonts w:ascii="Times New Roman" w:hAnsi="Times New Roman" w:cs="Times New Roman"/>
              </w:rPr>
              <w:t xml:space="preserve"> (%, 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58C1">
              <w:t>Noncore</w:t>
            </w:r>
            <w:r>
              <w:t xml:space="preserve">                      </w:t>
            </w:r>
            <w:r w:rsidRPr="009D58C1">
              <w:t xml:space="preserve"> (%, 95% CI)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Characteristics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19B9" w:rsidRPr="009D58C1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52376D" w:rsidRDefault="0052376D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 xml:space="preserve">US </w:t>
            </w:r>
            <w:r w:rsidR="00A619B9" w:rsidRPr="0052376D">
              <w:rPr>
                <w:rFonts w:ascii="Times New Roman" w:hAnsi="Times New Roman" w:cs="Times New Roman"/>
                <w:b w:val="0"/>
              </w:rPr>
              <w:t>Overall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45460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79.97 (79.26, 80.65)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43757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78.26 (77.53, 78.97)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20895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75.95 (74.82, 77.04)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20147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72.61 (71.34, 73.83)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Age group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50-54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8435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77.84 (76.26, 79.34)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75.54 (73.83,77.17)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3629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72.84 (70.15, 75.38)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3429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68.60 (65.46, 71.58)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55-59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9370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78.28 (76.65, 79.82)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8874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76.68 (75.08, 78.21)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4345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75.45 (72.98, 77.76)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4169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72.06 (69.24, 74.71)</w:t>
            </w:r>
          </w:p>
        </w:tc>
      </w:tr>
      <w:tr w:rsidR="00A619B9" w:rsidRPr="009D58C1" w:rsidTr="00151C8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60-64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10571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80.57 (79.08, 81.97)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9927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78.85 (77.37, 80.27)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74.72 (72.31, 76.98)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4647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71.98 (69.32, 74.50)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65-69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9368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84.47 (83.15, 85.70)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9608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80.33 (78.76, 81.80)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4468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79.16 (76.73, 81.39)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4331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75.94 (73.41, 78.31)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70-74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80.74 (79.07, 92.30)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7605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82.14 (80.46, 83.70)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3728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79.77 (77.28, 82.05)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3573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76.54 (73.71, 79.15)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Race/ethnicity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NH white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34928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78.83 (78.05, 79.58)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36269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78.11 (77.34, 78.85)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18073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76.48 (75.30, 77.62)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17687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72.49 (71.14, 73.81)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NH black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5928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84.11 (82.19, 85.85)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3031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83.11 (80.68, 85.28)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81.81 (77.92, 85.13)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 xml:space="preserve">    931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79.39 (75.27, 82.70)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NH AIAN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297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78.22 (69.47, 85.0)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484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69.06 (59.29, 77.38)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388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63.62 (52.96, 73.10)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 xml:space="preserve">    687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73.63 (65.10, 80.69)</w:t>
            </w:r>
          </w:p>
        </w:tc>
      </w:tr>
      <w:tr w:rsidR="00A619B9" w:rsidRPr="009D58C1" w:rsidTr="00151C86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NH Asian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511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82.02 (76.27, 86.62)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618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84.08 (77.44, 89.04)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169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86.49 (75.07, 93.16)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 xml:space="preserve">      32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57.40</w:t>
            </w:r>
            <w:r w:rsidR="0071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103AB">
              <w:rPr>
                <w:rFonts w:cs="Times New Roman"/>
                <w:vertAlign w:val="superscript"/>
              </w:rPr>
              <w:t>c</w:t>
            </w:r>
            <w:r>
              <w:rPr>
                <w:rFonts w:cs="Times New Roman"/>
              </w:rPr>
              <w:t xml:space="preserve"> </w:t>
            </w:r>
            <w:r w:rsidRPr="00CA39AD">
              <w:t>(30.48, 80.54)</w:t>
            </w:r>
          </w:p>
        </w:tc>
      </w:tr>
      <w:tr w:rsidR="00A619B9" w:rsidRPr="009D58C1" w:rsidTr="00151C86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Other NH race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807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70.48 (63.67, 76.49)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1028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75.67 (68.57, 81.59)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441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74.13 (66.82, 80.31)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 xml:space="preserve">    308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71.78 (62.43, 79.60)</w:t>
            </w:r>
          </w:p>
        </w:tc>
      </w:tr>
      <w:tr w:rsidR="00A619B9" w:rsidRPr="009D58C1" w:rsidTr="00151C86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52376D" w:rsidRDefault="00A619B9" w:rsidP="00151C86">
            <w:pPr>
              <w:rPr>
                <w:rFonts w:ascii="Times New Roman" w:hAnsi="Times New Roman" w:cs="Times New Roman"/>
                <w:b w:val="0"/>
              </w:rPr>
            </w:pPr>
            <w:r w:rsidRPr="0052376D">
              <w:rPr>
                <w:rFonts w:ascii="Times New Roman" w:hAnsi="Times New Roman" w:cs="Times New Roman"/>
                <w:b w:val="0"/>
              </w:rPr>
              <w:t>Hispanic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2420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82.04 (79.35, 84.45)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1923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74.49 (70.52, 78.10)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690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58.31 (48.92, 67.12)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 xml:space="preserve">    376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9B9" w:rsidRPr="00CA39AD" w:rsidRDefault="00A619B9" w:rsidP="0015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39AD">
              <w:t>61.52 (50.37, 71.58)</w:t>
            </w:r>
          </w:p>
        </w:tc>
      </w:tr>
    </w:tbl>
    <w:p w:rsidR="00A619B9" w:rsidRDefault="007103AB" w:rsidP="00A619B9">
      <w:r>
        <w:rPr>
          <w:vertAlign w:val="superscript"/>
        </w:rPr>
        <w:t xml:space="preserve">a </w:t>
      </w:r>
      <w:r w:rsidR="00A619B9" w:rsidRPr="0000028F">
        <w:t xml:space="preserve">Metropolitan and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A619B9" w:rsidRPr="0000028F">
        <w:t xml:space="preserve">nonmetropolitan areas were based on </w:t>
      </w:r>
      <w:r w:rsidR="00A619B9">
        <w:t xml:space="preserve">the 2013 </w:t>
      </w:r>
      <w:r w:rsidR="00A619B9" w:rsidRPr="0000028F">
        <w:t>6 areas of NCHS urban-rural cla</w:t>
      </w:r>
      <w:r w:rsidR="00A619B9">
        <w:t>ssification Scheme for counties (12):</w:t>
      </w:r>
    </w:p>
    <w:p w:rsidR="00A619B9" w:rsidRDefault="00A619B9" w:rsidP="00A619B9">
      <w:r>
        <w:t xml:space="preserve">1. Large central </w:t>
      </w:r>
      <w:r w:rsidRPr="001A7FC2">
        <w:t xml:space="preserve">Metropolitan </w:t>
      </w:r>
      <w:r>
        <w:t>Statistical A</w:t>
      </w:r>
      <w:r w:rsidRPr="001A7FC2">
        <w:t>reas</w:t>
      </w:r>
      <w:r>
        <w:t xml:space="preserve"> (MSA) with population ≥1 million.</w:t>
      </w:r>
    </w:p>
    <w:p w:rsidR="00A619B9" w:rsidRPr="001A7FC2" w:rsidRDefault="00A619B9" w:rsidP="00A619B9">
      <w:r>
        <w:t>2. Large fringe MSA with population ≥1 million</w:t>
      </w:r>
      <w:r w:rsidRPr="001A7FC2">
        <w:t xml:space="preserve">. </w:t>
      </w:r>
    </w:p>
    <w:p w:rsidR="00A619B9" w:rsidRDefault="00A619B9" w:rsidP="00A619B9">
      <w:r w:rsidRPr="001A7FC2">
        <w:t>3</w:t>
      </w:r>
      <w:r>
        <w:t>. Medium metropolitan c</w:t>
      </w:r>
      <w:r w:rsidRPr="001A7FC2">
        <w:t>ounties within MSAs of 250,000-999,999 population</w:t>
      </w:r>
      <w:r>
        <w:t>.</w:t>
      </w:r>
      <w:r w:rsidRPr="001A7FC2">
        <w:t xml:space="preserve"> </w:t>
      </w:r>
    </w:p>
    <w:p w:rsidR="00A619B9" w:rsidRPr="001A7FC2" w:rsidRDefault="00A619B9" w:rsidP="00A619B9">
      <w:r>
        <w:t>4.</w:t>
      </w:r>
      <w:r w:rsidRPr="001A7FC2">
        <w:t xml:space="preserve"> </w:t>
      </w:r>
      <w:r>
        <w:t xml:space="preserve">Small metropolitan </w:t>
      </w:r>
      <w:r w:rsidRPr="001A7FC2">
        <w:t>c</w:t>
      </w:r>
      <w:r>
        <w:t>ounties within MSAs of 50,000-24</w:t>
      </w:r>
      <w:r w:rsidRPr="001A7FC2">
        <w:t>9,999 population (small metro).</w:t>
      </w:r>
    </w:p>
    <w:p w:rsidR="00A619B9" w:rsidRDefault="00A619B9" w:rsidP="00A619B9">
      <w:r>
        <w:t xml:space="preserve"> 5.</w:t>
      </w:r>
      <w:r w:rsidRPr="001A7FC2">
        <w:t xml:space="preserve"> </w:t>
      </w:r>
      <w:r>
        <w:t>Micropolitan counties with a city of 10,000 or more population).</w:t>
      </w:r>
    </w:p>
    <w:p w:rsidR="00A619B9" w:rsidRPr="0000028F" w:rsidRDefault="00A619B9" w:rsidP="00A619B9">
      <w:r>
        <w:t xml:space="preserve"> 6. Non-core (non-micropolitan) counties without a city of 10,000 or more population.</w:t>
      </w:r>
    </w:p>
    <w:p w:rsidR="00A619B9" w:rsidRDefault="00A619B9" w:rsidP="00A619B9"/>
    <w:p w:rsidR="00A619B9" w:rsidRDefault="00A619B9" w:rsidP="00A619B9">
      <w:r>
        <w:t xml:space="preserve"> We collapsed the metropolitan areas to 2 areas based on population size: </w:t>
      </w:r>
    </w:p>
    <w:p w:rsidR="00A619B9" w:rsidRDefault="007103AB" w:rsidP="00A619B9">
      <w:proofErr w:type="gramStart"/>
      <w:r>
        <w:rPr>
          <w:rFonts w:cs="Times New Roman"/>
          <w:sz w:val="24"/>
          <w:szCs w:val="24"/>
          <w:vertAlign w:val="superscript"/>
        </w:rPr>
        <w:t>a</w:t>
      </w:r>
      <w:proofErr w:type="gramEnd"/>
      <w:r>
        <w:rPr>
          <w:rFonts w:cs="Times New Roman"/>
          <w:sz w:val="24"/>
          <w:szCs w:val="24"/>
          <w:vertAlign w:val="superscript"/>
        </w:rPr>
        <w:t xml:space="preserve"> </w:t>
      </w:r>
      <w:r w:rsidR="00A619B9">
        <w:t xml:space="preserve">areas 1 (large central metro) and area 2 (large fringe metro); and areas 3 (medium metro) and area 4 (small metro).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A619B9">
        <w:t>Areas 5 and 6 remained the same.</w:t>
      </w:r>
    </w:p>
    <w:p w:rsidR="00A619B9" w:rsidRDefault="00A619B9" w:rsidP="00A619B9">
      <w:r>
        <w:t xml:space="preserve">n=sample size; </w:t>
      </w:r>
      <w:r w:rsidRPr="0000028F">
        <w:t>Percentages are weig</w:t>
      </w:r>
      <w:r>
        <w:t xml:space="preserve">hted to the study population;  </w:t>
      </w:r>
      <w:r>
        <w:rPr>
          <w:rFonts w:cs="Times New Roman"/>
          <w:vertAlign w:val="superscript"/>
        </w:rPr>
        <w:t xml:space="preserve"> </w:t>
      </w:r>
      <w:r w:rsidR="007103AB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cs="Times New Roman"/>
        </w:rPr>
        <w:t xml:space="preserve"> </w:t>
      </w:r>
      <w:r w:rsidRPr="0000028F">
        <w:t>Estimates should be treat</w:t>
      </w:r>
      <w:r>
        <w:t>ed with caution because the relativ</w:t>
      </w:r>
      <w:r w:rsidR="00E32E76">
        <w:t xml:space="preserve">e standard error </w:t>
      </w:r>
      <w:r>
        <w:t>(RSE)&gt;30% or the sample size is small.</w:t>
      </w:r>
    </w:p>
    <w:p w:rsidR="00A619B9" w:rsidRDefault="00A619B9" w:rsidP="00A619B9"/>
    <w:p w:rsidR="00A619B9" w:rsidRDefault="00A619B9" w:rsidP="00A619B9"/>
    <w:p w:rsidR="00A619B9" w:rsidRDefault="00A619B9" w:rsidP="00A619B9"/>
    <w:p w:rsidR="00A619B9" w:rsidRDefault="00A619B9" w:rsidP="00A619B9"/>
    <w:p w:rsidR="00A619B9" w:rsidRDefault="00A619B9" w:rsidP="00A619B9"/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A619B9" w:rsidRDefault="00A619B9" w:rsidP="00A619B9">
      <w:pPr>
        <w:rPr>
          <w:b/>
          <w:sz w:val="24"/>
          <w:szCs w:val="24"/>
        </w:rPr>
      </w:pPr>
    </w:p>
    <w:p w:rsidR="00E32E76" w:rsidRDefault="00E32E76" w:rsidP="00A619B9">
      <w:pPr>
        <w:rPr>
          <w:b/>
          <w:sz w:val="24"/>
          <w:szCs w:val="24"/>
        </w:rPr>
      </w:pPr>
    </w:p>
    <w:p w:rsidR="00A619B9" w:rsidRDefault="000104FE" w:rsidP="00A619B9">
      <w:r>
        <w:rPr>
          <w:b/>
          <w:sz w:val="24"/>
          <w:szCs w:val="24"/>
        </w:rPr>
        <w:lastRenderedPageBreak/>
        <w:t xml:space="preserve">Table </w:t>
      </w:r>
      <w:r w:rsidR="007103AB">
        <w:rPr>
          <w:b/>
          <w:sz w:val="24"/>
          <w:szCs w:val="24"/>
        </w:rPr>
        <w:t>S</w:t>
      </w:r>
      <w:r w:rsidR="00A619B9" w:rsidRPr="0005580D">
        <w:rPr>
          <w:b/>
          <w:sz w:val="24"/>
          <w:szCs w:val="24"/>
        </w:rPr>
        <w:t>2</w:t>
      </w:r>
      <w:r w:rsidR="00A619B9">
        <w:rPr>
          <w:sz w:val="24"/>
          <w:szCs w:val="24"/>
        </w:rPr>
        <w:t xml:space="preserve">. BRFSS direct estimates of </w:t>
      </w:r>
      <w:r w:rsidR="00A619B9">
        <w:t xml:space="preserve">demographic characteristics (unadjusted) for rarely or never having had a mammogram (having the most recent </w:t>
      </w:r>
    </w:p>
    <w:tbl>
      <w:tblPr>
        <w:tblStyle w:val="TableGrid"/>
        <w:tblpPr w:leftFromText="180" w:rightFromText="180" w:vertAnchor="page" w:horzAnchor="margin" w:tblpY="2041"/>
        <w:tblW w:w="13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5"/>
      </w:tblGrid>
      <w:tr w:rsidR="00A619B9" w:rsidRPr="009D58C1" w:rsidTr="00151C86">
        <w:trPr>
          <w:trHeight w:val="301"/>
        </w:trPr>
        <w:tc>
          <w:tcPr>
            <w:tcW w:w="1574" w:type="dxa"/>
            <w:tcBorders>
              <w:top w:val="single" w:sz="4" w:space="0" w:color="auto"/>
            </w:tcBorders>
          </w:tcPr>
          <w:p w:rsidR="00A619B9" w:rsidRPr="009D58C1" w:rsidRDefault="00A619B9" w:rsidP="00151C86"/>
        </w:tc>
      </w:tr>
    </w:tbl>
    <w:p w:rsidR="00A619B9" w:rsidRDefault="00A619B9" w:rsidP="00A619B9">
      <w:r>
        <w:t>mammogram ≥5 years before the survey interview or never having it) by NCHS metropolitan and nonmetropolitan county population size</w:t>
      </w:r>
    </w:p>
    <w:tbl>
      <w:tblPr>
        <w:tblStyle w:val="TableGrid"/>
        <w:tblpPr w:leftFromText="180" w:rightFromText="180" w:vertAnchor="page" w:horzAnchor="margin" w:tblpY="2041"/>
        <w:tblW w:w="1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889"/>
        <w:gridCol w:w="2032"/>
        <w:gridCol w:w="810"/>
        <w:gridCol w:w="2250"/>
        <w:gridCol w:w="810"/>
        <w:gridCol w:w="2160"/>
        <w:gridCol w:w="810"/>
        <w:gridCol w:w="2250"/>
        <w:gridCol w:w="5940"/>
      </w:tblGrid>
      <w:tr w:rsidR="00A619B9" w:rsidRPr="009D58C1" w:rsidTr="00151C86">
        <w:trPr>
          <w:trHeight w:val="301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/>
        </w:tc>
        <w:tc>
          <w:tcPr>
            <w:tcW w:w="59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9B9" w:rsidRPr="007103AB" w:rsidRDefault="00A619B9" w:rsidP="00151C86">
            <w:pPr>
              <w:rPr>
                <w:vertAlign w:val="superscript"/>
              </w:rPr>
            </w:pPr>
            <w:r>
              <w:t xml:space="preserve">                                           Metropolitan</w:t>
            </w:r>
            <w:r w:rsidR="007103AB">
              <w:rPr>
                <w:rFonts w:cs="Times New Roman"/>
                <w:sz w:val="24"/>
                <w:szCs w:val="24"/>
                <w:vertAlign w:val="superscript"/>
              </w:rPr>
              <w:t xml:space="preserve"> </w:t>
            </w:r>
            <w:r w:rsidR="007103AB">
              <w:rPr>
                <w:vertAlign w:val="superscript"/>
              </w:rPr>
              <w:t>a</w:t>
            </w:r>
          </w:p>
        </w:tc>
        <w:tc>
          <w:tcPr>
            <w:tcW w:w="60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19B9" w:rsidRPr="00307F13" w:rsidRDefault="00A619B9" w:rsidP="00151C86">
            <w:r>
              <w:rPr>
                <w:vertAlign w:val="superscript"/>
              </w:rPr>
              <w:t xml:space="preserve">                                                          </w:t>
            </w:r>
            <w:r>
              <w:t>Nonmetropolitan</w:t>
            </w:r>
            <w:r w:rsidR="007103AB">
              <w:t xml:space="preserve"> </w:t>
            </w:r>
            <w:r w:rsidR="0071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5940" w:type="dxa"/>
          </w:tcPr>
          <w:p w:rsidR="00A619B9" w:rsidRPr="009D58C1" w:rsidRDefault="00A619B9" w:rsidP="00151C86"/>
        </w:tc>
      </w:tr>
      <w:tr w:rsidR="00A619B9" w:rsidRPr="009D58C1" w:rsidTr="00151C86">
        <w:trPr>
          <w:gridAfter w:val="1"/>
          <w:wAfter w:w="5940" w:type="dxa"/>
          <w:trHeight w:val="858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Population ≥1 million (%, 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Population ≥ 50,000 and &lt; 1 million (%, 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Micropolitan (%, 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</w:pPr>
            <w:r>
              <w:t>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jc w:val="center"/>
            </w:pPr>
            <w:r w:rsidRPr="009D58C1">
              <w:t>Noncore (%, 95% CI)</w:t>
            </w:r>
          </w:p>
        </w:tc>
      </w:tr>
      <w:tr w:rsidR="00A619B9" w:rsidRPr="009D58C1" w:rsidTr="00151C86">
        <w:trPr>
          <w:gridAfter w:val="1"/>
          <w:wAfter w:w="5940" w:type="dxa"/>
          <w:trHeight w:val="301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Characteristics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/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619B9" w:rsidRPr="009D58C1" w:rsidRDefault="00A619B9" w:rsidP="00151C86"/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  <w:tcBorders>
              <w:top w:val="single" w:sz="4" w:space="0" w:color="auto"/>
            </w:tcBorders>
          </w:tcPr>
          <w:p w:rsidR="00A619B9" w:rsidRPr="009D58C1" w:rsidRDefault="0052376D" w:rsidP="0015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 </w:t>
            </w:r>
            <w:r w:rsidR="00A619B9" w:rsidRPr="009D58C1">
              <w:rPr>
                <w:rFonts w:ascii="Times New Roman" w:hAnsi="Times New Roman" w:cs="Times New Roman"/>
              </w:rPr>
              <w:t>Overall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45460</w:t>
            </w: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9.61 (9.13, 10.11)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43757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11.48 (10.94, 12.05)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20895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13.42 (12.57, 14.33)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r w:rsidRPr="00CA39AD">
              <w:t>20147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A619B9" w:rsidRPr="00CA39AD" w:rsidRDefault="00A619B9" w:rsidP="00151C86">
            <w:r w:rsidRPr="00CA39AD">
              <w:t>15.36 (14.38, 16.39)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Age group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/>
        </w:tc>
        <w:tc>
          <w:tcPr>
            <w:tcW w:w="2250" w:type="dxa"/>
          </w:tcPr>
          <w:p w:rsidR="00A619B9" w:rsidRPr="00CA39AD" w:rsidRDefault="00A619B9" w:rsidP="00151C86"/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8435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11.0   (9.94, 10.11)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7743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13.41 (12.19, 14.74)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3629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15.21 (13.22, 17.44)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3429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17.03 (14.72, 19.62)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55-59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9370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10.07 (9.04, 11.20)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8874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12.24 (11.07, 13.52)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4345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14.28 (12.44, 16.34)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4169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15.85 (13.72, 18.25)</w:t>
            </w:r>
          </w:p>
        </w:tc>
      </w:tr>
      <w:tr w:rsidR="00A619B9" w:rsidRPr="00CA39AD" w:rsidTr="00151C86">
        <w:trPr>
          <w:gridAfter w:val="1"/>
          <w:wAfter w:w="5940" w:type="dxa"/>
          <w:trHeight w:val="286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60-64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10571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8.74  (7.82,   9.76)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9927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10.73 (  9.69, 11.87) 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13.94 (12.21, 15.87)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4647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15.39 (13.46, 17.55)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65-69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9368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7.96 (7.07,   8.94)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9608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9.73 (  8.65, 10.94)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4468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10.97 (9.33, 12.86)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4331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13.38 (11.51, 15.51)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70-74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CA39AD">
              <w:rPr>
                <w:rFonts w:ascii="Times New Roman" w:hAnsi="Times New Roman" w:cs="Times New Roman"/>
              </w:rPr>
              <w:t>7716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9.43 (8.31, 10.67)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7605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10.21 (  8.86, 11.73)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3728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11.39 (9.63, 13.41)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3573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14.36 (12.27, 16.74)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619B9" w:rsidRPr="00CA39AD" w:rsidRDefault="00A619B9" w:rsidP="00151C86"/>
        </w:tc>
        <w:tc>
          <w:tcPr>
            <w:tcW w:w="2250" w:type="dxa"/>
          </w:tcPr>
          <w:p w:rsidR="00A619B9" w:rsidRPr="00CA39AD" w:rsidRDefault="00A619B9" w:rsidP="00151C86"/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NH white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34928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10.52 (9.97, 11.1) 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36269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11.56 (10.99, 12.16) 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18073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12.91 (12.04, 13.85)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>17687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15.64 (14.58, 16.76)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NH black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5928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6.18 (5.21, 7.33)   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3031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8.67 (7.01, 10.67)   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1014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9.47 (7.23, 12.31)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 xml:space="preserve">    931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10.43 (8.01, 13.46)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NH AIAN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297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8.87 (4.71, 16.07)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484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17.32 (10.54, 27.12)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388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25.57 (16.72, 37.02)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 xml:space="preserve">    687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12.97 (8.32, 19.66)</w:t>
            </w:r>
          </w:p>
        </w:tc>
      </w:tr>
      <w:tr w:rsidR="00A619B9" w:rsidRPr="00CA39AD" w:rsidTr="00151C86">
        <w:trPr>
          <w:gridAfter w:val="1"/>
          <w:wAfter w:w="5940" w:type="dxa"/>
          <w:trHeight w:val="301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NH Asian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511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8.24 (5.38, 12.41)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618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8.62 (5.55, 13.16)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169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5.65 (2.44, 12.55)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 xml:space="preserve">      32</w:t>
            </w:r>
          </w:p>
        </w:tc>
        <w:tc>
          <w:tcPr>
            <w:tcW w:w="2250" w:type="dxa"/>
          </w:tcPr>
          <w:p w:rsidR="00A619B9" w:rsidRPr="00CA39AD" w:rsidRDefault="00A619B9" w:rsidP="00151C86">
            <w:r>
              <w:t>27.20</w:t>
            </w:r>
            <w:r>
              <w:rPr>
                <w:rFonts w:cs="Times New Roman"/>
                <w:vertAlign w:val="superscript"/>
              </w:rPr>
              <w:t xml:space="preserve"> </w:t>
            </w:r>
            <w:r w:rsidR="00710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cs="Times New Roman"/>
              </w:rPr>
              <w:t xml:space="preserve"> </w:t>
            </w:r>
            <w:r w:rsidRPr="00CA39AD">
              <w:t>(9.08, 58.30)</w:t>
            </w:r>
          </w:p>
        </w:tc>
      </w:tr>
      <w:tr w:rsidR="00A619B9" w:rsidRPr="00CA39AD" w:rsidTr="00151C86">
        <w:trPr>
          <w:gridAfter w:val="1"/>
          <w:wAfter w:w="5940" w:type="dxa"/>
          <w:trHeight w:val="272"/>
        </w:trPr>
        <w:tc>
          <w:tcPr>
            <w:tcW w:w="1574" w:type="dxa"/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Other NH race</w:t>
            </w:r>
          </w:p>
        </w:tc>
        <w:tc>
          <w:tcPr>
            <w:tcW w:w="889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807</w:t>
            </w:r>
          </w:p>
        </w:tc>
        <w:tc>
          <w:tcPr>
            <w:tcW w:w="2032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18.34 (13.37, 24.63)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1028</w:t>
            </w:r>
          </w:p>
        </w:tc>
        <w:tc>
          <w:tcPr>
            <w:tcW w:w="225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12.02 (8.73, 16.34)</w:t>
            </w:r>
          </w:p>
        </w:tc>
        <w:tc>
          <w:tcPr>
            <w:tcW w:w="81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441</w:t>
            </w:r>
          </w:p>
        </w:tc>
        <w:tc>
          <w:tcPr>
            <w:tcW w:w="2160" w:type="dxa"/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14.73 (10.34, 20.57)</w:t>
            </w:r>
          </w:p>
        </w:tc>
        <w:tc>
          <w:tcPr>
            <w:tcW w:w="810" w:type="dxa"/>
          </w:tcPr>
          <w:p w:rsidR="00A619B9" w:rsidRPr="00CA39AD" w:rsidRDefault="00A619B9" w:rsidP="00151C86">
            <w:r w:rsidRPr="00CA39AD">
              <w:t xml:space="preserve">    308</w:t>
            </w:r>
          </w:p>
        </w:tc>
        <w:tc>
          <w:tcPr>
            <w:tcW w:w="2250" w:type="dxa"/>
          </w:tcPr>
          <w:p w:rsidR="00A619B9" w:rsidRPr="00CA39AD" w:rsidRDefault="00A619B9" w:rsidP="00151C86">
            <w:r w:rsidRPr="00CA39AD">
              <w:t>14.32 (9.21, 21.60)</w:t>
            </w:r>
          </w:p>
        </w:tc>
      </w:tr>
      <w:tr w:rsidR="00A619B9" w:rsidRPr="00CA39AD" w:rsidTr="00151C86">
        <w:trPr>
          <w:gridAfter w:val="1"/>
          <w:wAfter w:w="5940" w:type="dxa"/>
          <w:trHeight w:val="286"/>
        </w:trPr>
        <w:tc>
          <w:tcPr>
            <w:tcW w:w="1574" w:type="dxa"/>
            <w:tcBorders>
              <w:bottom w:val="single" w:sz="4" w:space="0" w:color="auto"/>
            </w:tcBorders>
          </w:tcPr>
          <w:p w:rsidR="00A619B9" w:rsidRPr="009D58C1" w:rsidRDefault="00A619B9" w:rsidP="00151C86">
            <w:pPr>
              <w:rPr>
                <w:rFonts w:ascii="Times New Roman" w:hAnsi="Times New Roman" w:cs="Times New Roman"/>
              </w:rPr>
            </w:pPr>
            <w:r w:rsidRPr="009D58C1">
              <w:rPr>
                <w:rFonts w:ascii="Times New Roman" w:hAnsi="Times New Roman" w:cs="Times New Roman"/>
              </w:rPr>
              <w:t>Hispanic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2420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7.89 (6.37, 9.74)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1923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13.56 (10.78, 16.92)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 xml:space="preserve">    690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pPr>
              <w:rPr>
                <w:rFonts w:ascii="Times New Roman" w:hAnsi="Times New Roman" w:cs="Times New Roman"/>
              </w:rPr>
            </w:pPr>
            <w:r w:rsidRPr="00CA39AD">
              <w:rPr>
                <w:rFonts w:ascii="Times New Roman" w:hAnsi="Times New Roman" w:cs="Times New Roman"/>
              </w:rPr>
              <w:t>26.65 (19.43, 35.36)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r w:rsidRPr="00CA39AD">
              <w:t xml:space="preserve">    376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619B9" w:rsidRPr="00CA39AD" w:rsidRDefault="00A619B9" w:rsidP="00151C86">
            <w:r w:rsidRPr="00CA39AD">
              <w:t>19.62 (12.69, 29.06)</w:t>
            </w:r>
          </w:p>
        </w:tc>
      </w:tr>
    </w:tbl>
    <w:p w:rsidR="00A619B9" w:rsidRDefault="007103AB" w:rsidP="00A619B9">
      <w:r>
        <w:rPr>
          <w:vertAlign w:val="superscript"/>
        </w:rPr>
        <w:t xml:space="preserve">a </w:t>
      </w:r>
      <w:r w:rsidR="00A619B9" w:rsidRPr="0000028F">
        <w:t xml:space="preserve">Metropolitan and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A619B9" w:rsidRPr="0000028F">
        <w:t xml:space="preserve">nonmetropolitan areas were based on </w:t>
      </w:r>
      <w:r w:rsidR="00A619B9">
        <w:t xml:space="preserve">the 2013 </w:t>
      </w:r>
      <w:r w:rsidR="00A619B9" w:rsidRPr="0000028F">
        <w:t>6 areas of NCHS urban-rural cla</w:t>
      </w:r>
      <w:r w:rsidR="00A619B9">
        <w:t>ssification Scheme for counties:</w:t>
      </w:r>
    </w:p>
    <w:p w:rsidR="00A619B9" w:rsidRDefault="00A619B9" w:rsidP="00A619B9">
      <w:r>
        <w:t xml:space="preserve">1. Large central </w:t>
      </w:r>
      <w:r w:rsidRPr="001A7FC2">
        <w:t xml:space="preserve">Metropolitan </w:t>
      </w:r>
      <w:r>
        <w:t>Statistical A</w:t>
      </w:r>
      <w:r w:rsidRPr="001A7FC2">
        <w:t>reas</w:t>
      </w:r>
      <w:r>
        <w:t xml:space="preserve"> (MSA) with population ≥1 million.</w:t>
      </w:r>
    </w:p>
    <w:p w:rsidR="00A619B9" w:rsidRPr="001A7FC2" w:rsidRDefault="00A619B9" w:rsidP="00A619B9">
      <w:r>
        <w:t>2. Large fringe MSA with population ≥1 million</w:t>
      </w:r>
      <w:r w:rsidRPr="001A7FC2">
        <w:t xml:space="preserve">. </w:t>
      </w:r>
    </w:p>
    <w:p w:rsidR="00A619B9" w:rsidRDefault="00A619B9" w:rsidP="00A619B9">
      <w:r w:rsidRPr="001A7FC2">
        <w:t>3</w:t>
      </w:r>
      <w:r>
        <w:t>. Medium metropolitan c</w:t>
      </w:r>
      <w:r w:rsidRPr="001A7FC2">
        <w:t>ounties within MSAs of 250,000-999,999 population</w:t>
      </w:r>
      <w:r>
        <w:t>.</w:t>
      </w:r>
      <w:r w:rsidRPr="001A7FC2">
        <w:t xml:space="preserve"> </w:t>
      </w:r>
    </w:p>
    <w:p w:rsidR="00A619B9" w:rsidRPr="001A7FC2" w:rsidRDefault="00A619B9" w:rsidP="00A619B9">
      <w:r>
        <w:t>4.</w:t>
      </w:r>
      <w:r w:rsidRPr="001A7FC2">
        <w:t xml:space="preserve"> </w:t>
      </w:r>
      <w:r>
        <w:t xml:space="preserve">Small metropolitan </w:t>
      </w:r>
      <w:r w:rsidRPr="001A7FC2">
        <w:t>c</w:t>
      </w:r>
      <w:r>
        <w:t>ounties within MSAs of 50,000-24</w:t>
      </w:r>
      <w:r w:rsidRPr="001A7FC2">
        <w:t>9,999 population (small metro).</w:t>
      </w:r>
    </w:p>
    <w:p w:rsidR="00A619B9" w:rsidRDefault="00A619B9" w:rsidP="00A619B9">
      <w:r>
        <w:t xml:space="preserve"> 5.</w:t>
      </w:r>
      <w:r w:rsidRPr="001A7FC2">
        <w:t xml:space="preserve"> </w:t>
      </w:r>
      <w:r>
        <w:t>Micropolitan counties with a city of 10,000 or more population).</w:t>
      </w:r>
    </w:p>
    <w:p w:rsidR="00A619B9" w:rsidRPr="0000028F" w:rsidRDefault="00A619B9" w:rsidP="00A619B9">
      <w:r>
        <w:t xml:space="preserve"> 6. Non-core (non-micropolitan) counties without a city of 10,000 or more population.</w:t>
      </w:r>
    </w:p>
    <w:p w:rsidR="00A619B9" w:rsidRDefault="00A619B9" w:rsidP="00A619B9"/>
    <w:p w:rsidR="00A619B9" w:rsidRDefault="00A619B9" w:rsidP="00A619B9">
      <w:pPr>
        <w:rPr>
          <w:vertAlign w:val="superscript"/>
        </w:rPr>
      </w:pPr>
      <w:r>
        <w:lastRenderedPageBreak/>
        <w:t xml:space="preserve"> We collapsed the metropolitan areas to 2 areas based on population size: </w:t>
      </w:r>
    </w:p>
    <w:p w:rsidR="00A619B9" w:rsidRDefault="007103AB" w:rsidP="00A619B9">
      <w:r>
        <w:rPr>
          <w:rFonts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>
        <w:rPr>
          <w:vertAlign w:val="superscript"/>
        </w:rPr>
        <w:t>a</w:t>
      </w:r>
      <w:proofErr w:type="spellEnd"/>
      <w:proofErr w:type="gramEnd"/>
      <w:r>
        <w:rPr>
          <w:vertAlign w:val="superscript"/>
        </w:rPr>
        <w:t xml:space="preserve"> </w:t>
      </w:r>
      <w:r w:rsidR="00A619B9">
        <w:t xml:space="preserve">areas 1 (large central metro) and area 2 (large fringe metro); and areas 3 (medium metro) and area 4 (small metro).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="00A619B9">
        <w:t>Areas 5 and 6 remained the same.</w:t>
      </w:r>
    </w:p>
    <w:p w:rsidR="00A619B9" w:rsidRDefault="00A619B9" w:rsidP="00A619B9">
      <w:r w:rsidRPr="0000028F">
        <w:t>Percentages are weig</w:t>
      </w:r>
      <w:r>
        <w:t xml:space="preserve">hted to the study population; </w:t>
      </w:r>
      <w:r w:rsidR="007103AB">
        <w:rPr>
          <w:rFonts w:ascii="Times New Roman" w:hAnsi="Times New Roman" w:cs="Times New Roman"/>
          <w:sz w:val="24"/>
          <w:szCs w:val="24"/>
          <w:vertAlign w:val="superscript"/>
        </w:rPr>
        <w:t xml:space="preserve">c </w:t>
      </w:r>
      <w:r w:rsidRPr="0000028F">
        <w:t>Estimates should be treat</w:t>
      </w:r>
      <w:r>
        <w:t>ed with caution because the re</w:t>
      </w:r>
      <w:r w:rsidR="0052376D">
        <w:t xml:space="preserve">lative standard error </w:t>
      </w:r>
      <w:r>
        <w:t>(RSE)&gt;30% or the sample size is small.</w:t>
      </w:r>
    </w:p>
    <w:p w:rsidR="00A619B9" w:rsidRPr="00EF17AF" w:rsidRDefault="00A619B9" w:rsidP="00A619B9">
      <w:pPr>
        <w:rPr>
          <w:sz w:val="24"/>
          <w:szCs w:val="24"/>
        </w:rPr>
      </w:pPr>
    </w:p>
    <w:p w:rsidR="00FC70C6" w:rsidRPr="00A619B9" w:rsidRDefault="00FC70C6">
      <w:pPr>
        <w:rPr>
          <w:b/>
        </w:rPr>
      </w:pPr>
    </w:p>
    <w:sectPr w:rsidR="00FC70C6" w:rsidRPr="00A619B9" w:rsidSect="00412E50"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B9"/>
    <w:rsid w:val="000104FE"/>
    <w:rsid w:val="00234F60"/>
    <w:rsid w:val="0052376D"/>
    <w:rsid w:val="007103AB"/>
    <w:rsid w:val="00A619B9"/>
    <w:rsid w:val="00D26908"/>
    <w:rsid w:val="00E32E76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76784-E463-4073-8AFA-56D2D452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619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Berkowitz, Zahava (CDC/ONDIEH/NCCDPHP)</dc:creator>
  <cp:keywords/>
  <dc:description/>
  <cp:lastModifiedBy>Pavlovcak, Greg</cp:lastModifiedBy>
  <cp:revision>2</cp:revision>
  <dcterms:created xsi:type="dcterms:W3CDTF">2018-08-15T19:30:00Z</dcterms:created>
  <dcterms:modified xsi:type="dcterms:W3CDTF">2018-08-15T19:30:00Z</dcterms:modified>
</cp:coreProperties>
</file>