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87" w:rsidRDefault="001E1E87" w:rsidP="001E1E87">
      <w:pPr>
        <w:spacing w:after="0" w:line="240" w:lineRule="auto"/>
      </w:pPr>
      <w:bookmarkStart w:id="0" w:name="_GoBack"/>
      <w:bookmarkEnd w:id="0"/>
    </w:p>
    <w:p w:rsidR="001E1E87" w:rsidRDefault="001E1E87" w:rsidP="001E1E87">
      <w:pPr>
        <w:spacing w:after="0" w:line="240" w:lineRule="auto"/>
      </w:pPr>
    </w:p>
    <w:p w:rsidR="001E1E87" w:rsidRDefault="001E1E87" w:rsidP="001E1E87">
      <w:pPr>
        <w:spacing w:after="0" w:line="240" w:lineRule="auto"/>
      </w:pPr>
      <w:r>
        <w:rPr>
          <w:noProof/>
        </w:rPr>
        <w:drawing>
          <wp:inline distT="0" distB="0" distL="0" distR="0" wp14:anchorId="5D2B6C60" wp14:editId="65E981A1">
            <wp:extent cx="5497373" cy="475488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m11se.tiff.500dpi.cmyk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373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E87" w:rsidRDefault="001E1E87" w:rsidP="001E1E87">
      <w:pPr>
        <w:spacing w:after="0" w:line="240" w:lineRule="auto"/>
      </w:pPr>
    </w:p>
    <w:p w:rsidR="001E1E87" w:rsidRDefault="001E1E87" w:rsidP="001E1E87">
      <w:pPr>
        <w:spacing w:after="0" w:line="240" w:lineRule="auto"/>
      </w:pPr>
    </w:p>
    <w:p w:rsidR="001E1E87" w:rsidRDefault="001E1E87" w:rsidP="001E1E87">
      <w:r>
        <w:t>Supplementary Fig. S1. Model-based county-level mean</w:t>
      </w:r>
      <w:r w:rsidRPr="00EA4945">
        <w:t xml:space="preserve"> estimates (%) </w:t>
      </w:r>
      <w:r>
        <w:t xml:space="preserve">of predicted standard errors of </w:t>
      </w:r>
      <w:r w:rsidRPr="00EA4945">
        <w:t>mammography use: a. being up-to-date</w:t>
      </w:r>
      <w:r>
        <w:t xml:space="preserve"> (&lt;2 years)</w:t>
      </w:r>
      <w:r w:rsidRPr="00EA4945">
        <w:t xml:space="preserve">. b. </w:t>
      </w:r>
      <w:r>
        <w:t>rarely or never had a mammogram (</w:t>
      </w:r>
      <w:r w:rsidRPr="00EA4945">
        <w:t>having had a mammogram 5+ years in the past or never</w:t>
      </w:r>
      <w:r>
        <w:t>)</w:t>
      </w:r>
      <w:r w:rsidRPr="00EA4945">
        <w:t xml:space="preserve">. The </w:t>
      </w:r>
      <w:r>
        <w:t>c</w:t>
      </w:r>
      <w:r w:rsidRPr="00EA4945">
        <w:t xml:space="preserve">ounty percentage-ranges shown on the right </w:t>
      </w:r>
      <w:r>
        <w:t>were aggregated by deciles, and a different c</w:t>
      </w:r>
      <w:r w:rsidRPr="00EA4945">
        <w:t xml:space="preserve">olor </w:t>
      </w:r>
      <w:r>
        <w:t>was assigned in the legend to each decile.</w:t>
      </w:r>
    </w:p>
    <w:p w:rsidR="001E1E87" w:rsidRDefault="001E1E87" w:rsidP="001E1E87"/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87"/>
    <w:rsid w:val="001E1E87"/>
    <w:rsid w:val="00D26908"/>
    <w:rsid w:val="00ED5E1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7DF36-3EB2-472B-B00C-5E8A43ED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Berkowitz, Zahava (CDC/ONDIEH/NCCDPHP)</dc:creator>
  <cp:keywords/>
  <dc:description/>
  <cp:lastModifiedBy>Pavlovcak, Greg</cp:lastModifiedBy>
  <cp:revision>2</cp:revision>
  <dcterms:created xsi:type="dcterms:W3CDTF">2018-08-15T19:28:00Z</dcterms:created>
  <dcterms:modified xsi:type="dcterms:W3CDTF">2018-08-15T19:28:00Z</dcterms:modified>
</cp:coreProperties>
</file>