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26DA8" w14:textId="4C96422B" w:rsidR="00A970FA" w:rsidRPr="00D94268" w:rsidRDefault="00C674CD" w:rsidP="00A970FA">
      <w:pPr>
        <w:rPr>
          <w:rFonts w:ascii="Times New Roman" w:hAnsi="Times New Roman" w:cs="Times New Roman"/>
        </w:rPr>
      </w:pPr>
      <w:bookmarkStart w:id="0" w:name="OLE_LINK146"/>
      <w:bookmarkStart w:id="1" w:name="OLE_LINK147"/>
      <w:r w:rsidRPr="00D94268">
        <w:rPr>
          <w:rFonts w:ascii="Times New Roman" w:hAnsi="Times New Roman" w:cs="Times New Roman"/>
          <w:b/>
        </w:rPr>
        <w:t>Supplementary</w:t>
      </w:r>
      <w:r w:rsidR="00A970FA" w:rsidRPr="00D94268">
        <w:rPr>
          <w:rFonts w:ascii="Times New Roman" w:hAnsi="Times New Roman" w:cs="Times New Roman"/>
          <w:b/>
        </w:rPr>
        <w:t xml:space="preserve"> Table </w:t>
      </w:r>
      <w:r w:rsidRPr="00D94268">
        <w:rPr>
          <w:rFonts w:ascii="Times New Roman" w:hAnsi="Times New Roman" w:cs="Times New Roman"/>
          <w:b/>
        </w:rPr>
        <w:t>S</w:t>
      </w:r>
      <w:r w:rsidR="00A970FA" w:rsidRPr="00D94268">
        <w:rPr>
          <w:rFonts w:ascii="Times New Roman" w:hAnsi="Times New Roman" w:cs="Times New Roman"/>
          <w:b/>
        </w:rPr>
        <w:t>1</w:t>
      </w:r>
      <w:r w:rsidR="00F22212" w:rsidRPr="00D94268">
        <w:rPr>
          <w:rFonts w:ascii="Times New Roman" w:hAnsi="Times New Roman" w:cs="Times New Roman"/>
          <w:b/>
        </w:rPr>
        <w:t>.</w:t>
      </w:r>
      <w:r w:rsidR="00A970FA" w:rsidRPr="00D94268">
        <w:rPr>
          <w:rFonts w:ascii="Times New Roman" w:hAnsi="Times New Roman" w:cs="Times New Roman"/>
        </w:rPr>
        <w:t xml:space="preserve"> Modeling the association between distance from time zone meridian and HCC incidence (SEER 2000-2014)</w:t>
      </w:r>
    </w:p>
    <w:p w14:paraId="78D5A75C" w14:textId="77777777" w:rsidR="00A970FA" w:rsidRPr="00D94268" w:rsidRDefault="00A970FA" w:rsidP="00A970FA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47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169"/>
        <w:gridCol w:w="1712"/>
        <w:gridCol w:w="810"/>
      </w:tblGrid>
      <w:tr w:rsidR="00A970FA" w:rsidRPr="00D94268" w14:paraId="33A57D81" w14:textId="77777777" w:rsidTr="00E27E8C">
        <w:trPr>
          <w:trHeight w:val="242"/>
        </w:trPr>
        <w:tc>
          <w:tcPr>
            <w:tcW w:w="29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8272C0" w14:textId="77777777" w:rsidR="00A970FA" w:rsidRPr="00D94268" w:rsidRDefault="00A970FA" w:rsidP="00F666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4268">
              <w:rPr>
                <w:rFonts w:ascii="Times New Roman" w:hAnsi="Times New Roman" w:cs="Times New Roman"/>
                <w:b/>
              </w:rPr>
              <w:t>Model</w:t>
            </w:r>
            <w:r w:rsidR="00F666D0" w:rsidRPr="00D94268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9132F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>Cases (</w:t>
            </w:r>
            <w:r w:rsidRPr="00D94268">
              <w:rPr>
                <w:rFonts w:ascii="Times New Roman" w:hAnsi="Times New Roman" w:cs="Times New Roman"/>
                <w:b/>
                <w:i/>
              </w:rPr>
              <w:t>N</w:t>
            </w:r>
            <w:r w:rsidRPr="00D942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1A6FA" w14:textId="77777777" w:rsidR="00A970FA" w:rsidRPr="00D94268" w:rsidRDefault="00A970FA" w:rsidP="00F66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>IRR (95% CI)</w:t>
            </w:r>
            <w:r w:rsidR="00F666D0" w:rsidRPr="00D94268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F8171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268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A970FA" w:rsidRPr="00D94268" w14:paraId="7A986694" w14:textId="77777777" w:rsidTr="00E27E8C">
        <w:tc>
          <w:tcPr>
            <w:tcW w:w="2954" w:type="pct"/>
            <w:tcBorders>
              <w:top w:val="single" w:sz="4" w:space="0" w:color="auto"/>
            </w:tcBorders>
          </w:tcPr>
          <w:p w14:paraId="6ECC9335" w14:textId="6F69A6BE" w:rsidR="00A970FA" w:rsidRPr="00D94268" w:rsidRDefault="00A970FA" w:rsidP="009A1709">
            <w:pPr>
              <w:spacing w:before="4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Age at diagnosis, sex, race</w:t>
            </w:r>
            <w:r w:rsidR="00952759" w:rsidRPr="00D94268">
              <w:rPr>
                <w:rFonts w:ascii="Times New Roman" w:hAnsi="Times New Roman" w:cs="Times New Roman"/>
              </w:rPr>
              <w:t>/ethnicity</w:t>
            </w:r>
            <w:r w:rsidRPr="00D94268">
              <w:rPr>
                <w:rFonts w:ascii="Times New Roman" w:hAnsi="Times New Roman" w:cs="Times New Roman"/>
              </w:rPr>
              <w:t>, year of diagnosis, SEER</w:t>
            </w:r>
            <w:r w:rsidR="00A56A4A" w:rsidRPr="00D942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268">
              <w:rPr>
                <w:rFonts w:ascii="Times New Roman" w:hAnsi="Times New Roman" w:cs="Times New Roman"/>
              </w:rPr>
              <w:t>registry</w:t>
            </w:r>
            <w:r w:rsidR="009A1709" w:rsidRPr="00D94268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</w:tcBorders>
            <w:vAlign w:val="bottom"/>
          </w:tcPr>
          <w:p w14:paraId="39383953" w14:textId="56F452B3" w:rsidR="00A970FA" w:rsidRPr="00D94268" w:rsidRDefault="0073682E" w:rsidP="00E27E8C">
            <w:pPr>
              <w:jc w:val="right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56,347</w:t>
            </w:r>
          </w:p>
        </w:tc>
        <w:tc>
          <w:tcPr>
            <w:tcW w:w="949" w:type="pct"/>
            <w:tcBorders>
              <w:top w:val="single" w:sz="4" w:space="0" w:color="auto"/>
            </w:tcBorders>
            <w:vAlign w:val="bottom"/>
          </w:tcPr>
          <w:p w14:paraId="3CFBF7F3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1.10 (1.02-1.18)</w:t>
            </w:r>
          </w:p>
        </w:tc>
        <w:tc>
          <w:tcPr>
            <w:tcW w:w="449" w:type="pct"/>
            <w:tcBorders>
              <w:top w:val="single" w:sz="4" w:space="0" w:color="auto"/>
            </w:tcBorders>
            <w:vAlign w:val="bottom"/>
          </w:tcPr>
          <w:p w14:paraId="2963F41B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0.01</w:t>
            </w:r>
          </w:p>
        </w:tc>
      </w:tr>
      <w:tr w:rsidR="00A970FA" w:rsidRPr="00D94268" w14:paraId="42239BE0" w14:textId="77777777" w:rsidTr="00E27E8C">
        <w:tc>
          <w:tcPr>
            <w:tcW w:w="2954" w:type="pct"/>
          </w:tcPr>
          <w:p w14:paraId="43A43380" w14:textId="77777777" w:rsidR="00A970FA" w:rsidRPr="00D94268" w:rsidRDefault="00542A61" w:rsidP="00E27E8C">
            <w:pPr>
              <w:spacing w:before="4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A</w:t>
            </w:r>
            <w:r w:rsidR="00A970FA" w:rsidRPr="00D94268">
              <w:rPr>
                <w:rFonts w:ascii="Times New Roman" w:hAnsi="Times New Roman" w:cs="Times New Roman"/>
              </w:rPr>
              <w:t>lcohol consumption, smoking, obesity, diabetes</w:t>
            </w:r>
          </w:p>
        </w:tc>
        <w:tc>
          <w:tcPr>
            <w:tcW w:w="648" w:type="pct"/>
            <w:vAlign w:val="bottom"/>
          </w:tcPr>
          <w:p w14:paraId="0D589988" w14:textId="2F290081" w:rsidR="00A970FA" w:rsidRPr="00D94268" w:rsidRDefault="00A970FA" w:rsidP="00E27E8C">
            <w:pPr>
              <w:jc w:val="right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56,</w:t>
            </w:r>
            <w:r w:rsidR="00B91486" w:rsidRPr="00D9426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949" w:type="pct"/>
            <w:vAlign w:val="bottom"/>
          </w:tcPr>
          <w:p w14:paraId="1B06BCB1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1.10 (1.03-1.18)</w:t>
            </w:r>
          </w:p>
        </w:tc>
        <w:tc>
          <w:tcPr>
            <w:tcW w:w="449" w:type="pct"/>
            <w:vAlign w:val="bottom"/>
          </w:tcPr>
          <w:p w14:paraId="6C81944F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0.01</w:t>
            </w:r>
          </w:p>
        </w:tc>
      </w:tr>
      <w:tr w:rsidR="00A970FA" w:rsidRPr="00D94268" w14:paraId="37D43A6D" w14:textId="77777777" w:rsidTr="00E27E8C">
        <w:tc>
          <w:tcPr>
            <w:tcW w:w="2954" w:type="pct"/>
          </w:tcPr>
          <w:p w14:paraId="6B1FBFE8" w14:textId="77777777" w:rsidR="00A970FA" w:rsidRPr="00D94268" w:rsidRDefault="00A970FA" w:rsidP="00E27E8C">
            <w:pPr>
              <w:spacing w:before="4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Shift work occupation</w:t>
            </w:r>
          </w:p>
        </w:tc>
        <w:tc>
          <w:tcPr>
            <w:tcW w:w="648" w:type="pct"/>
            <w:vAlign w:val="bottom"/>
          </w:tcPr>
          <w:p w14:paraId="3C1217D3" w14:textId="24EAC6ED" w:rsidR="00A970FA" w:rsidRPr="00D94268" w:rsidRDefault="00A970FA" w:rsidP="00E27E8C">
            <w:pPr>
              <w:jc w:val="right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56,</w:t>
            </w:r>
            <w:r w:rsidR="00B91486" w:rsidRPr="00D9426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949" w:type="pct"/>
            <w:vAlign w:val="bottom"/>
          </w:tcPr>
          <w:p w14:paraId="1D28CCE6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1.10 (1.02-1.18)</w:t>
            </w:r>
          </w:p>
        </w:tc>
        <w:tc>
          <w:tcPr>
            <w:tcW w:w="449" w:type="pct"/>
            <w:vAlign w:val="bottom"/>
          </w:tcPr>
          <w:p w14:paraId="414965D4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0.01</w:t>
            </w:r>
          </w:p>
        </w:tc>
      </w:tr>
      <w:tr w:rsidR="00A970FA" w:rsidRPr="00D94268" w14:paraId="7729F781" w14:textId="77777777" w:rsidTr="00E27E8C">
        <w:tc>
          <w:tcPr>
            <w:tcW w:w="2954" w:type="pct"/>
          </w:tcPr>
          <w:p w14:paraId="63D23B37" w14:textId="77777777" w:rsidR="00A970FA" w:rsidRPr="00D94268" w:rsidRDefault="00A970FA" w:rsidP="00E27E8C">
            <w:pPr>
              <w:spacing w:before="4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Median household income, Bachelor’s degree, unemployed, poverty</w:t>
            </w:r>
          </w:p>
        </w:tc>
        <w:tc>
          <w:tcPr>
            <w:tcW w:w="648" w:type="pct"/>
            <w:vAlign w:val="bottom"/>
          </w:tcPr>
          <w:p w14:paraId="1336A219" w14:textId="694A0A6F" w:rsidR="00A970FA" w:rsidRPr="00D94268" w:rsidRDefault="00A970FA" w:rsidP="00E27E8C">
            <w:pPr>
              <w:jc w:val="right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56,</w:t>
            </w:r>
            <w:r w:rsidR="00B91486" w:rsidRPr="00D9426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949" w:type="pct"/>
            <w:vAlign w:val="bottom"/>
          </w:tcPr>
          <w:p w14:paraId="31F548E3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1.10 (1.04-1.16)</w:t>
            </w:r>
          </w:p>
        </w:tc>
        <w:tc>
          <w:tcPr>
            <w:tcW w:w="449" w:type="pct"/>
            <w:vAlign w:val="bottom"/>
          </w:tcPr>
          <w:p w14:paraId="29FA01F6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&lt;0.01</w:t>
            </w:r>
          </w:p>
        </w:tc>
      </w:tr>
      <w:tr w:rsidR="00A970FA" w:rsidRPr="00D94268" w14:paraId="797BCD1B" w14:textId="77777777" w:rsidTr="00E27E8C">
        <w:tc>
          <w:tcPr>
            <w:tcW w:w="2954" w:type="pct"/>
          </w:tcPr>
          <w:p w14:paraId="20091876" w14:textId="77777777" w:rsidR="00A970FA" w:rsidRPr="00D94268" w:rsidRDefault="00A970FA" w:rsidP="00E27E8C">
            <w:pPr>
              <w:spacing w:before="4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 xml:space="preserve">Foreign born, </w:t>
            </w:r>
            <w:proofErr w:type="spellStart"/>
            <w:r w:rsidRPr="00D94268">
              <w:rPr>
                <w:rFonts w:ascii="Times New Roman" w:hAnsi="Times New Roman" w:cs="Times New Roman"/>
              </w:rPr>
              <w:t>urbanicity</w:t>
            </w:r>
            <w:proofErr w:type="spellEnd"/>
          </w:p>
        </w:tc>
        <w:tc>
          <w:tcPr>
            <w:tcW w:w="648" w:type="pct"/>
            <w:vAlign w:val="bottom"/>
          </w:tcPr>
          <w:p w14:paraId="17FC1F71" w14:textId="6485397B" w:rsidR="00A970FA" w:rsidRPr="00D94268" w:rsidRDefault="00A970FA" w:rsidP="00E27E8C">
            <w:pPr>
              <w:jc w:val="right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56,</w:t>
            </w:r>
            <w:r w:rsidR="00B91486" w:rsidRPr="00D9426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949" w:type="pct"/>
            <w:vAlign w:val="bottom"/>
          </w:tcPr>
          <w:p w14:paraId="3E4EEAD9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1.11 (1.05-1.18)</w:t>
            </w:r>
          </w:p>
        </w:tc>
        <w:tc>
          <w:tcPr>
            <w:tcW w:w="449" w:type="pct"/>
            <w:vAlign w:val="bottom"/>
          </w:tcPr>
          <w:p w14:paraId="74945488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&lt;0.01</w:t>
            </w:r>
          </w:p>
        </w:tc>
      </w:tr>
      <w:tr w:rsidR="00DC2291" w:rsidRPr="00D94268" w14:paraId="0662F03A" w14:textId="77777777" w:rsidTr="00E27E8C">
        <w:tc>
          <w:tcPr>
            <w:tcW w:w="2954" w:type="pct"/>
          </w:tcPr>
          <w:p w14:paraId="1D786DA3" w14:textId="77777777" w:rsidR="00DC2291" w:rsidRPr="00D94268" w:rsidRDefault="00DC2291" w:rsidP="00E27E8C">
            <w:pPr>
              <w:spacing w:before="4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Outdoor light at night</w:t>
            </w:r>
          </w:p>
        </w:tc>
        <w:tc>
          <w:tcPr>
            <w:tcW w:w="648" w:type="pct"/>
            <w:vAlign w:val="bottom"/>
          </w:tcPr>
          <w:p w14:paraId="3012BE30" w14:textId="386C1F67" w:rsidR="00DC2291" w:rsidRPr="00D94268" w:rsidRDefault="001C3366" w:rsidP="00E27E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56,</w:t>
            </w:r>
            <w:r w:rsidR="00B91486" w:rsidRPr="00D9426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949" w:type="pct"/>
            <w:vAlign w:val="bottom"/>
          </w:tcPr>
          <w:p w14:paraId="5A170536" w14:textId="35AAF306" w:rsidR="00DC2291" w:rsidRPr="00D94268" w:rsidRDefault="00EC7429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1.11 (1.05-1.18</w:t>
            </w:r>
            <w:r w:rsidR="00891878" w:rsidRPr="00D942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" w:type="pct"/>
            <w:vAlign w:val="bottom"/>
          </w:tcPr>
          <w:p w14:paraId="402FD749" w14:textId="77777777" w:rsidR="00DC2291" w:rsidRPr="00D94268" w:rsidRDefault="00891878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&lt;0.01</w:t>
            </w:r>
          </w:p>
        </w:tc>
      </w:tr>
      <w:tr w:rsidR="00A970FA" w:rsidRPr="00D94268" w14:paraId="29CDC09D" w14:textId="77777777" w:rsidTr="00E27E8C">
        <w:tc>
          <w:tcPr>
            <w:tcW w:w="2954" w:type="pct"/>
            <w:tcBorders>
              <w:bottom w:val="single" w:sz="4" w:space="0" w:color="auto"/>
            </w:tcBorders>
          </w:tcPr>
          <w:p w14:paraId="1CA69958" w14:textId="77777777" w:rsidR="00A970FA" w:rsidRPr="00D94268" w:rsidRDefault="00A970FA" w:rsidP="00FB3B81">
            <w:pPr>
              <w:spacing w:before="40"/>
              <w:rPr>
                <w:rFonts w:ascii="Times New Roman" w:hAnsi="Times New Roman" w:cs="Times New Roman"/>
              </w:rPr>
            </w:pPr>
            <w:proofErr w:type="spellStart"/>
            <w:r w:rsidRPr="00D94268">
              <w:rPr>
                <w:rFonts w:ascii="Times New Roman" w:hAnsi="Times New Roman" w:cs="Times New Roman"/>
              </w:rPr>
              <w:t>UV</w:t>
            </w:r>
            <w:r w:rsidR="00FB3B81" w:rsidRPr="00D94268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648" w:type="pct"/>
            <w:tcBorders>
              <w:bottom w:val="single" w:sz="4" w:space="0" w:color="auto"/>
            </w:tcBorders>
            <w:vAlign w:val="bottom"/>
          </w:tcPr>
          <w:p w14:paraId="3E558841" w14:textId="006F9E7C" w:rsidR="00A970FA" w:rsidRPr="00D94268" w:rsidRDefault="00A970FA" w:rsidP="00E27E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56,</w:t>
            </w:r>
            <w:r w:rsidR="00B91486" w:rsidRPr="00D9426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bottom"/>
          </w:tcPr>
          <w:p w14:paraId="725903CC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1.07 (1.01-1.14)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bottom"/>
          </w:tcPr>
          <w:p w14:paraId="5BF38F4F" w14:textId="77777777" w:rsidR="00A970FA" w:rsidRPr="00D94268" w:rsidRDefault="00A970FA" w:rsidP="00E27E8C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0.03</w:t>
            </w:r>
          </w:p>
        </w:tc>
      </w:tr>
    </w:tbl>
    <w:p w14:paraId="556304A0" w14:textId="669A1A48" w:rsidR="00A970FA" w:rsidRDefault="00A970FA" w:rsidP="00A970FA">
      <w:pPr>
        <w:rPr>
          <w:rFonts w:ascii="Times New Roman" w:hAnsi="Times New Roman" w:cs="Times New Roman"/>
        </w:rPr>
      </w:pPr>
    </w:p>
    <w:p w14:paraId="40EF268E" w14:textId="7BB570C3" w:rsidR="00012EB8" w:rsidRPr="00012EB8" w:rsidRDefault="00012EB8" w:rsidP="00A970FA">
      <w:pPr>
        <w:rPr>
          <w:rFonts w:ascii="Times New Roman" w:hAnsi="Times New Roman" w:cs="Times New Roman"/>
          <w:sz w:val="20"/>
          <w:szCs w:val="20"/>
        </w:rPr>
      </w:pPr>
      <w:r w:rsidRPr="009F448F">
        <w:rPr>
          <w:rFonts w:ascii="Times New Roman" w:hAnsi="Times New Roman" w:cs="Times New Roman"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E63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>
        <w:rPr>
          <w:rFonts w:ascii="Times New Roman" w:hAnsi="Times New Roman" w:cs="Times New Roman"/>
          <w:sz w:val="20"/>
          <w:szCs w:val="20"/>
        </w:rPr>
        <w:t>HCC, hepatocellular carcinoma; IRR, incidence rate ratio; SEER, Surveillance, Epidemiology, and End Results</w:t>
      </w:r>
      <w:r>
        <w:rPr>
          <w:rFonts w:ascii="Times New Roman" w:hAnsi="Times New Roman" w:cs="Times New Roman"/>
          <w:sz w:val="20"/>
          <w:szCs w:val="20"/>
        </w:rPr>
        <w:t>; UV, ultraviolet radiation.</w:t>
      </w:r>
    </w:p>
    <w:p w14:paraId="52B553CD" w14:textId="56F91F86" w:rsidR="00A970FA" w:rsidRPr="00D94268" w:rsidRDefault="00A813F2" w:rsidP="00A970F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A970FA" w:rsidRPr="00D94268">
        <w:rPr>
          <w:rFonts w:ascii="Times New Roman" w:hAnsi="Times New Roman" w:cs="Times New Roman"/>
          <w:sz w:val="20"/>
          <w:szCs w:val="20"/>
        </w:rPr>
        <w:t>Each</w:t>
      </w:r>
      <w:proofErr w:type="spellEnd"/>
      <w:proofErr w:type="gramEnd"/>
      <w:r w:rsidR="00A970FA" w:rsidRPr="00D94268">
        <w:rPr>
          <w:rFonts w:ascii="Times New Roman" w:hAnsi="Times New Roman" w:cs="Times New Roman"/>
          <w:sz w:val="20"/>
          <w:szCs w:val="20"/>
        </w:rPr>
        <w:t xml:space="preserve"> </w:t>
      </w:r>
      <w:r w:rsidR="00AD342D" w:rsidRPr="00D94268">
        <w:rPr>
          <w:rFonts w:ascii="Times New Roman" w:hAnsi="Times New Roman" w:cs="Times New Roman"/>
          <w:sz w:val="20"/>
          <w:szCs w:val="20"/>
        </w:rPr>
        <w:t xml:space="preserve">Poisson regression </w:t>
      </w:r>
      <w:r w:rsidR="00A970FA" w:rsidRPr="00D94268">
        <w:rPr>
          <w:rFonts w:ascii="Times New Roman" w:hAnsi="Times New Roman" w:cs="Times New Roman"/>
          <w:sz w:val="20"/>
          <w:szCs w:val="20"/>
        </w:rPr>
        <w:t>model additionally adjusts for the v</w:t>
      </w:r>
      <w:r w:rsidR="00AD342D" w:rsidRPr="00D94268">
        <w:rPr>
          <w:rFonts w:ascii="Times New Roman" w:hAnsi="Times New Roman" w:cs="Times New Roman"/>
          <w:sz w:val="20"/>
          <w:szCs w:val="20"/>
        </w:rPr>
        <w:t>ariables in the previous models (i.e., rows).</w:t>
      </w:r>
    </w:p>
    <w:p w14:paraId="115CCBF9" w14:textId="77777777" w:rsidR="00A970FA" w:rsidRPr="00D94268" w:rsidRDefault="00A813F2" w:rsidP="00A970F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A970FA" w:rsidRPr="00D94268">
        <w:rPr>
          <w:rFonts w:ascii="Times New Roman" w:hAnsi="Times New Roman" w:cs="Times New Roman"/>
          <w:sz w:val="20"/>
          <w:szCs w:val="20"/>
        </w:rPr>
        <w:t>IRR</w:t>
      </w:r>
      <w:proofErr w:type="spellEnd"/>
      <w:proofErr w:type="gramEnd"/>
      <w:r w:rsidR="00A970FA" w:rsidRPr="00D94268">
        <w:rPr>
          <w:rFonts w:ascii="Times New Roman" w:hAnsi="Times New Roman" w:cs="Times New Roman"/>
          <w:sz w:val="20"/>
          <w:szCs w:val="20"/>
        </w:rPr>
        <w:t xml:space="preserve"> for distance from time zone meridian per 5 degree increase in longitude moving east to west within a time zone.</w:t>
      </w:r>
    </w:p>
    <w:p w14:paraId="3009C389" w14:textId="4CBF80D1" w:rsidR="00A970FA" w:rsidRPr="00D94268" w:rsidRDefault="00A813F2" w:rsidP="00A970F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A970FA" w:rsidRPr="00D94268">
        <w:rPr>
          <w:rFonts w:ascii="Times New Roman" w:hAnsi="Times New Roman" w:cs="Times New Roman"/>
          <w:sz w:val="20"/>
          <w:szCs w:val="20"/>
        </w:rPr>
        <w:t>This</w:t>
      </w:r>
      <w:proofErr w:type="spellEnd"/>
      <w:proofErr w:type="gramEnd"/>
      <w:r w:rsidR="00A970FA" w:rsidRPr="00D94268">
        <w:rPr>
          <w:rFonts w:ascii="Times New Roman" w:hAnsi="Times New Roman" w:cs="Times New Roman"/>
          <w:sz w:val="20"/>
          <w:szCs w:val="20"/>
        </w:rPr>
        <w:t xml:space="preserve"> is the basic model presented in the </w:t>
      </w:r>
      <w:r w:rsidR="00737672" w:rsidRPr="00D94268">
        <w:rPr>
          <w:rFonts w:ascii="Times New Roman" w:hAnsi="Times New Roman" w:cs="Times New Roman"/>
          <w:sz w:val="20"/>
          <w:szCs w:val="20"/>
        </w:rPr>
        <w:t>main</w:t>
      </w:r>
      <w:r w:rsidR="0094671A" w:rsidRPr="00D94268">
        <w:rPr>
          <w:rFonts w:ascii="Times New Roman" w:hAnsi="Times New Roman" w:cs="Times New Roman"/>
          <w:sz w:val="20"/>
          <w:szCs w:val="20"/>
        </w:rPr>
        <w:t xml:space="preserve"> analysis in Table 2</w:t>
      </w:r>
      <w:r w:rsidR="00AD342D" w:rsidRPr="00D94268">
        <w:rPr>
          <w:rFonts w:ascii="Times New Roman" w:hAnsi="Times New Roman" w:cs="Times New Roman"/>
          <w:sz w:val="20"/>
          <w:szCs w:val="20"/>
        </w:rPr>
        <w:t>.</w:t>
      </w:r>
    </w:p>
    <w:p w14:paraId="019F1B77" w14:textId="074E09CA" w:rsidR="00A970FA" w:rsidRPr="00D94268" w:rsidRDefault="00FB3B81" w:rsidP="00A970F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A970FA" w:rsidRPr="00D94268">
        <w:rPr>
          <w:rFonts w:ascii="Times New Roman" w:hAnsi="Times New Roman" w:cs="Times New Roman"/>
          <w:sz w:val="20"/>
          <w:szCs w:val="20"/>
        </w:rPr>
        <w:t>This</w:t>
      </w:r>
      <w:proofErr w:type="spellEnd"/>
      <w:proofErr w:type="gramEnd"/>
      <w:r w:rsidR="00A970FA" w:rsidRPr="00D94268">
        <w:rPr>
          <w:rFonts w:ascii="Times New Roman" w:hAnsi="Times New Roman" w:cs="Times New Roman"/>
          <w:sz w:val="20"/>
          <w:szCs w:val="20"/>
        </w:rPr>
        <w:t xml:space="preserve"> is the fully adjusted model presented in the </w:t>
      </w:r>
      <w:r w:rsidR="00737672" w:rsidRPr="00D94268">
        <w:rPr>
          <w:rFonts w:ascii="Times New Roman" w:hAnsi="Times New Roman" w:cs="Times New Roman"/>
          <w:sz w:val="20"/>
          <w:szCs w:val="20"/>
        </w:rPr>
        <w:t>main</w:t>
      </w:r>
      <w:r w:rsidR="0094671A" w:rsidRPr="00D94268">
        <w:rPr>
          <w:rFonts w:ascii="Times New Roman" w:hAnsi="Times New Roman" w:cs="Times New Roman"/>
          <w:sz w:val="20"/>
          <w:szCs w:val="20"/>
        </w:rPr>
        <w:t xml:space="preserve"> analysis in Table 2</w:t>
      </w:r>
      <w:r w:rsidR="00AD342D" w:rsidRPr="00D94268">
        <w:rPr>
          <w:rFonts w:ascii="Times New Roman" w:hAnsi="Times New Roman" w:cs="Times New Roman"/>
          <w:sz w:val="20"/>
          <w:szCs w:val="20"/>
        </w:rPr>
        <w:t>.</w:t>
      </w:r>
    </w:p>
    <w:bookmarkEnd w:id="0"/>
    <w:bookmarkEnd w:id="1"/>
    <w:p w14:paraId="4FED5CA7" w14:textId="77777777" w:rsidR="00E73817" w:rsidRPr="00D94268" w:rsidRDefault="00E73817"/>
    <w:p w14:paraId="600843E4" w14:textId="77777777" w:rsidR="003676EB" w:rsidRPr="00D94268" w:rsidRDefault="003676EB"/>
    <w:p w14:paraId="3821633C" w14:textId="77777777" w:rsidR="003676EB" w:rsidRPr="00D94268" w:rsidRDefault="003676EB"/>
    <w:p w14:paraId="73E8D3BA" w14:textId="77777777" w:rsidR="003676EB" w:rsidRPr="00D94268" w:rsidRDefault="003676EB"/>
    <w:p w14:paraId="460F8C18" w14:textId="77777777" w:rsidR="003676EB" w:rsidRPr="00D94268" w:rsidRDefault="003676EB"/>
    <w:p w14:paraId="5D7E4291" w14:textId="77777777" w:rsidR="003676EB" w:rsidRPr="00D94268" w:rsidRDefault="003676EB"/>
    <w:p w14:paraId="4FCCAA50" w14:textId="77777777" w:rsidR="003676EB" w:rsidRPr="00D94268" w:rsidRDefault="003676EB"/>
    <w:p w14:paraId="79AE9FA4" w14:textId="77777777" w:rsidR="003676EB" w:rsidRPr="00D94268" w:rsidRDefault="003676EB"/>
    <w:p w14:paraId="3B2F5BF3" w14:textId="77777777" w:rsidR="003676EB" w:rsidRPr="00D94268" w:rsidRDefault="003676EB"/>
    <w:p w14:paraId="22E75F68" w14:textId="77777777" w:rsidR="003676EB" w:rsidRPr="00D94268" w:rsidRDefault="003676EB"/>
    <w:p w14:paraId="2143E25D" w14:textId="77777777" w:rsidR="003676EB" w:rsidRPr="00D94268" w:rsidRDefault="003676EB"/>
    <w:p w14:paraId="444FCB7F" w14:textId="77777777" w:rsidR="003676EB" w:rsidRPr="00D94268" w:rsidRDefault="003676EB"/>
    <w:p w14:paraId="443EAC71" w14:textId="77777777" w:rsidR="003676EB" w:rsidRPr="00D94268" w:rsidRDefault="003676EB"/>
    <w:p w14:paraId="336A34B5" w14:textId="77777777" w:rsidR="003676EB" w:rsidRPr="00D94268" w:rsidRDefault="003676EB"/>
    <w:p w14:paraId="0C74CC70" w14:textId="77777777" w:rsidR="003676EB" w:rsidRPr="00D94268" w:rsidRDefault="003676EB"/>
    <w:p w14:paraId="77D39F81" w14:textId="77777777" w:rsidR="003676EB" w:rsidRPr="00D94268" w:rsidRDefault="003676EB"/>
    <w:p w14:paraId="0C9B0842" w14:textId="77777777" w:rsidR="003676EB" w:rsidRPr="00D94268" w:rsidRDefault="003676EB"/>
    <w:p w14:paraId="32989123" w14:textId="77777777" w:rsidR="003676EB" w:rsidRPr="00D94268" w:rsidRDefault="003676EB"/>
    <w:p w14:paraId="2204B84B" w14:textId="77777777" w:rsidR="003676EB" w:rsidRPr="00D94268" w:rsidRDefault="003676EB"/>
    <w:p w14:paraId="2A1EE126" w14:textId="77777777" w:rsidR="003676EB" w:rsidRPr="00D94268" w:rsidRDefault="003676EB"/>
    <w:p w14:paraId="7DB048B7" w14:textId="77777777" w:rsidR="003676EB" w:rsidRPr="00D94268" w:rsidRDefault="003676EB"/>
    <w:p w14:paraId="6EE2937B" w14:textId="77777777" w:rsidR="003676EB" w:rsidRPr="00D94268" w:rsidRDefault="003676EB"/>
    <w:p w14:paraId="0540D165" w14:textId="77777777" w:rsidR="003676EB" w:rsidRPr="00D94268" w:rsidRDefault="003676EB"/>
    <w:p w14:paraId="22ADBEF9" w14:textId="77777777" w:rsidR="003676EB" w:rsidRPr="00D94268" w:rsidRDefault="003676EB"/>
    <w:p w14:paraId="7E842188" w14:textId="77777777" w:rsidR="003676EB" w:rsidRPr="00D94268" w:rsidRDefault="003676EB"/>
    <w:p w14:paraId="2E075EC3" w14:textId="77777777" w:rsidR="003676EB" w:rsidRPr="00D94268" w:rsidRDefault="003676EB"/>
    <w:p w14:paraId="6BCB1828" w14:textId="77777777" w:rsidR="003676EB" w:rsidRPr="00D94268" w:rsidRDefault="003676EB"/>
    <w:p w14:paraId="3DAEFEF2" w14:textId="77777777" w:rsidR="004A7DF7" w:rsidRPr="00D94268" w:rsidRDefault="00C674CD" w:rsidP="004A7DF7">
      <w:pPr>
        <w:spacing w:before="120"/>
        <w:rPr>
          <w:rFonts w:ascii="Times New Roman" w:hAnsi="Times New Roman" w:cs="Times New Roman"/>
        </w:rPr>
      </w:pPr>
      <w:bookmarkStart w:id="2" w:name="OLE_LINK151"/>
      <w:bookmarkStart w:id="3" w:name="OLE_LINK152"/>
      <w:bookmarkStart w:id="4" w:name="OLE_LINK153"/>
      <w:r w:rsidRPr="00D94268">
        <w:rPr>
          <w:rFonts w:ascii="Times New Roman" w:hAnsi="Times New Roman" w:cs="Times New Roman"/>
          <w:b/>
        </w:rPr>
        <w:lastRenderedPageBreak/>
        <w:t>Supplementary Table S</w:t>
      </w:r>
      <w:r w:rsidR="004A7DF7" w:rsidRPr="00D94268">
        <w:rPr>
          <w:rFonts w:ascii="Times New Roman" w:hAnsi="Times New Roman" w:cs="Times New Roman"/>
          <w:b/>
        </w:rPr>
        <w:t>2</w:t>
      </w:r>
      <w:r w:rsidR="00F22212" w:rsidRPr="00D94268">
        <w:rPr>
          <w:rFonts w:ascii="Times New Roman" w:hAnsi="Times New Roman" w:cs="Times New Roman"/>
          <w:b/>
        </w:rPr>
        <w:t>.</w:t>
      </w:r>
      <w:r w:rsidR="004A7DF7" w:rsidRPr="00D94268">
        <w:rPr>
          <w:rFonts w:ascii="Times New Roman" w:hAnsi="Times New Roman" w:cs="Times New Roman"/>
        </w:rPr>
        <w:t xml:space="preserve"> Associations between distance from time zone meridian </w:t>
      </w:r>
      <w:r w:rsidR="008C5D22" w:rsidRPr="00D94268">
        <w:rPr>
          <w:rFonts w:ascii="Times New Roman" w:hAnsi="Times New Roman" w:cs="Times New Roman"/>
        </w:rPr>
        <w:t xml:space="preserve">(moving west to east) </w:t>
      </w:r>
      <w:r w:rsidR="004A7DF7" w:rsidRPr="00D94268">
        <w:rPr>
          <w:rFonts w:ascii="Times New Roman" w:hAnsi="Times New Roman" w:cs="Times New Roman"/>
        </w:rPr>
        <w:t>and HCC incidence (SEER 2000-2014)</w:t>
      </w:r>
    </w:p>
    <w:p w14:paraId="7D774EFF" w14:textId="77777777" w:rsidR="004A7DF7" w:rsidRPr="00D94268" w:rsidRDefault="004A7DF7" w:rsidP="004A7DF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170"/>
        <w:gridCol w:w="1821"/>
        <w:gridCol w:w="775"/>
        <w:gridCol w:w="1756"/>
        <w:gridCol w:w="796"/>
      </w:tblGrid>
      <w:tr w:rsidR="004A7DF7" w:rsidRPr="00D94268" w14:paraId="65EB0F26" w14:textId="77777777" w:rsidTr="00C86EC0">
        <w:trPr>
          <w:trHeight w:val="14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51E789B" w14:textId="77777777" w:rsidR="004A7DF7" w:rsidRPr="00D94268" w:rsidRDefault="004A7DF7" w:rsidP="00B86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>Distance from time zone meridian (per 5 degree increase)</w:t>
            </w:r>
            <w:r w:rsidR="00B863E6" w:rsidRPr="00D94268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D05C8C5" w14:textId="77777777" w:rsidR="004A7DF7" w:rsidRPr="00D94268" w:rsidRDefault="004A7DF7" w:rsidP="0084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>Cases (</w:t>
            </w:r>
            <w:r w:rsidRPr="00D94268">
              <w:rPr>
                <w:rFonts w:ascii="Times New Roman" w:hAnsi="Times New Roman" w:cs="Times New Roman"/>
                <w:b/>
                <w:i/>
              </w:rPr>
              <w:t>N</w:t>
            </w:r>
            <w:r w:rsidRPr="00D942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1F40E13" w14:textId="77777777" w:rsidR="004A7DF7" w:rsidRPr="00D94268" w:rsidRDefault="004A7DF7" w:rsidP="00847D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4268">
              <w:rPr>
                <w:rFonts w:ascii="Times New Roman" w:hAnsi="Times New Roman" w:cs="Times New Roman"/>
                <w:b/>
              </w:rPr>
              <w:t>Basic</w:t>
            </w:r>
            <w:r w:rsidR="00B863E6" w:rsidRPr="00D94268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  <w:p w14:paraId="4ACCC6F1" w14:textId="77777777" w:rsidR="004A7DF7" w:rsidRPr="00D94268" w:rsidRDefault="004A7DF7" w:rsidP="0084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>IRR (95% CI)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8F5CD" w14:textId="77777777" w:rsidR="004A7DF7" w:rsidRPr="00D94268" w:rsidRDefault="004A7DF7" w:rsidP="00847D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268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5FA82AD" w14:textId="77777777" w:rsidR="004A7DF7" w:rsidRPr="00D94268" w:rsidRDefault="004A7DF7" w:rsidP="0084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 xml:space="preserve">Fully </w:t>
            </w:r>
            <w:proofErr w:type="spellStart"/>
            <w:r w:rsidRPr="00D94268">
              <w:rPr>
                <w:rFonts w:ascii="Times New Roman" w:hAnsi="Times New Roman" w:cs="Times New Roman"/>
                <w:b/>
              </w:rPr>
              <w:t>adjusted</w:t>
            </w:r>
            <w:r w:rsidR="00B863E6" w:rsidRPr="00D94268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  <w:proofErr w:type="spellEnd"/>
          </w:p>
          <w:p w14:paraId="56741272" w14:textId="77777777" w:rsidR="004A7DF7" w:rsidRPr="00D94268" w:rsidRDefault="004A7DF7" w:rsidP="0084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>IRR (95% CI)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472F6" w14:textId="77777777" w:rsidR="004A7DF7" w:rsidRPr="00D94268" w:rsidRDefault="004A7DF7" w:rsidP="00847D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268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C86EC0" w:rsidRPr="00D94268" w14:paraId="3689873B" w14:textId="77777777" w:rsidTr="00C86EC0">
        <w:trPr>
          <w:trHeight w:val="144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05B0FF19" w14:textId="77777777" w:rsidR="00C86EC0" w:rsidRPr="00D94268" w:rsidRDefault="00C86EC0" w:rsidP="00C86EC0">
            <w:pPr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 xml:space="preserve">Main analyses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3710D6" w14:textId="7AEFF11B" w:rsidR="00C86EC0" w:rsidRPr="00D94268" w:rsidRDefault="00C86EC0" w:rsidP="00316595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</w:rPr>
              <w:t>56,</w:t>
            </w:r>
            <w:r w:rsidR="00316595" w:rsidRPr="00D9426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14:paraId="458DC8C5" w14:textId="77777777" w:rsidR="00C86EC0" w:rsidRPr="00D94268" w:rsidRDefault="00C86EC0" w:rsidP="00C8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0.91 (0.85-0.98)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6B5BFE1D" w14:textId="77777777" w:rsidR="00C86EC0" w:rsidRPr="00D94268" w:rsidRDefault="00C86EC0" w:rsidP="00C8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4330827D" w14:textId="0E2E71B4" w:rsidR="00C86EC0" w:rsidRPr="00D94268" w:rsidRDefault="0073682E" w:rsidP="00C8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0.93 (0.87</w:t>
            </w:r>
            <w:r w:rsidR="00C86EC0" w:rsidRPr="00D94268">
              <w:rPr>
                <w:rFonts w:ascii="Times New Roman" w:hAnsi="Times New Roman" w:cs="Times New Roman"/>
                <w:color w:val="000000"/>
              </w:rPr>
              <w:t>-0.99)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70ADB3D" w14:textId="77777777" w:rsidR="00C86EC0" w:rsidRPr="00D94268" w:rsidRDefault="00C86EC0" w:rsidP="00C8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</w:tbl>
    <w:p w14:paraId="5515B4A1" w14:textId="6176D51F" w:rsidR="004A7DF7" w:rsidRDefault="004A7DF7" w:rsidP="004A7DF7">
      <w:pPr>
        <w:rPr>
          <w:rFonts w:ascii="Times New Roman" w:hAnsi="Times New Roman" w:cs="Times New Roman"/>
        </w:rPr>
      </w:pPr>
    </w:p>
    <w:p w14:paraId="26DAE2CD" w14:textId="12A2AD4C" w:rsidR="00FA7E63" w:rsidRPr="00FA7E63" w:rsidRDefault="00FA7E63" w:rsidP="004A7DF7">
      <w:pPr>
        <w:rPr>
          <w:rFonts w:ascii="Times New Roman" w:hAnsi="Times New Roman" w:cs="Times New Roman"/>
          <w:sz w:val="20"/>
          <w:szCs w:val="20"/>
        </w:rPr>
      </w:pPr>
      <w:r w:rsidRPr="009F448F">
        <w:rPr>
          <w:rFonts w:ascii="Times New Roman" w:hAnsi="Times New Roman" w:cs="Times New Roman"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4B1D">
        <w:rPr>
          <w:rFonts w:ascii="Times New Roman" w:hAnsi="Times New Roman" w:cs="Times New Roman"/>
          <w:sz w:val="20"/>
          <w:szCs w:val="20"/>
        </w:rPr>
        <w:t xml:space="preserve">CI, confidence interval; </w:t>
      </w:r>
      <w:r>
        <w:rPr>
          <w:rFonts w:ascii="Times New Roman" w:hAnsi="Times New Roman" w:cs="Times New Roman"/>
          <w:sz w:val="20"/>
          <w:szCs w:val="20"/>
        </w:rPr>
        <w:t>HCC, hepatocellular carcinoma; IRR, incidence rate ratio; SEER, Surveillance, Epidemiology, and End Results.</w:t>
      </w:r>
    </w:p>
    <w:p w14:paraId="3CBF684B" w14:textId="77777777" w:rsidR="004A7DF7" w:rsidRPr="00D94268" w:rsidRDefault="00B863E6" w:rsidP="004A7DF7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4A7DF7" w:rsidRPr="00D94268">
        <w:rPr>
          <w:rFonts w:ascii="Times New Roman" w:hAnsi="Times New Roman" w:cs="Times New Roman"/>
          <w:sz w:val="20"/>
          <w:szCs w:val="20"/>
        </w:rPr>
        <w:t>Per</w:t>
      </w:r>
      <w:proofErr w:type="spellEnd"/>
      <w:proofErr w:type="gramEnd"/>
      <w:r w:rsidR="004A7DF7" w:rsidRPr="00D94268">
        <w:rPr>
          <w:rFonts w:ascii="Times New Roman" w:hAnsi="Times New Roman" w:cs="Times New Roman"/>
          <w:sz w:val="20"/>
          <w:szCs w:val="20"/>
        </w:rPr>
        <w:t xml:space="preserve"> 5 degrees in longitude moving west to east within a time zone.</w:t>
      </w:r>
    </w:p>
    <w:p w14:paraId="1610DCFD" w14:textId="1C72F341" w:rsidR="004A7DF7" w:rsidRPr="00D94268" w:rsidRDefault="00B863E6" w:rsidP="004A7DF7">
      <w:pPr>
        <w:rPr>
          <w:rFonts w:ascii="Times New Roman" w:hAnsi="Times New Roman" w:cs="Times New Roman"/>
          <w:sz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vertAlign w:val="superscript"/>
        </w:rPr>
        <w:t>b</w:t>
      </w:r>
      <w:r w:rsidR="004A7DF7" w:rsidRPr="00D94268">
        <w:rPr>
          <w:rFonts w:ascii="Times New Roman" w:hAnsi="Times New Roman" w:cs="Times New Roman"/>
          <w:sz w:val="20"/>
        </w:rPr>
        <w:t>Adjusted</w:t>
      </w:r>
      <w:proofErr w:type="spellEnd"/>
      <w:proofErr w:type="gramEnd"/>
      <w:r w:rsidR="004A7DF7" w:rsidRPr="00D94268">
        <w:rPr>
          <w:rFonts w:ascii="Times New Roman" w:hAnsi="Times New Roman" w:cs="Times New Roman"/>
          <w:sz w:val="20"/>
        </w:rPr>
        <w:t xml:space="preserve"> for age at diagnosis, sex, race</w:t>
      </w:r>
      <w:r w:rsidR="00952759" w:rsidRPr="00D94268">
        <w:rPr>
          <w:rFonts w:ascii="Times New Roman" w:hAnsi="Times New Roman" w:cs="Times New Roman"/>
          <w:sz w:val="20"/>
        </w:rPr>
        <w:t>/ethnicity</w:t>
      </w:r>
      <w:r w:rsidR="004A7DF7" w:rsidRPr="00D94268">
        <w:rPr>
          <w:rFonts w:ascii="Times New Roman" w:hAnsi="Times New Roman" w:cs="Times New Roman"/>
          <w:sz w:val="20"/>
        </w:rPr>
        <w:t>, year of diagnosis, and SEER registry.</w:t>
      </w:r>
    </w:p>
    <w:p w14:paraId="1FFAA44A" w14:textId="77777777" w:rsidR="004A7DF7" w:rsidRPr="00D94268" w:rsidRDefault="00B863E6" w:rsidP="004A7DF7">
      <w:pPr>
        <w:rPr>
          <w:rFonts w:ascii="Times New Roman" w:hAnsi="Times New Roman" w:cs="Times New Roman"/>
          <w:sz w:val="20"/>
        </w:rPr>
      </w:pPr>
      <w:proofErr w:type="spellStart"/>
      <w:r w:rsidRPr="00D94268">
        <w:rPr>
          <w:rFonts w:ascii="Times New Roman" w:hAnsi="Times New Roman" w:cs="Times New Roman"/>
          <w:sz w:val="20"/>
          <w:vertAlign w:val="superscript"/>
        </w:rPr>
        <w:t>c</w:t>
      </w:r>
      <w:r w:rsidR="004A7DF7" w:rsidRPr="00D94268">
        <w:rPr>
          <w:rFonts w:ascii="Times New Roman" w:hAnsi="Times New Roman" w:cs="Times New Roman"/>
          <w:sz w:val="20"/>
        </w:rPr>
        <w:t>Additionally</w:t>
      </w:r>
      <w:proofErr w:type="spellEnd"/>
      <w:r w:rsidR="004A7DF7" w:rsidRPr="00D94268">
        <w:rPr>
          <w:rFonts w:ascii="Times New Roman" w:hAnsi="Times New Roman" w:cs="Times New Roman"/>
          <w:sz w:val="20"/>
        </w:rPr>
        <w:t xml:space="preserve"> adjusted for the following county-level variables: alcohol consumption; smoking; obesity; diabetes; shift work occupation; median household income; Bachelor’s degree or higher; unemployed; poverty; foreign born; </w:t>
      </w:r>
      <w:proofErr w:type="spellStart"/>
      <w:r w:rsidR="004A7DF7" w:rsidRPr="00D94268">
        <w:rPr>
          <w:rFonts w:ascii="Times New Roman" w:hAnsi="Times New Roman" w:cs="Times New Roman"/>
          <w:sz w:val="20"/>
        </w:rPr>
        <w:t>urbanicity</w:t>
      </w:r>
      <w:proofErr w:type="spellEnd"/>
      <w:r w:rsidR="004A7DF7" w:rsidRPr="00D94268">
        <w:rPr>
          <w:rFonts w:ascii="Times New Roman" w:hAnsi="Times New Roman" w:cs="Times New Roman"/>
          <w:sz w:val="20"/>
        </w:rPr>
        <w:t>; outdoor light at night; UV.</w:t>
      </w:r>
      <w:bookmarkEnd w:id="2"/>
      <w:bookmarkEnd w:id="3"/>
      <w:bookmarkEnd w:id="4"/>
    </w:p>
    <w:p w14:paraId="6D7D5E35" w14:textId="77777777" w:rsidR="004A7DF7" w:rsidRPr="00D94268" w:rsidRDefault="004A7DF7"/>
    <w:p w14:paraId="7D940159" w14:textId="77777777" w:rsidR="004A7DF7" w:rsidRPr="00D94268" w:rsidRDefault="004A7DF7"/>
    <w:p w14:paraId="3204BB54" w14:textId="77777777" w:rsidR="004A7DF7" w:rsidRPr="00D94268" w:rsidRDefault="004A7DF7"/>
    <w:p w14:paraId="7A935310" w14:textId="77777777" w:rsidR="004A7DF7" w:rsidRPr="00D94268" w:rsidRDefault="004A7DF7"/>
    <w:p w14:paraId="00E68CF2" w14:textId="77777777" w:rsidR="004A7DF7" w:rsidRPr="00D94268" w:rsidRDefault="004A7DF7"/>
    <w:p w14:paraId="27B9C468" w14:textId="77777777" w:rsidR="004A7DF7" w:rsidRPr="00D94268" w:rsidRDefault="004A7DF7"/>
    <w:p w14:paraId="1CB08EDE" w14:textId="77777777" w:rsidR="004A7DF7" w:rsidRPr="00D94268" w:rsidRDefault="004A7DF7"/>
    <w:p w14:paraId="3C65ABC2" w14:textId="77777777" w:rsidR="004A7DF7" w:rsidRPr="00D94268" w:rsidRDefault="004A7DF7"/>
    <w:p w14:paraId="237B1027" w14:textId="77777777" w:rsidR="004A7DF7" w:rsidRPr="00D94268" w:rsidRDefault="004A7DF7"/>
    <w:p w14:paraId="43275BB8" w14:textId="77777777" w:rsidR="004A7DF7" w:rsidRPr="00D94268" w:rsidRDefault="004A7DF7"/>
    <w:p w14:paraId="57F67A7C" w14:textId="77777777" w:rsidR="004A7DF7" w:rsidRPr="00D94268" w:rsidRDefault="004A7DF7"/>
    <w:p w14:paraId="25C5BC51" w14:textId="77777777" w:rsidR="004A7DF7" w:rsidRPr="00D94268" w:rsidRDefault="004A7DF7"/>
    <w:p w14:paraId="2DD63E07" w14:textId="77777777" w:rsidR="004A7DF7" w:rsidRPr="00D94268" w:rsidRDefault="004A7DF7"/>
    <w:p w14:paraId="0F165AC7" w14:textId="77777777" w:rsidR="004A7DF7" w:rsidRPr="00D94268" w:rsidRDefault="004A7DF7"/>
    <w:p w14:paraId="67A53BAA" w14:textId="77777777" w:rsidR="004A7DF7" w:rsidRPr="00D94268" w:rsidRDefault="004A7DF7"/>
    <w:p w14:paraId="48EECB83" w14:textId="77777777" w:rsidR="004A7DF7" w:rsidRPr="00D94268" w:rsidRDefault="004A7DF7"/>
    <w:p w14:paraId="0C0249DE" w14:textId="77777777" w:rsidR="004A7DF7" w:rsidRPr="00D94268" w:rsidRDefault="004A7DF7"/>
    <w:p w14:paraId="4ED884FE" w14:textId="77777777" w:rsidR="004A7DF7" w:rsidRPr="00D94268" w:rsidRDefault="004A7DF7"/>
    <w:p w14:paraId="6372D8B7" w14:textId="77777777" w:rsidR="004A7DF7" w:rsidRPr="00D94268" w:rsidRDefault="004A7DF7"/>
    <w:p w14:paraId="47F0D985" w14:textId="77777777" w:rsidR="001C007E" w:rsidRPr="00D94268" w:rsidRDefault="001C007E"/>
    <w:p w14:paraId="7DD59283" w14:textId="77777777" w:rsidR="001C007E" w:rsidRPr="00D94268" w:rsidRDefault="001C007E"/>
    <w:p w14:paraId="0562AB92" w14:textId="77777777" w:rsidR="001C007E" w:rsidRPr="00D94268" w:rsidRDefault="001C007E"/>
    <w:p w14:paraId="355CBCCF" w14:textId="77777777" w:rsidR="001C007E" w:rsidRPr="00D94268" w:rsidRDefault="001C007E"/>
    <w:p w14:paraId="41C41097" w14:textId="77777777" w:rsidR="001C007E" w:rsidRPr="00D94268" w:rsidRDefault="001C007E"/>
    <w:p w14:paraId="19BD3DF6" w14:textId="77777777" w:rsidR="001C007E" w:rsidRPr="00D94268" w:rsidRDefault="001C007E"/>
    <w:p w14:paraId="0BFEB653" w14:textId="77777777" w:rsidR="001C007E" w:rsidRPr="00D94268" w:rsidRDefault="001C007E"/>
    <w:p w14:paraId="45A54B38" w14:textId="77777777" w:rsidR="001C007E" w:rsidRPr="00D94268" w:rsidRDefault="001C007E"/>
    <w:p w14:paraId="71437E9B" w14:textId="77777777" w:rsidR="009334B7" w:rsidRPr="00D94268" w:rsidRDefault="009334B7"/>
    <w:p w14:paraId="455CE34A" w14:textId="77777777" w:rsidR="004A7DF7" w:rsidRPr="00D94268" w:rsidRDefault="004A7DF7"/>
    <w:p w14:paraId="178865C7" w14:textId="77777777" w:rsidR="004A7DF7" w:rsidRPr="00D94268" w:rsidRDefault="004A7DF7"/>
    <w:p w14:paraId="66B5393D" w14:textId="77777777" w:rsidR="004A7DF7" w:rsidRPr="00D94268" w:rsidRDefault="004A7DF7"/>
    <w:p w14:paraId="5161D0F8" w14:textId="77777777" w:rsidR="004A7DF7" w:rsidRPr="00D94268" w:rsidRDefault="004A7DF7"/>
    <w:p w14:paraId="309AA4F1" w14:textId="77777777" w:rsidR="004A7DF7" w:rsidRPr="00D94268" w:rsidRDefault="004A7DF7"/>
    <w:p w14:paraId="37B68C24" w14:textId="77777777" w:rsidR="004A7DF7" w:rsidRPr="00D94268" w:rsidRDefault="004A7DF7"/>
    <w:p w14:paraId="712B0BB4" w14:textId="508E8548" w:rsidR="003676EB" w:rsidRPr="00D94268" w:rsidRDefault="00C674CD" w:rsidP="003676EB">
      <w:pPr>
        <w:spacing w:before="120"/>
        <w:rPr>
          <w:rFonts w:ascii="Times New Roman" w:hAnsi="Times New Roman" w:cs="Times New Roman"/>
        </w:rPr>
      </w:pPr>
      <w:r w:rsidRPr="00D94268">
        <w:rPr>
          <w:rFonts w:ascii="Times New Roman" w:hAnsi="Times New Roman" w:cs="Times New Roman"/>
          <w:b/>
        </w:rPr>
        <w:lastRenderedPageBreak/>
        <w:t>Supplementary Table S</w:t>
      </w:r>
      <w:r w:rsidR="004A7DF7" w:rsidRPr="00D94268">
        <w:rPr>
          <w:rFonts w:ascii="Times New Roman" w:hAnsi="Times New Roman" w:cs="Times New Roman"/>
          <w:b/>
        </w:rPr>
        <w:t>3</w:t>
      </w:r>
      <w:r w:rsidR="00110D06" w:rsidRPr="00D94268">
        <w:rPr>
          <w:rFonts w:ascii="Times New Roman" w:hAnsi="Times New Roman" w:cs="Times New Roman"/>
          <w:b/>
        </w:rPr>
        <w:t>.</w:t>
      </w:r>
      <w:r w:rsidR="003676EB" w:rsidRPr="00D94268">
        <w:rPr>
          <w:rFonts w:ascii="Times New Roman" w:hAnsi="Times New Roman" w:cs="Times New Roman"/>
        </w:rPr>
        <w:t xml:space="preserve"> Association between distance from time zone meridian and HCC incidence stratified by </w:t>
      </w:r>
      <w:r w:rsidR="00F631E1" w:rsidRPr="00D94268">
        <w:rPr>
          <w:rFonts w:ascii="Times New Roman" w:hAnsi="Times New Roman" w:cs="Times New Roman"/>
        </w:rPr>
        <w:t xml:space="preserve">sex, </w:t>
      </w:r>
      <w:r w:rsidR="003676EB" w:rsidRPr="00D94268">
        <w:rPr>
          <w:rFonts w:ascii="Times New Roman" w:hAnsi="Times New Roman" w:cs="Times New Roman"/>
        </w:rPr>
        <w:t xml:space="preserve">shift work occupation, alcohol consumption, </w:t>
      </w:r>
      <w:proofErr w:type="spellStart"/>
      <w:r w:rsidR="003676EB" w:rsidRPr="00D94268">
        <w:rPr>
          <w:rFonts w:ascii="Times New Roman" w:hAnsi="Times New Roman" w:cs="Times New Roman"/>
        </w:rPr>
        <w:t>urbanicity</w:t>
      </w:r>
      <w:proofErr w:type="spellEnd"/>
      <w:r w:rsidR="003676EB" w:rsidRPr="00D94268">
        <w:rPr>
          <w:rFonts w:ascii="Times New Roman" w:hAnsi="Times New Roman" w:cs="Times New Roman"/>
        </w:rPr>
        <w:t xml:space="preserve">, </w:t>
      </w:r>
      <w:r w:rsidR="00212E59" w:rsidRPr="00D94268">
        <w:rPr>
          <w:rFonts w:ascii="Times New Roman" w:hAnsi="Times New Roman" w:cs="Times New Roman"/>
        </w:rPr>
        <w:t xml:space="preserve">obesity, diabetes, UV, </w:t>
      </w:r>
      <w:r w:rsidR="003676EB" w:rsidRPr="00D94268">
        <w:rPr>
          <w:rFonts w:ascii="Times New Roman" w:hAnsi="Times New Roman" w:cs="Times New Roman"/>
        </w:rPr>
        <w:t>and residential mobility</w:t>
      </w:r>
    </w:p>
    <w:p w14:paraId="1B6CF54C" w14:textId="77777777" w:rsidR="003676EB" w:rsidRPr="00D94268" w:rsidRDefault="003676EB" w:rsidP="003676EB">
      <w:pPr>
        <w:rPr>
          <w:rFonts w:ascii="Times New Roman" w:hAnsi="Times New Roman" w:cs="Times New Roman"/>
        </w:rPr>
      </w:pP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1334"/>
        <w:gridCol w:w="2004"/>
        <w:gridCol w:w="2310"/>
      </w:tblGrid>
      <w:tr w:rsidR="003676EB" w:rsidRPr="00D94268" w14:paraId="4B400B33" w14:textId="77777777" w:rsidTr="003676EB">
        <w:trPr>
          <w:trHeight w:val="146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E0B36A8" w14:textId="77777777" w:rsidR="003676EB" w:rsidRPr="00D94268" w:rsidRDefault="003676EB" w:rsidP="00110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>Distance from time zone meridian (per 5 degree increase)</w:t>
            </w:r>
            <w:r w:rsidR="00110D06" w:rsidRPr="00D94268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F3CA0E6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>Cases (</w:t>
            </w:r>
            <w:r w:rsidRPr="00D94268">
              <w:rPr>
                <w:rFonts w:ascii="Times New Roman" w:hAnsi="Times New Roman" w:cs="Times New Roman"/>
                <w:b/>
                <w:i/>
              </w:rPr>
              <w:t>N</w:t>
            </w:r>
            <w:r w:rsidRPr="00D9426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3F57789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 xml:space="preserve">Fully </w:t>
            </w:r>
            <w:proofErr w:type="spellStart"/>
            <w:r w:rsidRPr="00D94268">
              <w:rPr>
                <w:rFonts w:ascii="Times New Roman" w:hAnsi="Times New Roman" w:cs="Times New Roman"/>
                <w:b/>
              </w:rPr>
              <w:t>adjusted</w:t>
            </w:r>
            <w:r w:rsidR="00110D06" w:rsidRPr="00D94268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  <w:p w14:paraId="5AF7B6C2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268">
              <w:rPr>
                <w:rFonts w:ascii="Times New Roman" w:hAnsi="Times New Roman" w:cs="Times New Roman"/>
                <w:b/>
              </w:rPr>
              <w:t>IRR (95% CI)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B1135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4268">
              <w:rPr>
                <w:rFonts w:ascii="Times New Roman" w:hAnsi="Times New Roman" w:cs="Times New Roman"/>
                <w:b/>
                <w:i/>
              </w:rPr>
              <w:t>P for interaction</w:t>
            </w:r>
          </w:p>
        </w:tc>
      </w:tr>
      <w:tr w:rsidR="00EE7112" w:rsidRPr="00D94268" w14:paraId="41C16AE3" w14:textId="77777777" w:rsidTr="003676EB">
        <w:trPr>
          <w:trHeight w:val="146"/>
        </w:trPr>
        <w:tc>
          <w:tcPr>
            <w:tcW w:w="3717" w:type="dxa"/>
          </w:tcPr>
          <w:p w14:paraId="72FA818F" w14:textId="77777777" w:rsidR="00EE7112" w:rsidRPr="00D94268" w:rsidRDefault="00EE7112" w:rsidP="00110D06">
            <w:pPr>
              <w:ind w:left="36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334" w:type="dxa"/>
          </w:tcPr>
          <w:p w14:paraId="0F494995" w14:textId="77777777" w:rsidR="00EE7112" w:rsidRPr="00D94268" w:rsidRDefault="00EE7112" w:rsidP="00986EE7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bottom"/>
          </w:tcPr>
          <w:p w14:paraId="09988BB6" w14:textId="77777777" w:rsidR="00EE7112" w:rsidRPr="00D94268" w:rsidRDefault="00EE7112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</w:tcPr>
          <w:p w14:paraId="3C346988" w14:textId="5AD6A439" w:rsidR="00EE7112" w:rsidRPr="00D94268" w:rsidRDefault="00B46160" w:rsidP="00986EE7">
            <w:pPr>
              <w:jc w:val="center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0.33</w:t>
            </w:r>
          </w:p>
        </w:tc>
      </w:tr>
      <w:tr w:rsidR="00EE7112" w:rsidRPr="00D94268" w14:paraId="52A12FC9" w14:textId="77777777" w:rsidTr="003676EB">
        <w:trPr>
          <w:trHeight w:val="146"/>
        </w:trPr>
        <w:tc>
          <w:tcPr>
            <w:tcW w:w="3717" w:type="dxa"/>
          </w:tcPr>
          <w:p w14:paraId="342E5032" w14:textId="77777777" w:rsidR="00EE7112" w:rsidRPr="00D94268" w:rsidRDefault="00CD11DA" w:rsidP="00F631E1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334" w:type="dxa"/>
          </w:tcPr>
          <w:p w14:paraId="6FC75DCF" w14:textId="4BFB42F0" w:rsidR="00EE7112" w:rsidRPr="00D94268" w:rsidRDefault="0015126A" w:rsidP="00986EE7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43,435</w:t>
            </w:r>
          </w:p>
        </w:tc>
        <w:tc>
          <w:tcPr>
            <w:tcW w:w="2004" w:type="dxa"/>
            <w:vAlign w:val="bottom"/>
          </w:tcPr>
          <w:p w14:paraId="4E66D19F" w14:textId="77777777" w:rsidR="00EE7112" w:rsidRPr="00D94268" w:rsidRDefault="00F631E1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1.08 (1.00-1.17)</w:t>
            </w:r>
          </w:p>
        </w:tc>
        <w:tc>
          <w:tcPr>
            <w:tcW w:w="2310" w:type="dxa"/>
          </w:tcPr>
          <w:p w14:paraId="5984B1AD" w14:textId="77777777" w:rsidR="00EE7112" w:rsidRPr="00D94268" w:rsidRDefault="00EE7112" w:rsidP="00986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12" w:rsidRPr="00D94268" w14:paraId="465C70DB" w14:textId="77777777" w:rsidTr="003676EB">
        <w:trPr>
          <w:trHeight w:val="146"/>
        </w:trPr>
        <w:tc>
          <w:tcPr>
            <w:tcW w:w="3717" w:type="dxa"/>
          </w:tcPr>
          <w:p w14:paraId="0CB3081E" w14:textId="77777777" w:rsidR="00EE7112" w:rsidRPr="00D94268" w:rsidRDefault="00CD11DA" w:rsidP="00CD11DA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Fem</w:t>
            </w:r>
            <w:r w:rsidR="00EE7112" w:rsidRPr="00D94268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1334" w:type="dxa"/>
          </w:tcPr>
          <w:p w14:paraId="4B4B0F0F" w14:textId="46D35F79" w:rsidR="00EE7112" w:rsidRPr="00D94268" w:rsidRDefault="0015126A" w:rsidP="00986EE7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12,912</w:t>
            </w:r>
          </w:p>
        </w:tc>
        <w:tc>
          <w:tcPr>
            <w:tcW w:w="2004" w:type="dxa"/>
            <w:vAlign w:val="bottom"/>
          </w:tcPr>
          <w:p w14:paraId="198D9A14" w14:textId="77777777" w:rsidR="00EE7112" w:rsidRPr="00D94268" w:rsidRDefault="00F631E1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" w:name="OLE_LINK70"/>
            <w:bookmarkStart w:id="6" w:name="OLE_LINK71"/>
            <w:r w:rsidRPr="00D94268">
              <w:rPr>
                <w:rFonts w:ascii="Times New Roman" w:hAnsi="Times New Roman" w:cs="Times New Roman"/>
                <w:color w:val="000000"/>
              </w:rPr>
              <w:t>0.98 (0.91-1.06)</w:t>
            </w:r>
            <w:bookmarkEnd w:id="5"/>
            <w:bookmarkEnd w:id="6"/>
          </w:p>
        </w:tc>
        <w:tc>
          <w:tcPr>
            <w:tcW w:w="2310" w:type="dxa"/>
          </w:tcPr>
          <w:p w14:paraId="685CACC2" w14:textId="77777777" w:rsidR="00EE7112" w:rsidRPr="00D94268" w:rsidRDefault="00EE7112" w:rsidP="00986E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EB" w:rsidRPr="00D94268" w14:paraId="131BCF55" w14:textId="77777777" w:rsidTr="003676EB">
        <w:trPr>
          <w:trHeight w:val="146"/>
        </w:trPr>
        <w:tc>
          <w:tcPr>
            <w:tcW w:w="3717" w:type="dxa"/>
          </w:tcPr>
          <w:p w14:paraId="63626E5A" w14:textId="77777777" w:rsidR="003676EB" w:rsidRPr="00D94268" w:rsidRDefault="003676EB" w:rsidP="00110D06">
            <w:pPr>
              <w:ind w:left="36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 xml:space="preserve">Shift work </w:t>
            </w:r>
            <w:proofErr w:type="spellStart"/>
            <w:r w:rsidRPr="00D94268">
              <w:rPr>
                <w:rFonts w:ascii="Times New Roman" w:hAnsi="Times New Roman" w:cs="Times New Roman"/>
              </w:rPr>
              <w:t>occupation</w:t>
            </w:r>
            <w:r w:rsidR="00110D06" w:rsidRPr="00D94268">
              <w:rPr>
                <w:rFonts w:ascii="Times New Roman" w:hAnsi="Times New Roman" w:cs="Times New Roman"/>
                <w:vertAlign w:val="superscript"/>
              </w:rPr>
              <w:t>c</w:t>
            </w:r>
            <w:r w:rsidRPr="00D94268">
              <w:rPr>
                <w:rFonts w:ascii="Times New Roman" w:hAnsi="Times New Roman" w:cs="Times New Roman"/>
                <w:vertAlign w:val="superscript"/>
              </w:rPr>
              <w:t>,</w:t>
            </w:r>
            <w:r w:rsidR="00110D06" w:rsidRPr="00D94268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1334" w:type="dxa"/>
          </w:tcPr>
          <w:p w14:paraId="52306902" w14:textId="77777777" w:rsidR="003676EB" w:rsidRPr="00D94268" w:rsidRDefault="003676EB" w:rsidP="00986EE7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bottom"/>
          </w:tcPr>
          <w:p w14:paraId="2639444D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</w:tcPr>
          <w:p w14:paraId="7DFDF7E4" w14:textId="67130B3C" w:rsidR="003676EB" w:rsidRPr="00D94268" w:rsidRDefault="002279C2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</w:rPr>
              <w:t>0.15</w:t>
            </w:r>
          </w:p>
        </w:tc>
      </w:tr>
      <w:tr w:rsidR="003676EB" w:rsidRPr="00D94268" w14:paraId="3B8499C3" w14:textId="77777777" w:rsidTr="003676EB">
        <w:trPr>
          <w:trHeight w:val="146"/>
        </w:trPr>
        <w:tc>
          <w:tcPr>
            <w:tcW w:w="3717" w:type="dxa"/>
          </w:tcPr>
          <w:p w14:paraId="2CED99C4" w14:textId="77777777" w:rsidR="003676EB" w:rsidRPr="00D94268" w:rsidRDefault="003676EB" w:rsidP="00986EE7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1334" w:type="dxa"/>
          </w:tcPr>
          <w:p w14:paraId="3230BC49" w14:textId="01D13D3B" w:rsidR="003676EB" w:rsidRPr="00D94268" w:rsidRDefault="003676EB" w:rsidP="006C18E1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</w:rPr>
              <w:t>51,</w:t>
            </w:r>
            <w:r w:rsidR="006C18E1" w:rsidRPr="00D94268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2004" w:type="dxa"/>
            <w:vAlign w:val="bottom"/>
          </w:tcPr>
          <w:p w14:paraId="12B40C52" w14:textId="77777777" w:rsidR="003676EB" w:rsidRPr="00D94268" w:rsidRDefault="003676EB" w:rsidP="001F5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</w:rPr>
              <w:t>1.1</w:t>
            </w:r>
            <w:r w:rsidR="001F51D6" w:rsidRPr="00D94268">
              <w:rPr>
                <w:rFonts w:ascii="Times New Roman" w:hAnsi="Times New Roman" w:cs="Times New Roman"/>
              </w:rPr>
              <w:t>2</w:t>
            </w:r>
            <w:r w:rsidRPr="00D94268">
              <w:rPr>
                <w:rFonts w:ascii="Times New Roman" w:hAnsi="Times New Roman" w:cs="Times New Roman"/>
              </w:rPr>
              <w:t xml:space="preserve"> (1.02-1.22)</w:t>
            </w:r>
          </w:p>
        </w:tc>
        <w:tc>
          <w:tcPr>
            <w:tcW w:w="2310" w:type="dxa"/>
          </w:tcPr>
          <w:p w14:paraId="20496A6D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6EB" w:rsidRPr="00D94268" w14:paraId="1567E343" w14:textId="77777777" w:rsidTr="003676EB">
        <w:trPr>
          <w:trHeight w:val="146"/>
        </w:trPr>
        <w:tc>
          <w:tcPr>
            <w:tcW w:w="3717" w:type="dxa"/>
          </w:tcPr>
          <w:p w14:paraId="690B9039" w14:textId="77777777" w:rsidR="003676EB" w:rsidRPr="00D94268" w:rsidRDefault="003676EB" w:rsidP="00986EE7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34" w:type="dxa"/>
          </w:tcPr>
          <w:p w14:paraId="7BA8D85C" w14:textId="7A2CB285" w:rsidR="003676EB" w:rsidRPr="00D94268" w:rsidRDefault="006C18E1" w:rsidP="00986EE7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4,539</w:t>
            </w:r>
          </w:p>
        </w:tc>
        <w:tc>
          <w:tcPr>
            <w:tcW w:w="2004" w:type="dxa"/>
            <w:vAlign w:val="bottom"/>
          </w:tcPr>
          <w:p w14:paraId="178132B7" w14:textId="77777777" w:rsidR="003676EB" w:rsidRPr="00D94268" w:rsidRDefault="003676EB" w:rsidP="00693F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</w:t>
            </w:r>
            <w:r w:rsidR="00693FDC" w:rsidRPr="00D94268">
              <w:rPr>
                <w:rFonts w:ascii="Times New Roman" w:hAnsi="Times New Roman" w:cs="Times New Roman"/>
                <w:color w:val="000000"/>
              </w:rPr>
              <w:t>1</w:t>
            </w:r>
            <w:r w:rsidRPr="00D94268">
              <w:rPr>
                <w:rFonts w:ascii="Times New Roman" w:hAnsi="Times New Roman" w:cs="Times New Roman"/>
                <w:color w:val="000000"/>
              </w:rPr>
              <w:t xml:space="preserve"> (0.9</w:t>
            </w:r>
            <w:r w:rsidR="00693FDC" w:rsidRPr="00D94268">
              <w:rPr>
                <w:rFonts w:ascii="Times New Roman" w:hAnsi="Times New Roman" w:cs="Times New Roman"/>
                <w:color w:val="000000"/>
              </w:rPr>
              <w:t>6</w:t>
            </w:r>
            <w:r w:rsidRPr="00D94268">
              <w:rPr>
                <w:rFonts w:ascii="Times New Roman" w:hAnsi="Times New Roman" w:cs="Times New Roman"/>
                <w:color w:val="000000"/>
              </w:rPr>
              <w:t>-1.0</w:t>
            </w:r>
            <w:r w:rsidR="00693FDC" w:rsidRPr="00D94268">
              <w:rPr>
                <w:rFonts w:ascii="Times New Roman" w:hAnsi="Times New Roman" w:cs="Times New Roman"/>
                <w:color w:val="000000"/>
              </w:rPr>
              <w:t>7</w:t>
            </w:r>
            <w:r w:rsidRPr="00D9426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10" w:type="dxa"/>
          </w:tcPr>
          <w:p w14:paraId="52836288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6EB" w:rsidRPr="00D94268" w14:paraId="419B83FC" w14:textId="77777777" w:rsidTr="003676EB">
        <w:trPr>
          <w:trHeight w:val="146"/>
        </w:trPr>
        <w:tc>
          <w:tcPr>
            <w:tcW w:w="3717" w:type="dxa"/>
          </w:tcPr>
          <w:p w14:paraId="4D862B60" w14:textId="77777777" w:rsidR="003676EB" w:rsidRPr="00D94268" w:rsidRDefault="00542A61" w:rsidP="00110D06">
            <w:pPr>
              <w:ind w:left="36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A</w:t>
            </w:r>
            <w:r w:rsidR="003676EB" w:rsidRPr="00D94268">
              <w:rPr>
                <w:rFonts w:ascii="Times New Roman" w:hAnsi="Times New Roman" w:cs="Times New Roman"/>
              </w:rPr>
              <w:t xml:space="preserve">lcohol </w:t>
            </w:r>
            <w:proofErr w:type="spellStart"/>
            <w:r w:rsidR="003676EB" w:rsidRPr="00D94268">
              <w:rPr>
                <w:rFonts w:ascii="Times New Roman" w:hAnsi="Times New Roman" w:cs="Times New Roman"/>
              </w:rPr>
              <w:t>consumption</w:t>
            </w:r>
            <w:r w:rsidR="00110D06" w:rsidRPr="00D94268">
              <w:rPr>
                <w:rFonts w:ascii="Times New Roman" w:hAnsi="Times New Roman" w:cs="Times New Roman"/>
                <w:vertAlign w:val="superscript"/>
              </w:rPr>
              <w:t>c</w:t>
            </w:r>
            <w:r w:rsidR="003676EB" w:rsidRPr="00D94268">
              <w:rPr>
                <w:rFonts w:ascii="Times New Roman" w:hAnsi="Times New Roman" w:cs="Times New Roman"/>
                <w:vertAlign w:val="superscript"/>
              </w:rPr>
              <w:t>,</w:t>
            </w:r>
            <w:r w:rsidR="00110D06" w:rsidRPr="00D94268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1334" w:type="dxa"/>
          </w:tcPr>
          <w:p w14:paraId="2F3AD7E5" w14:textId="77777777" w:rsidR="003676EB" w:rsidRPr="00D94268" w:rsidRDefault="003676EB" w:rsidP="00986EE7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bottom"/>
          </w:tcPr>
          <w:p w14:paraId="7F7933BF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</w:tcPr>
          <w:p w14:paraId="67C31222" w14:textId="1017DD12" w:rsidR="003676EB" w:rsidRPr="00D94268" w:rsidRDefault="00DD4327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3676EB" w:rsidRPr="00D94268" w14:paraId="0D5B18A4" w14:textId="77777777" w:rsidTr="003676EB">
        <w:trPr>
          <w:trHeight w:val="146"/>
        </w:trPr>
        <w:tc>
          <w:tcPr>
            <w:tcW w:w="3717" w:type="dxa"/>
          </w:tcPr>
          <w:p w14:paraId="06232807" w14:textId="77777777" w:rsidR="003676EB" w:rsidRPr="00D94268" w:rsidRDefault="003676EB" w:rsidP="00986EE7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34" w:type="dxa"/>
          </w:tcPr>
          <w:p w14:paraId="0DC340FB" w14:textId="55CEC047" w:rsidR="003676EB" w:rsidRPr="00D94268" w:rsidRDefault="003640E5" w:rsidP="00986EE7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12,264</w:t>
            </w:r>
          </w:p>
        </w:tc>
        <w:tc>
          <w:tcPr>
            <w:tcW w:w="2004" w:type="dxa"/>
            <w:vAlign w:val="bottom"/>
          </w:tcPr>
          <w:p w14:paraId="16A085A6" w14:textId="77777777" w:rsidR="003676EB" w:rsidRPr="00D94268" w:rsidRDefault="003676EB" w:rsidP="008C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1.1</w:t>
            </w:r>
            <w:r w:rsidR="008C0A41" w:rsidRPr="00D94268">
              <w:rPr>
                <w:rFonts w:ascii="Times New Roman" w:hAnsi="Times New Roman" w:cs="Times New Roman"/>
                <w:color w:val="000000"/>
              </w:rPr>
              <w:t>2</w:t>
            </w:r>
            <w:r w:rsidRPr="00D94268">
              <w:rPr>
                <w:rFonts w:ascii="Times New Roman" w:hAnsi="Times New Roman" w:cs="Times New Roman"/>
                <w:color w:val="000000"/>
              </w:rPr>
              <w:t xml:space="preserve"> (1.06-1.</w:t>
            </w:r>
            <w:r w:rsidR="008C0A41" w:rsidRPr="00D94268">
              <w:rPr>
                <w:rFonts w:ascii="Times New Roman" w:hAnsi="Times New Roman" w:cs="Times New Roman"/>
                <w:color w:val="000000"/>
              </w:rPr>
              <w:t>19</w:t>
            </w:r>
            <w:r w:rsidRPr="00D9426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10" w:type="dxa"/>
          </w:tcPr>
          <w:p w14:paraId="2733E814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6EB" w:rsidRPr="00D94268" w14:paraId="0D3FE694" w14:textId="77777777" w:rsidTr="003676EB">
        <w:trPr>
          <w:trHeight w:val="146"/>
        </w:trPr>
        <w:tc>
          <w:tcPr>
            <w:tcW w:w="3717" w:type="dxa"/>
          </w:tcPr>
          <w:p w14:paraId="7ACD0917" w14:textId="77777777" w:rsidR="003676EB" w:rsidRPr="00D94268" w:rsidRDefault="003676EB" w:rsidP="00986EE7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34" w:type="dxa"/>
          </w:tcPr>
          <w:p w14:paraId="26E2BC6E" w14:textId="283D24CA" w:rsidR="003676EB" w:rsidRPr="00D94268" w:rsidRDefault="003676EB" w:rsidP="003640E5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44,0</w:t>
            </w:r>
            <w:r w:rsidR="003640E5" w:rsidRPr="00D9426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004" w:type="dxa"/>
            <w:vAlign w:val="bottom"/>
          </w:tcPr>
          <w:p w14:paraId="63639237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1.08 (0.98-1.19)</w:t>
            </w:r>
          </w:p>
        </w:tc>
        <w:tc>
          <w:tcPr>
            <w:tcW w:w="2310" w:type="dxa"/>
          </w:tcPr>
          <w:p w14:paraId="7DED220A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76EB" w:rsidRPr="00D94268" w14:paraId="056F0D97" w14:textId="77777777" w:rsidTr="003676EB">
        <w:trPr>
          <w:trHeight w:val="146"/>
        </w:trPr>
        <w:tc>
          <w:tcPr>
            <w:tcW w:w="3717" w:type="dxa"/>
          </w:tcPr>
          <w:p w14:paraId="677D6280" w14:textId="77777777" w:rsidR="003676EB" w:rsidRPr="00D94268" w:rsidRDefault="003676EB" w:rsidP="00986EE7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94268">
              <w:rPr>
                <w:rFonts w:ascii="Times New Roman" w:hAnsi="Times New Roman" w:cs="Times New Roman"/>
              </w:rPr>
              <w:t>Urbanicity</w:t>
            </w:r>
            <w:proofErr w:type="spellEnd"/>
          </w:p>
        </w:tc>
        <w:tc>
          <w:tcPr>
            <w:tcW w:w="1334" w:type="dxa"/>
          </w:tcPr>
          <w:p w14:paraId="5038C52E" w14:textId="77777777" w:rsidR="003676EB" w:rsidRPr="00D94268" w:rsidRDefault="003676EB" w:rsidP="00986EE7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bottom"/>
          </w:tcPr>
          <w:p w14:paraId="2CF15924" w14:textId="77777777" w:rsidR="003676EB" w:rsidRPr="00D94268" w:rsidRDefault="003676EB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</w:tcPr>
          <w:p w14:paraId="41F59557" w14:textId="1D52A144" w:rsidR="003676EB" w:rsidRPr="00D94268" w:rsidRDefault="00B724B8" w:rsidP="00986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B3402B" w:rsidRPr="00D94268" w14:paraId="2C260A34" w14:textId="77777777" w:rsidTr="003676EB">
        <w:trPr>
          <w:trHeight w:val="146"/>
        </w:trPr>
        <w:tc>
          <w:tcPr>
            <w:tcW w:w="3717" w:type="dxa"/>
          </w:tcPr>
          <w:p w14:paraId="5F1AF7E7" w14:textId="4A40BE9D" w:rsidR="00B3402B" w:rsidRPr="00D94268" w:rsidRDefault="00B3402B" w:rsidP="00B3402B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1334" w:type="dxa"/>
          </w:tcPr>
          <w:p w14:paraId="28A5330F" w14:textId="30DD66F3" w:rsidR="00B3402B" w:rsidRPr="00D94268" w:rsidRDefault="00B3402B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2004" w:type="dxa"/>
            <w:vAlign w:val="bottom"/>
          </w:tcPr>
          <w:p w14:paraId="64A48DA1" w14:textId="38C350EB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0.93 (0.80-1.07)</w:t>
            </w:r>
          </w:p>
        </w:tc>
        <w:tc>
          <w:tcPr>
            <w:tcW w:w="2310" w:type="dxa"/>
          </w:tcPr>
          <w:p w14:paraId="17DA48C2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02B" w:rsidRPr="00D94268" w14:paraId="1518840D" w14:textId="77777777" w:rsidTr="003676EB">
        <w:trPr>
          <w:trHeight w:val="146"/>
        </w:trPr>
        <w:tc>
          <w:tcPr>
            <w:tcW w:w="3717" w:type="dxa"/>
          </w:tcPr>
          <w:p w14:paraId="65A8F79F" w14:textId="38041CA4" w:rsidR="00B3402B" w:rsidRPr="00D94268" w:rsidRDefault="00B3402B" w:rsidP="00B3402B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1334" w:type="dxa"/>
          </w:tcPr>
          <w:p w14:paraId="1E307F4E" w14:textId="10CB8E2E" w:rsidR="00B3402B" w:rsidRPr="00D94268" w:rsidRDefault="00B3402B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55,887</w:t>
            </w:r>
          </w:p>
        </w:tc>
        <w:tc>
          <w:tcPr>
            <w:tcW w:w="2004" w:type="dxa"/>
            <w:vAlign w:val="bottom"/>
          </w:tcPr>
          <w:p w14:paraId="4590A66E" w14:textId="6C1A42F0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1.08 (1.01-1.15)</w:t>
            </w:r>
          </w:p>
        </w:tc>
        <w:tc>
          <w:tcPr>
            <w:tcW w:w="2310" w:type="dxa"/>
          </w:tcPr>
          <w:p w14:paraId="594DB4A8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02B" w:rsidRPr="00D94268" w14:paraId="70D04B4C" w14:textId="77777777" w:rsidTr="003676EB">
        <w:trPr>
          <w:trHeight w:val="146"/>
        </w:trPr>
        <w:tc>
          <w:tcPr>
            <w:tcW w:w="3717" w:type="dxa"/>
          </w:tcPr>
          <w:p w14:paraId="1C3C7A05" w14:textId="18437880" w:rsidR="00B3402B" w:rsidRPr="00D94268" w:rsidRDefault="00BD318F" w:rsidP="00B3402B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94268">
              <w:rPr>
                <w:rFonts w:ascii="Times New Roman" w:hAnsi="Times New Roman" w:cs="Times New Roman"/>
              </w:rPr>
              <w:t>Obesity</w:t>
            </w:r>
            <w:r w:rsidRPr="00D94268">
              <w:rPr>
                <w:rFonts w:ascii="Times New Roman" w:hAnsi="Times New Roman" w:cs="Times New Roman"/>
                <w:vertAlign w:val="superscript"/>
              </w:rPr>
              <w:t>c,f</w:t>
            </w:r>
            <w:proofErr w:type="spellEnd"/>
          </w:p>
        </w:tc>
        <w:tc>
          <w:tcPr>
            <w:tcW w:w="1334" w:type="dxa"/>
          </w:tcPr>
          <w:p w14:paraId="5721DBEB" w14:textId="77777777" w:rsidR="00B3402B" w:rsidRPr="00D94268" w:rsidRDefault="00B3402B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bottom"/>
          </w:tcPr>
          <w:p w14:paraId="48FEB8DC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</w:tcPr>
          <w:p w14:paraId="6F06BEBD" w14:textId="7C8F14ED" w:rsidR="00B3402B" w:rsidRPr="00D94268" w:rsidRDefault="00E04D90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B3402B" w:rsidRPr="00D94268" w14:paraId="18E01356" w14:textId="77777777" w:rsidTr="003676EB">
        <w:trPr>
          <w:trHeight w:val="146"/>
        </w:trPr>
        <w:tc>
          <w:tcPr>
            <w:tcW w:w="3717" w:type="dxa"/>
          </w:tcPr>
          <w:p w14:paraId="3669AEC6" w14:textId="438F961A" w:rsidR="00B3402B" w:rsidRPr="00D94268" w:rsidRDefault="00B3402B" w:rsidP="00A95992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34" w:type="dxa"/>
          </w:tcPr>
          <w:p w14:paraId="0F62C37D" w14:textId="27035B96" w:rsidR="00B3402B" w:rsidRPr="00D94268" w:rsidRDefault="00E04D90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47,078</w:t>
            </w:r>
          </w:p>
        </w:tc>
        <w:tc>
          <w:tcPr>
            <w:tcW w:w="2004" w:type="dxa"/>
            <w:vAlign w:val="bottom"/>
          </w:tcPr>
          <w:p w14:paraId="5AF258EB" w14:textId="7BD543C2" w:rsidR="00B3402B" w:rsidRPr="00D94268" w:rsidRDefault="002C1064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1.08 (1.00-1.18)</w:t>
            </w:r>
          </w:p>
        </w:tc>
        <w:tc>
          <w:tcPr>
            <w:tcW w:w="2310" w:type="dxa"/>
          </w:tcPr>
          <w:p w14:paraId="1E4A064A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02B" w:rsidRPr="00D94268" w14:paraId="2F9DA794" w14:textId="77777777" w:rsidTr="003676EB">
        <w:trPr>
          <w:trHeight w:val="146"/>
        </w:trPr>
        <w:tc>
          <w:tcPr>
            <w:tcW w:w="3717" w:type="dxa"/>
          </w:tcPr>
          <w:p w14:paraId="596E8892" w14:textId="2C717D12" w:rsidR="00B3402B" w:rsidRPr="00D94268" w:rsidRDefault="00B3402B" w:rsidP="00A95992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34" w:type="dxa"/>
          </w:tcPr>
          <w:p w14:paraId="007A20B6" w14:textId="0875812D" w:rsidR="00B3402B" w:rsidRPr="00D94268" w:rsidRDefault="00E04D90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9,269</w:t>
            </w:r>
          </w:p>
        </w:tc>
        <w:tc>
          <w:tcPr>
            <w:tcW w:w="2004" w:type="dxa"/>
            <w:vAlign w:val="bottom"/>
          </w:tcPr>
          <w:p w14:paraId="68458729" w14:textId="7917C0B5" w:rsidR="00B3402B" w:rsidRPr="00D94268" w:rsidRDefault="002C1064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1.03 (0.96-1.11)</w:t>
            </w:r>
          </w:p>
        </w:tc>
        <w:tc>
          <w:tcPr>
            <w:tcW w:w="2310" w:type="dxa"/>
          </w:tcPr>
          <w:p w14:paraId="4E5F0DB5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02B" w:rsidRPr="00D94268" w14:paraId="6F7A5F02" w14:textId="77777777" w:rsidTr="003676EB">
        <w:trPr>
          <w:trHeight w:val="146"/>
        </w:trPr>
        <w:tc>
          <w:tcPr>
            <w:tcW w:w="3717" w:type="dxa"/>
          </w:tcPr>
          <w:p w14:paraId="2A19807A" w14:textId="31C885E5" w:rsidR="00B3402B" w:rsidRPr="00D94268" w:rsidRDefault="00B3402B" w:rsidP="00B3402B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94268">
              <w:rPr>
                <w:rFonts w:ascii="Times New Roman" w:hAnsi="Times New Roman" w:cs="Times New Roman"/>
              </w:rPr>
              <w:t>Diabetes</w:t>
            </w:r>
            <w:r w:rsidR="00BD318F" w:rsidRPr="00D94268">
              <w:rPr>
                <w:rFonts w:ascii="Times New Roman" w:hAnsi="Times New Roman" w:cs="Times New Roman"/>
                <w:vertAlign w:val="superscript"/>
              </w:rPr>
              <w:t>c,g</w:t>
            </w:r>
            <w:proofErr w:type="spellEnd"/>
          </w:p>
        </w:tc>
        <w:tc>
          <w:tcPr>
            <w:tcW w:w="1334" w:type="dxa"/>
          </w:tcPr>
          <w:p w14:paraId="2F62A263" w14:textId="77777777" w:rsidR="00B3402B" w:rsidRPr="00D94268" w:rsidRDefault="00B3402B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bottom"/>
          </w:tcPr>
          <w:p w14:paraId="75FC702D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</w:tcPr>
          <w:p w14:paraId="706861BC" w14:textId="572DA232" w:rsidR="00B3402B" w:rsidRPr="00D94268" w:rsidRDefault="00E365E8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</w:tr>
      <w:tr w:rsidR="00B3402B" w:rsidRPr="00D94268" w14:paraId="3B409857" w14:textId="77777777" w:rsidTr="003676EB">
        <w:trPr>
          <w:trHeight w:val="146"/>
        </w:trPr>
        <w:tc>
          <w:tcPr>
            <w:tcW w:w="3717" w:type="dxa"/>
          </w:tcPr>
          <w:p w14:paraId="1E2A312D" w14:textId="60FD944F" w:rsidR="00B3402B" w:rsidRPr="00D94268" w:rsidRDefault="00B3402B" w:rsidP="00A95992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34" w:type="dxa"/>
          </w:tcPr>
          <w:p w14:paraId="53AD5A65" w14:textId="4FFF26C4" w:rsidR="00B3402B" w:rsidRPr="00D94268" w:rsidRDefault="001F5C49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33,627</w:t>
            </w:r>
          </w:p>
        </w:tc>
        <w:tc>
          <w:tcPr>
            <w:tcW w:w="2004" w:type="dxa"/>
            <w:vAlign w:val="bottom"/>
          </w:tcPr>
          <w:p w14:paraId="3C71C6BC" w14:textId="25BFEEBD" w:rsidR="00B3402B" w:rsidRPr="00D94268" w:rsidRDefault="001F5C49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1.05 (0.97-1.13)</w:t>
            </w:r>
          </w:p>
        </w:tc>
        <w:tc>
          <w:tcPr>
            <w:tcW w:w="2310" w:type="dxa"/>
          </w:tcPr>
          <w:p w14:paraId="73E1DF4E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02B" w:rsidRPr="00D94268" w14:paraId="4712FE7C" w14:textId="77777777" w:rsidTr="003676EB">
        <w:trPr>
          <w:trHeight w:val="146"/>
        </w:trPr>
        <w:tc>
          <w:tcPr>
            <w:tcW w:w="3717" w:type="dxa"/>
          </w:tcPr>
          <w:p w14:paraId="24E6A4BA" w14:textId="5D268173" w:rsidR="00B3402B" w:rsidRPr="00D94268" w:rsidRDefault="00B3402B" w:rsidP="00A95992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34" w:type="dxa"/>
          </w:tcPr>
          <w:p w14:paraId="3F4A38A8" w14:textId="628AEAF6" w:rsidR="00B3402B" w:rsidRPr="00D94268" w:rsidRDefault="001F5C49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22,720</w:t>
            </w:r>
          </w:p>
        </w:tc>
        <w:tc>
          <w:tcPr>
            <w:tcW w:w="2004" w:type="dxa"/>
            <w:vAlign w:val="bottom"/>
          </w:tcPr>
          <w:p w14:paraId="1D6C4AA4" w14:textId="33F2743C" w:rsidR="00B3402B" w:rsidRPr="00D94268" w:rsidRDefault="00E365E8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1.05 (0.96</w:t>
            </w:r>
            <w:r w:rsidR="00C308D3" w:rsidRPr="00D94268">
              <w:rPr>
                <w:rFonts w:ascii="Times New Roman" w:hAnsi="Times New Roman" w:cs="Times New Roman"/>
                <w:color w:val="000000"/>
              </w:rPr>
              <w:t>-1.16)</w:t>
            </w:r>
          </w:p>
        </w:tc>
        <w:tc>
          <w:tcPr>
            <w:tcW w:w="2310" w:type="dxa"/>
          </w:tcPr>
          <w:p w14:paraId="5E78459A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02B" w:rsidRPr="00D94268" w14:paraId="6B40BA49" w14:textId="77777777" w:rsidTr="003676EB">
        <w:trPr>
          <w:trHeight w:val="146"/>
        </w:trPr>
        <w:tc>
          <w:tcPr>
            <w:tcW w:w="3717" w:type="dxa"/>
          </w:tcPr>
          <w:p w14:paraId="31126589" w14:textId="5C893A34" w:rsidR="00B3402B" w:rsidRPr="00D94268" w:rsidRDefault="00A95992" w:rsidP="00A95992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D94268">
              <w:rPr>
                <w:rFonts w:ascii="Times New Roman" w:hAnsi="Times New Roman" w:cs="Times New Roman"/>
              </w:rPr>
              <w:t>UV</w:t>
            </w:r>
            <w:r w:rsidR="00BD318F" w:rsidRPr="00D94268">
              <w:rPr>
                <w:rFonts w:ascii="Times New Roman" w:hAnsi="Times New Roman" w:cs="Times New Roman"/>
                <w:vertAlign w:val="superscript"/>
              </w:rPr>
              <w:t>c,h</w:t>
            </w:r>
            <w:proofErr w:type="spellEnd"/>
          </w:p>
        </w:tc>
        <w:tc>
          <w:tcPr>
            <w:tcW w:w="1334" w:type="dxa"/>
          </w:tcPr>
          <w:p w14:paraId="29CE1921" w14:textId="77777777" w:rsidR="00B3402B" w:rsidRPr="00D94268" w:rsidRDefault="00B3402B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bottom"/>
          </w:tcPr>
          <w:p w14:paraId="62A6D117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</w:tcPr>
          <w:p w14:paraId="34B051D9" w14:textId="719339F3" w:rsidR="00B3402B" w:rsidRPr="00D94268" w:rsidRDefault="0045370C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B3402B" w:rsidRPr="00D94268" w14:paraId="649EAD21" w14:textId="77777777" w:rsidTr="003676EB">
        <w:trPr>
          <w:trHeight w:val="146"/>
        </w:trPr>
        <w:tc>
          <w:tcPr>
            <w:tcW w:w="3717" w:type="dxa"/>
          </w:tcPr>
          <w:p w14:paraId="10690B50" w14:textId="714E16DD" w:rsidR="00B3402B" w:rsidRPr="00D94268" w:rsidRDefault="00B3402B" w:rsidP="00B3402B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34" w:type="dxa"/>
          </w:tcPr>
          <w:p w14:paraId="28E3AB0B" w14:textId="6AF1FF6F" w:rsidR="00B3402B" w:rsidRPr="00D94268" w:rsidRDefault="0045370C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20,857</w:t>
            </w:r>
          </w:p>
        </w:tc>
        <w:tc>
          <w:tcPr>
            <w:tcW w:w="2004" w:type="dxa"/>
            <w:vAlign w:val="bottom"/>
          </w:tcPr>
          <w:p w14:paraId="41259A91" w14:textId="6B2DED66" w:rsidR="00B3402B" w:rsidRPr="00D94268" w:rsidRDefault="0045370C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1.09 (1.00-1.20)</w:t>
            </w:r>
          </w:p>
        </w:tc>
        <w:tc>
          <w:tcPr>
            <w:tcW w:w="2310" w:type="dxa"/>
          </w:tcPr>
          <w:p w14:paraId="5AA770C9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02B" w:rsidRPr="00D94268" w14:paraId="488CBE58" w14:textId="77777777" w:rsidTr="003676EB">
        <w:trPr>
          <w:trHeight w:val="146"/>
        </w:trPr>
        <w:tc>
          <w:tcPr>
            <w:tcW w:w="3717" w:type="dxa"/>
          </w:tcPr>
          <w:p w14:paraId="3664AA39" w14:textId="335863B4" w:rsidR="00B3402B" w:rsidRPr="00D94268" w:rsidRDefault="00B3402B" w:rsidP="00B3402B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34" w:type="dxa"/>
          </w:tcPr>
          <w:p w14:paraId="4EE32160" w14:textId="5310032B" w:rsidR="00B3402B" w:rsidRPr="00D94268" w:rsidRDefault="0045370C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35,490</w:t>
            </w:r>
          </w:p>
        </w:tc>
        <w:tc>
          <w:tcPr>
            <w:tcW w:w="2004" w:type="dxa"/>
            <w:vAlign w:val="bottom"/>
          </w:tcPr>
          <w:p w14:paraId="7A844374" w14:textId="7D81E136" w:rsidR="00B3402B" w:rsidRPr="00D94268" w:rsidRDefault="0045370C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1.14 (1.01-1.29)</w:t>
            </w:r>
          </w:p>
        </w:tc>
        <w:tc>
          <w:tcPr>
            <w:tcW w:w="2310" w:type="dxa"/>
          </w:tcPr>
          <w:p w14:paraId="3F1CA257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02B" w:rsidRPr="00D94268" w14:paraId="7D0E326B" w14:textId="77777777" w:rsidTr="003676EB">
        <w:trPr>
          <w:trHeight w:val="146"/>
        </w:trPr>
        <w:tc>
          <w:tcPr>
            <w:tcW w:w="3717" w:type="dxa"/>
          </w:tcPr>
          <w:p w14:paraId="5A6F0E88" w14:textId="6626B668" w:rsidR="00B3402B" w:rsidRPr="00D94268" w:rsidRDefault="00B3402B" w:rsidP="00B3402B">
            <w:pPr>
              <w:ind w:left="36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 xml:space="preserve">Residential </w:t>
            </w:r>
            <w:proofErr w:type="spellStart"/>
            <w:r w:rsidRPr="00D94268">
              <w:rPr>
                <w:rFonts w:ascii="Times New Roman" w:hAnsi="Times New Roman" w:cs="Times New Roman"/>
              </w:rPr>
              <w:t>mobility</w:t>
            </w:r>
            <w:r w:rsidR="00BD318F" w:rsidRPr="00D94268">
              <w:rPr>
                <w:rFonts w:ascii="Times New Roman" w:hAnsi="Times New Roman" w:cs="Times New Roman"/>
                <w:vertAlign w:val="superscript"/>
              </w:rPr>
              <w:t>i</w:t>
            </w:r>
            <w:proofErr w:type="spellEnd"/>
          </w:p>
        </w:tc>
        <w:tc>
          <w:tcPr>
            <w:tcW w:w="1334" w:type="dxa"/>
          </w:tcPr>
          <w:p w14:paraId="718D6C11" w14:textId="77777777" w:rsidR="00B3402B" w:rsidRPr="00D94268" w:rsidRDefault="00B3402B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bottom"/>
          </w:tcPr>
          <w:p w14:paraId="5977C142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</w:tcPr>
          <w:p w14:paraId="623DEF32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B3402B" w:rsidRPr="00D94268" w14:paraId="0994B0E0" w14:textId="77777777" w:rsidTr="003676EB">
        <w:trPr>
          <w:trHeight w:val="146"/>
        </w:trPr>
        <w:tc>
          <w:tcPr>
            <w:tcW w:w="3717" w:type="dxa"/>
          </w:tcPr>
          <w:p w14:paraId="24B12A3C" w14:textId="77777777" w:rsidR="00B3402B" w:rsidRPr="00D94268" w:rsidRDefault="00B3402B" w:rsidP="00B3402B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Non-mover</w:t>
            </w:r>
          </w:p>
        </w:tc>
        <w:tc>
          <w:tcPr>
            <w:tcW w:w="1334" w:type="dxa"/>
          </w:tcPr>
          <w:p w14:paraId="3BAE00E9" w14:textId="660C08B0" w:rsidR="00B3402B" w:rsidRPr="00D94268" w:rsidRDefault="00B3402B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31,107</w:t>
            </w:r>
          </w:p>
        </w:tc>
        <w:tc>
          <w:tcPr>
            <w:tcW w:w="2004" w:type="dxa"/>
            <w:vAlign w:val="bottom"/>
          </w:tcPr>
          <w:p w14:paraId="1D65BE91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1.07 (1.00-1.14)</w:t>
            </w:r>
          </w:p>
        </w:tc>
        <w:tc>
          <w:tcPr>
            <w:tcW w:w="2310" w:type="dxa"/>
          </w:tcPr>
          <w:p w14:paraId="634C84EF" w14:textId="77777777" w:rsidR="00B3402B" w:rsidRPr="00D94268" w:rsidRDefault="00B3402B" w:rsidP="00B340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02B" w:rsidRPr="00D94268" w14:paraId="1B181287" w14:textId="77777777" w:rsidTr="003676EB">
        <w:trPr>
          <w:trHeight w:val="146"/>
        </w:trPr>
        <w:tc>
          <w:tcPr>
            <w:tcW w:w="3717" w:type="dxa"/>
            <w:tcBorders>
              <w:bottom w:val="single" w:sz="4" w:space="0" w:color="auto"/>
            </w:tcBorders>
          </w:tcPr>
          <w:p w14:paraId="28523201" w14:textId="77777777" w:rsidR="00B3402B" w:rsidRPr="00D94268" w:rsidRDefault="00B3402B" w:rsidP="00B3402B">
            <w:pPr>
              <w:ind w:left="720"/>
              <w:rPr>
                <w:rFonts w:ascii="Times New Roman" w:hAnsi="Times New Roman" w:cs="Times New Roman"/>
              </w:rPr>
            </w:pPr>
            <w:r w:rsidRPr="00D94268">
              <w:rPr>
                <w:rFonts w:ascii="Times New Roman" w:hAnsi="Times New Roman" w:cs="Times New Roman"/>
              </w:rPr>
              <w:t>Mover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745525C7" w14:textId="09B69D9C" w:rsidR="00B3402B" w:rsidRPr="00D94268" w:rsidRDefault="00B3402B" w:rsidP="00B3402B">
            <w:pPr>
              <w:ind w:right="1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25,240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bottom"/>
          </w:tcPr>
          <w:p w14:paraId="01974632" w14:textId="77777777" w:rsidR="00B3402B" w:rsidRPr="00D94268" w:rsidRDefault="00B3402B" w:rsidP="00B34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68">
              <w:rPr>
                <w:rFonts w:ascii="Times New Roman" w:hAnsi="Times New Roman" w:cs="Times New Roman"/>
                <w:color w:val="000000"/>
              </w:rPr>
              <w:t>1.08 (0.96-1.22)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236CAC3B" w14:textId="77777777" w:rsidR="00B3402B" w:rsidRPr="00D94268" w:rsidRDefault="00B3402B" w:rsidP="00B340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8B81C7" w14:textId="08DF0B84" w:rsidR="003676EB" w:rsidRDefault="003676EB" w:rsidP="003676EB">
      <w:pPr>
        <w:rPr>
          <w:rFonts w:ascii="Times New Roman" w:hAnsi="Times New Roman" w:cs="Times New Roman"/>
        </w:rPr>
      </w:pPr>
    </w:p>
    <w:p w14:paraId="6FC976C1" w14:textId="4B252B72" w:rsidR="00002206" w:rsidRPr="00002206" w:rsidRDefault="00002206" w:rsidP="003676EB">
      <w:pPr>
        <w:rPr>
          <w:rFonts w:ascii="Times New Roman" w:hAnsi="Times New Roman" w:cs="Times New Roman"/>
          <w:sz w:val="20"/>
          <w:szCs w:val="20"/>
        </w:rPr>
      </w:pPr>
      <w:r w:rsidRPr="009F448F">
        <w:rPr>
          <w:rFonts w:ascii="Times New Roman" w:hAnsi="Times New Roman" w:cs="Times New Roman"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CI, confidence interval; HCC, hepatocellular carcinoma; IRR, incidence rate ratio; SEER, Surveillance, Epidemiology, and End Results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0022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UV, ultraviolet radiation.</w:t>
      </w:r>
    </w:p>
    <w:p w14:paraId="53FE5804" w14:textId="77777777" w:rsidR="003676EB" w:rsidRPr="00D94268" w:rsidRDefault="00110D06" w:rsidP="003676E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676EB" w:rsidRPr="00D94268">
        <w:rPr>
          <w:rFonts w:ascii="Times New Roman" w:hAnsi="Times New Roman" w:cs="Times New Roman"/>
          <w:sz w:val="20"/>
          <w:szCs w:val="20"/>
        </w:rPr>
        <w:t>Per</w:t>
      </w:r>
      <w:proofErr w:type="spellEnd"/>
      <w:proofErr w:type="gramEnd"/>
      <w:r w:rsidR="003676EB" w:rsidRPr="00D94268">
        <w:rPr>
          <w:rFonts w:ascii="Times New Roman" w:hAnsi="Times New Roman" w:cs="Times New Roman"/>
          <w:sz w:val="20"/>
          <w:szCs w:val="20"/>
        </w:rPr>
        <w:t xml:space="preserve"> 5 degrees in longitude moving east to west within a time zone.</w:t>
      </w:r>
    </w:p>
    <w:p w14:paraId="5F8373CB" w14:textId="23881DBD" w:rsidR="003676EB" w:rsidRPr="00D94268" w:rsidRDefault="00110D06" w:rsidP="003676EB">
      <w:pPr>
        <w:rPr>
          <w:rFonts w:ascii="Times New Roman" w:hAnsi="Times New Roman" w:cs="Times New Roman"/>
          <w:sz w:val="20"/>
        </w:rPr>
      </w:pPr>
      <w:proofErr w:type="spellStart"/>
      <w:r w:rsidRPr="00D94268">
        <w:rPr>
          <w:rFonts w:ascii="Times New Roman" w:hAnsi="Times New Roman" w:cs="Times New Roman"/>
          <w:sz w:val="20"/>
          <w:vertAlign w:val="superscript"/>
        </w:rPr>
        <w:t>b</w:t>
      </w:r>
      <w:r w:rsidR="003676EB" w:rsidRPr="00D94268">
        <w:rPr>
          <w:rFonts w:ascii="Times New Roman" w:hAnsi="Times New Roman" w:cs="Times New Roman"/>
          <w:sz w:val="20"/>
        </w:rPr>
        <w:t>Adjusted</w:t>
      </w:r>
      <w:proofErr w:type="spellEnd"/>
      <w:r w:rsidR="003676EB" w:rsidRPr="00D94268">
        <w:rPr>
          <w:rFonts w:ascii="Times New Roman" w:hAnsi="Times New Roman" w:cs="Times New Roman"/>
          <w:sz w:val="20"/>
        </w:rPr>
        <w:t xml:space="preserve"> for age at diagnosis, sex, race</w:t>
      </w:r>
      <w:r w:rsidR="00C27E41" w:rsidRPr="00D94268">
        <w:rPr>
          <w:rFonts w:ascii="Times New Roman" w:hAnsi="Times New Roman" w:cs="Times New Roman"/>
          <w:sz w:val="20"/>
        </w:rPr>
        <w:t>/ethnicity</w:t>
      </w:r>
      <w:r w:rsidR="003676EB" w:rsidRPr="00D94268">
        <w:rPr>
          <w:rFonts w:ascii="Times New Roman" w:hAnsi="Times New Roman" w:cs="Times New Roman"/>
          <w:sz w:val="20"/>
        </w:rPr>
        <w:t xml:space="preserve">, year of diagnosis, and SEER registry, and the following county-level variables: alcohol consumption; smoking; obesity; diabetes; shift work occupation; median household income; Bachelor’s degree or higher; unemployed; poverty; foreign born; </w:t>
      </w:r>
      <w:proofErr w:type="spellStart"/>
      <w:r w:rsidR="003676EB" w:rsidRPr="00D94268">
        <w:rPr>
          <w:rFonts w:ascii="Times New Roman" w:hAnsi="Times New Roman" w:cs="Times New Roman"/>
          <w:sz w:val="20"/>
        </w:rPr>
        <w:t>urbanicity</w:t>
      </w:r>
      <w:proofErr w:type="spellEnd"/>
      <w:r w:rsidR="003676EB" w:rsidRPr="00D94268">
        <w:rPr>
          <w:rFonts w:ascii="Times New Roman" w:hAnsi="Times New Roman" w:cs="Times New Roman"/>
          <w:sz w:val="20"/>
        </w:rPr>
        <w:t xml:space="preserve">; </w:t>
      </w:r>
      <w:r w:rsidR="001F51D6" w:rsidRPr="00D94268">
        <w:rPr>
          <w:rFonts w:ascii="Times New Roman" w:hAnsi="Times New Roman" w:cs="Times New Roman"/>
          <w:sz w:val="20"/>
        </w:rPr>
        <w:t xml:space="preserve">outdoor light at night; </w:t>
      </w:r>
      <w:r w:rsidR="003676EB" w:rsidRPr="00D94268">
        <w:rPr>
          <w:rFonts w:ascii="Times New Roman" w:hAnsi="Times New Roman" w:cs="Times New Roman"/>
          <w:sz w:val="20"/>
        </w:rPr>
        <w:t>UV.</w:t>
      </w:r>
    </w:p>
    <w:p w14:paraId="50FE2F47" w14:textId="4150C87C" w:rsidR="003676EB" w:rsidRPr="00D94268" w:rsidRDefault="00110D06" w:rsidP="003676E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3676EB" w:rsidRPr="00D94268">
        <w:rPr>
          <w:rFonts w:ascii="Times New Roman" w:hAnsi="Times New Roman" w:cs="Times New Roman"/>
          <w:sz w:val="20"/>
          <w:szCs w:val="20"/>
        </w:rPr>
        <w:t>We</w:t>
      </w:r>
      <w:proofErr w:type="spellEnd"/>
      <w:proofErr w:type="gramEnd"/>
      <w:r w:rsidR="003676EB" w:rsidRPr="00D94268">
        <w:rPr>
          <w:rFonts w:ascii="Times New Roman" w:hAnsi="Times New Roman" w:cs="Times New Roman"/>
          <w:sz w:val="20"/>
          <w:szCs w:val="20"/>
        </w:rPr>
        <w:t xml:space="preserve"> stratified by the median value </w:t>
      </w:r>
      <w:r w:rsidR="00945963">
        <w:rPr>
          <w:rFonts w:ascii="Times New Roman" w:hAnsi="Times New Roman" w:cs="Times New Roman"/>
          <w:sz w:val="20"/>
          <w:szCs w:val="20"/>
        </w:rPr>
        <w:t xml:space="preserve">of UV and </w:t>
      </w:r>
      <w:r w:rsidR="003676EB" w:rsidRPr="00D94268">
        <w:rPr>
          <w:rFonts w:ascii="Times New Roman" w:hAnsi="Times New Roman" w:cs="Times New Roman"/>
          <w:sz w:val="20"/>
          <w:szCs w:val="20"/>
        </w:rPr>
        <w:t>of the sex-specific prev</w:t>
      </w:r>
      <w:r w:rsidR="00945963">
        <w:rPr>
          <w:rFonts w:ascii="Times New Roman" w:hAnsi="Times New Roman" w:cs="Times New Roman"/>
          <w:sz w:val="20"/>
          <w:szCs w:val="20"/>
        </w:rPr>
        <w:t xml:space="preserve">alence of shift work occupation, </w:t>
      </w:r>
      <w:r w:rsidR="003676EB" w:rsidRPr="00D94268">
        <w:rPr>
          <w:rFonts w:ascii="Times New Roman" w:hAnsi="Times New Roman" w:cs="Times New Roman"/>
          <w:sz w:val="20"/>
          <w:szCs w:val="20"/>
        </w:rPr>
        <w:t>alcohol consumption</w:t>
      </w:r>
      <w:r w:rsidR="00945963">
        <w:rPr>
          <w:rFonts w:ascii="Times New Roman" w:hAnsi="Times New Roman" w:cs="Times New Roman"/>
          <w:sz w:val="20"/>
          <w:szCs w:val="20"/>
        </w:rPr>
        <w:t>, obesity, and diabetes</w:t>
      </w:r>
      <w:r w:rsidR="003676EB" w:rsidRPr="00D94268">
        <w:rPr>
          <w:rFonts w:ascii="Times New Roman" w:hAnsi="Times New Roman" w:cs="Times New Roman"/>
          <w:sz w:val="20"/>
          <w:szCs w:val="20"/>
        </w:rPr>
        <w:t xml:space="preserve"> across all 607 counties included in the analysis. </w:t>
      </w:r>
    </w:p>
    <w:p w14:paraId="42688C49" w14:textId="77777777" w:rsidR="003676EB" w:rsidRPr="00D94268" w:rsidRDefault="00110D06" w:rsidP="003676E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3676EB" w:rsidRPr="00D94268">
        <w:rPr>
          <w:rFonts w:ascii="Times New Roman" w:hAnsi="Times New Roman" w:cs="Times New Roman"/>
          <w:sz w:val="20"/>
          <w:szCs w:val="20"/>
        </w:rPr>
        <w:t>Low</w:t>
      </w:r>
      <w:proofErr w:type="spellEnd"/>
      <w:proofErr w:type="gramEnd"/>
      <w:r w:rsidR="003676EB" w:rsidRPr="00D94268">
        <w:rPr>
          <w:rFonts w:ascii="Times New Roman" w:hAnsi="Times New Roman" w:cs="Times New Roman"/>
          <w:sz w:val="20"/>
          <w:szCs w:val="20"/>
        </w:rPr>
        <w:t xml:space="preserve"> shift work occupation prevalence refers to cases residing in a county where &lt;31.2% of the female population or &lt;38.1% of the male population was employed in shift work occupation. High shift work occupation prevalence refers to cases residing in a county where ≥31.2% of the female population or ≥38.1% of the male population was employed in shift work occupation.</w:t>
      </w:r>
    </w:p>
    <w:p w14:paraId="3FDAB006" w14:textId="0F4F9EEC" w:rsidR="003676EB" w:rsidRPr="00D94268" w:rsidRDefault="00110D06" w:rsidP="003676E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3676EB" w:rsidRPr="00D94268">
        <w:rPr>
          <w:rFonts w:ascii="Times New Roman" w:hAnsi="Times New Roman" w:cs="Times New Roman"/>
          <w:sz w:val="20"/>
          <w:szCs w:val="20"/>
        </w:rPr>
        <w:t>Low</w:t>
      </w:r>
      <w:proofErr w:type="spellEnd"/>
      <w:proofErr w:type="gramEnd"/>
      <w:r w:rsidR="003676EB" w:rsidRPr="00D94268">
        <w:rPr>
          <w:rFonts w:ascii="Times New Roman" w:hAnsi="Times New Roman" w:cs="Times New Roman"/>
          <w:sz w:val="20"/>
          <w:szCs w:val="20"/>
        </w:rPr>
        <w:t xml:space="preserve"> alcohol consumption prevalence refers to cases residing in a county where &lt;3.3% of the female population or &lt;7.9% of the male population consumed alcohol</w:t>
      </w:r>
      <w:r w:rsidR="00B50C39" w:rsidRPr="00D94268">
        <w:rPr>
          <w:rFonts w:ascii="Times New Roman" w:hAnsi="Times New Roman" w:cs="Times New Roman"/>
          <w:sz w:val="20"/>
          <w:szCs w:val="20"/>
        </w:rPr>
        <w:t xml:space="preserve"> (an average of &gt;1 drink per day for females or &gt;2 drinks per day for males in the past 30 days)</w:t>
      </w:r>
      <w:r w:rsidR="003676EB" w:rsidRPr="00D94268">
        <w:rPr>
          <w:rFonts w:ascii="Times New Roman" w:hAnsi="Times New Roman" w:cs="Times New Roman"/>
          <w:sz w:val="20"/>
          <w:szCs w:val="20"/>
        </w:rPr>
        <w:t>. High alcohol consumption prevalence refers to cases residing in a county where ≥3.3% of the female population or ≥7.9% of the male population consumed alcohol.</w:t>
      </w:r>
    </w:p>
    <w:p w14:paraId="7F70CDE4" w14:textId="27881ED1" w:rsidR="0019696E" w:rsidRPr="00D94268" w:rsidRDefault="00B50C39" w:rsidP="0019696E">
      <w:pPr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19696E" w:rsidRPr="00D94268">
        <w:rPr>
          <w:rFonts w:ascii="Times New Roman" w:hAnsi="Times New Roman" w:cs="Times New Roman"/>
          <w:sz w:val="20"/>
          <w:szCs w:val="20"/>
        </w:rPr>
        <w:t>Low</w:t>
      </w:r>
      <w:proofErr w:type="spellEnd"/>
      <w:proofErr w:type="gramEnd"/>
      <w:r w:rsidR="0019696E" w:rsidRPr="00D94268">
        <w:rPr>
          <w:rFonts w:ascii="Times New Roman" w:hAnsi="Times New Roman" w:cs="Times New Roman"/>
          <w:sz w:val="20"/>
          <w:szCs w:val="20"/>
        </w:rPr>
        <w:t xml:space="preserve"> obesity prevalence refers to cases residing in a county where &lt;31.2% of the female population or &lt;28.9% of the male population were obese. High obesity prevalence refers to cases residing in a county where ≥31.2% of the female </w:t>
      </w:r>
      <w:r w:rsidR="00BC3BF0" w:rsidRPr="00D94268">
        <w:rPr>
          <w:rFonts w:ascii="Times New Roman" w:hAnsi="Times New Roman" w:cs="Times New Roman"/>
          <w:sz w:val="20"/>
          <w:szCs w:val="20"/>
        </w:rPr>
        <w:t>population or ≥28.9</w:t>
      </w:r>
      <w:r w:rsidR="0019696E" w:rsidRPr="00D94268">
        <w:rPr>
          <w:rFonts w:ascii="Times New Roman" w:hAnsi="Times New Roman" w:cs="Times New Roman"/>
          <w:sz w:val="20"/>
          <w:szCs w:val="20"/>
        </w:rPr>
        <w:t xml:space="preserve">% of the male population </w:t>
      </w:r>
      <w:r w:rsidR="00434639" w:rsidRPr="00D94268">
        <w:rPr>
          <w:rFonts w:ascii="Times New Roman" w:hAnsi="Times New Roman" w:cs="Times New Roman"/>
          <w:sz w:val="20"/>
          <w:szCs w:val="20"/>
        </w:rPr>
        <w:t>were</w:t>
      </w:r>
      <w:r w:rsidR="0019696E" w:rsidRPr="00D94268">
        <w:rPr>
          <w:rFonts w:ascii="Times New Roman" w:hAnsi="Times New Roman" w:cs="Times New Roman"/>
          <w:sz w:val="20"/>
          <w:szCs w:val="20"/>
        </w:rPr>
        <w:t xml:space="preserve"> </w:t>
      </w:r>
      <w:r w:rsidR="00BC3BF0" w:rsidRPr="00D94268">
        <w:rPr>
          <w:rFonts w:ascii="Times New Roman" w:hAnsi="Times New Roman" w:cs="Times New Roman"/>
          <w:sz w:val="20"/>
          <w:szCs w:val="20"/>
        </w:rPr>
        <w:t>obese</w:t>
      </w:r>
      <w:r w:rsidR="0019696E" w:rsidRPr="00D94268">
        <w:rPr>
          <w:rFonts w:ascii="Times New Roman" w:hAnsi="Times New Roman" w:cs="Times New Roman"/>
          <w:sz w:val="20"/>
          <w:szCs w:val="20"/>
        </w:rPr>
        <w:t>.</w:t>
      </w:r>
    </w:p>
    <w:p w14:paraId="436CDF09" w14:textId="3CF0F87A" w:rsidR="00A2222C" w:rsidRPr="00D94268" w:rsidRDefault="00A2222C" w:rsidP="00A2222C">
      <w:pPr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D94268">
        <w:rPr>
          <w:rFonts w:ascii="Times New Roman" w:hAnsi="Times New Roman" w:cs="Times New Roman"/>
          <w:sz w:val="20"/>
          <w:szCs w:val="20"/>
        </w:rPr>
        <w:t>Low</w:t>
      </w:r>
      <w:proofErr w:type="spellEnd"/>
      <w:proofErr w:type="gramEnd"/>
      <w:r w:rsidRPr="00D94268">
        <w:rPr>
          <w:rFonts w:ascii="Times New Roman" w:hAnsi="Times New Roman" w:cs="Times New Roman"/>
          <w:sz w:val="20"/>
          <w:szCs w:val="20"/>
        </w:rPr>
        <w:t xml:space="preserve"> diabetes prevalence refers to cases residing in a county where &lt;9.9% of the female population or &lt;12.4% of the male population had diabetes. High </w:t>
      </w:r>
      <w:r w:rsidR="00C86DEA" w:rsidRPr="00D94268">
        <w:rPr>
          <w:rFonts w:ascii="Times New Roman" w:hAnsi="Times New Roman" w:cs="Times New Roman"/>
          <w:sz w:val="20"/>
          <w:szCs w:val="20"/>
        </w:rPr>
        <w:t>diabetes</w:t>
      </w:r>
      <w:r w:rsidRPr="00D94268">
        <w:rPr>
          <w:rFonts w:ascii="Times New Roman" w:hAnsi="Times New Roman" w:cs="Times New Roman"/>
          <w:sz w:val="20"/>
          <w:szCs w:val="20"/>
        </w:rPr>
        <w:t xml:space="preserve"> prevalence refers to cases residing in a county where ≥9.9% of the female population or ≥12.4</w:t>
      </w:r>
      <w:r w:rsidR="00AC4F8F" w:rsidRPr="00D94268">
        <w:rPr>
          <w:rFonts w:ascii="Times New Roman" w:hAnsi="Times New Roman" w:cs="Times New Roman"/>
          <w:sz w:val="20"/>
          <w:szCs w:val="20"/>
        </w:rPr>
        <w:t>% of the male population had diabetes</w:t>
      </w:r>
      <w:r w:rsidRPr="00D94268">
        <w:rPr>
          <w:rFonts w:ascii="Times New Roman" w:hAnsi="Times New Roman" w:cs="Times New Roman"/>
          <w:sz w:val="20"/>
          <w:szCs w:val="20"/>
        </w:rPr>
        <w:t>.</w:t>
      </w:r>
    </w:p>
    <w:p w14:paraId="42276F8B" w14:textId="70AF549F" w:rsidR="00B50C39" w:rsidRPr="00D94268" w:rsidRDefault="00A409E4">
      <w:pPr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h</w:t>
      </w:r>
      <w:r w:rsidRPr="00D94268">
        <w:rPr>
          <w:rFonts w:ascii="Times New Roman" w:hAnsi="Times New Roman" w:cs="Times New Roman"/>
          <w:sz w:val="20"/>
          <w:szCs w:val="20"/>
        </w:rPr>
        <w:t>Low</w:t>
      </w:r>
      <w:proofErr w:type="spellEnd"/>
      <w:proofErr w:type="gramEnd"/>
      <w:r w:rsidRPr="00D94268">
        <w:rPr>
          <w:rFonts w:ascii="Times New Roman" w:hAnsi="Times New Roman" w:cs="Times New Roman"/>
          <w:sz w:val="20"/>
          <w:szCs w:val="20"/>
        </w:rPr>
        <w:t xml:space="preserve"> UV refers to cases residing in a county </w:t>
      </w:r>
      <w:r w:rsidR="00EE4552" w:rsidRPr="00D94268">
        <w:rPr>
          <w:rFonts w:ascii="Times New Roman" w:hAnsi="Times New Roman" w:cs="Times New Roman"/>
          <w:sz w:val="20"/>
          <w:szCs w:val="20"/>
        </w:rPr>
        <w:t>where</w:t>
      </w:r>
      <w:r w:rsidR="00964ED5" w:rsidRPr="00D94268">
        <w:rPr>
          <w:rFonts w:ascii="Times New Roman" w:hAnsi="Times New Roman" w:cs="Times New Roman"/>
          <w:sz w:val="20"/>
          <w:szCs w:val="20"/>
        </w:rPr>
        <w:t xml:space="preserve"> UV exposure was</w:t>
      </w:r>
      <w:r w:rsidR="0033347E" w:rsidRPr="00D94268">
        <w:rPr>
          <w:rFonts w:ascii="Times New Roman" w:hAnsi="Times New Roman" w:cs="Times New Roman"/>
          <w:sz w:val="20"/>
          <w:szCs w:val="20"/>
        </w:rPr>
        <w:t xml:space="preserve"> &lt;195.</w:t>
      </w:r>
      <w:r w:rsidRPr="00D94268"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 w:rsidRPr="00D94268">
        <w:rPr>
          <w:rFonts w:ascii="Times New Roman" w:hAnsi="Times New Roman" w:cs="Times New Roman"/>
          <w:sz w:val="20"/>
          <w:szCs w:val="20"/>
        </w:rPr>
        <w:t>mW</w:t>
      </w:r>
      <w:proofErr w:type="spellEnd"/>
      <w:r w:rsidRPr="00D94268">
        <w:rPr>
          <w:rFonts w:ascii="Times New Roman" w:hAnsi="Times New Roman" w:cs="Times New Roman"/>
          <w:sz w:val="20"/>
          <w:szCs w:val="20"/>
        </w:rPr>
        <w:t>/m</w:t>
      </w:r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94268">
        <w:rPr>
          <w:rFonts w:ascii="Times New Roman" w:hAnsi="Times New Roman" w:cs="Times New Roman"/>
          <w:sz w:val="20"/>
          <w:szCs w:val="20"/>
        </w:rPr>
        <w:t xml:space="preserve">. High </w:t>
      </w:r>
      <w:r w:rsidR="0033347E" w:rsidRPr="00D94268">
        <w:rPr>
          <w:rFonts w:ascii="Times New Roman" w:hAnsi="Times New Roman" w:cs="Times New Roman"/>
          <w:sz w:val="20"/>
          <w:szCs w:val="20"/>
        </w:rPr>
        <w:t xml:space="preserve">UV refers to cases residing in </w:t>
      </w:r>
      <w:r w:rsidR="00964ED5" w:rsidRPr="00D94268">
        <w:rPr>
          <w:rFonts w:ascii="Times New Roman" w:hAnsi="Times New Roman" w:cs="Times New Roman"/>
          <w:sz w:val="20"/>
          <w:szCs w:val="20"/>
        </w:rPr>
        <w:t xml:space="preserve">a county </w:t>
      </w:r>
      <w:r w:rsidR="00EE4552" w:rsidRPr="00D94268">
        <w:rPr>
          <w:rFonts w:ascii="Times New Roman" w:hAnsi="Times New Roman" w:cs="Times New Roman"/>
          <w:sz w:val="20"/>
          <w:szCs w:val="20"/>
        </w:rPr>
        <w:t>where</w:t>
      </w:r>
      <w:r w:rsidR="00964ED5" w:rsidRPr="00D94268">
        <w:rPr>
          <w:rFonts w:ascii="Times New Roman" w:hAnsi="Times New Roman" w:cs="Times New Roman"/>
          <w:sz w:val="20"/>
          <w:szCs w:val="20"/>
        </w:rPr>
        <w:t xml:space="preserve"> UV exposure was</w:t>
      </w:r>
      <w:r w:rsidR="0033347E" w:rsidRPr="00D94268">
        <w:rPr>
          <w:rFonts w:ascii="Times New Roman" w:hAnsi="Times New Roman" w:cs="Times New Roman"/>
          <w:sz w:val="20"/>
          <w:szCs w:val="20"/>
        </w:rPr>
        <w:t xml:space="preserve"> ≥195.8 </w:t>
      </w:r>
      <w:proofErr w:type="spellStart"/>
      <w:r w:rsidR="0033347E" w:rsidRPr="00D94268">
        <w:rPr>
          <w:rFonts w:ascii="Times New Roman" w:hAnsi="Times New Roman" w:cs="Times New Roman"/>
          <w:sz w:val="20"/>
          <w:szCs w:val="20"/>
        </w:rPr>
        <w:t>mW</w:t>
      </w:r>
      <w:proofErr w:type="spellEnd"/>
      <w:r w:rsidR="0033347E" w:rsidRPr="00D94268">
        <w:rPr>
          <w:rFonts w:ascii="Times New Roman" w:hAnsi="Times New Roman" w:cs="Times New Roman"/>
          <w:sz w:val="20"/>
          <w:szCs w:val="20"/>
        </w:rPr>
        <w:t>/m</w:t>
      </w:r>
      <w:r w:rsidR="0033347E" w:rsidRPr="00D9426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3347E" w:rsidRPr="00D94268">
        <w:rPr>
          <w:rFonts w:ascii="Times New Roman" w:hAnsi="Times New Roman" w:cs="Times New Roman"/>
          <w:sz w:val="20"/>
          <w:szCs w:val="20"/>
        </w:rPr>
        <w:t>.</w:t>
      </w:r>
    </w:p>
    <w:p w14:paraId="439FB869" w14:textId="5EEC6EF0" w:rsidR="00485180" w:rsidRPr="00D94268" w:rsidRDefault="00A409E4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4268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="003676EB" w:rsidRPr="00D9426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3676EB" w:rsidRPr="00D94268">
        <w:rPr>
          <w:rFonts w:ascii="Times New Roman" w:hAnsi="Times New Roman" w:cs="Times New Roman"/>
          <w:sz w:val="20"/>
          <w:szCs w:val="20"/>
        </w:rPr>
        <w:t>-movers</w:t>
      </w:r>
      <w:proofErr w:type="gramEnd"/>
      <w:r w:rsidR="003676EB" w:rsidRPr="00D94268">
        <w:rPr>
          <w:rFonts w:ascii="Times New Roman" w:hAnsi="Times New Roman" w:cs="Times New Roman"/>
          <w:sz w:val="20"/>
          <w:szCs w:val="20"/>
        </w:rPr>
        <w:t xml:space="preserve"> were defined as individuals who resided in a county where ≥51.9% (20</w:t>
      </w:r>
      <w:r w:rsidR="003676EB" w:rsidRPr="00D9426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676EB" w:rsidRPr="00D94268">
        <w:rPr>
          <w:rFonts w:ascii="Times New Roman" w:hAnsi="Times New Roman" w:cs="Times New Roman"/>
          <w:sz w:val="20"/>
          <w:szCs w:val="20"/>
        </w:rPr>
        <w:t xml:space="preserve"> percentile of all 607 counties) of the population stayed in the same home. Movers resided in a county where &lt;51.9% of the population stayed in the same home.</w:t>
      </w:r>
    </w:p>
    <w:p w14:paraId="61F98195" w14:textId="3BED0B58" w:rsidR="0006777E" w:rsidRPr="00D94268" w:rsidRDefault="0006777E">
      <w:pPr>
        <w:rPr>
          <w:rFonts w:ascii="Times New Roman" w:hAnsi="Times New Roman" w:cs="Times New Roman"/>
          <w:sz w:val="20"/>
          <w:szCs w:val="20"/>
        </w:rPr>
      </w:pPr>
    </w:p>
    <w:p w14:paraId="4D3386F2" w14:textId="56CB4964" w:rsidR="00FD3449" w:rsidRPr="00D94268" w:rsidRDefault="00FD3449">
      <w:pPr>
        <w:rPr>
          <w:rFonts w:ascii="Times New Roman" w:hAnsi="Times New Roman" w:cs="Times New Roman"/>
          <w:sz w:val="20"/>
          <w:szCs w:val="20"/>
        </w:rPr>
      </w:pPr>
    </w:p>
    <w:p w14:paraId="4FCB6847" w14:textId="496C5BA9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5D054380" w14:textId="2DFB6EED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21DB4361" w14:textId="73B4AC70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75483A79" w14:textId="6EF82279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404F792A" w14:textId="43E807D0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3780A24F" w14:textId="5CDF922E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07F7D49E" w14:textId="49A46613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42ECB4FA" w14:textId="0DE7BF01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0E973739" w14:textId="5A2E3F7A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3B4606E2" w14:textId="0882E498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2088628D" w14:textId="2B399211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5AA55DA8" w14:textId="1506DAD0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43051CCD" w14:textId="362ECA00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3C08408F" w14:textId="23A190A2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083652CC" w14:textId="27131B93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2315AA79" w14:textId="77777777" w:rsidR="00BD318F" w:rsidRPr="00D94268" w:rsidRDefault="00BD318F">
      <w:pPr>
        <w:rPr>
          <w:rFonts w:ascii="Times New Roman" w:hAnsi="Times New Roman" w:cs="Times New Roman"/>
          <w:sz w:val="20"/>
          <w:szCs w:val="20"/>
        </w:rPr>
      </w:pPr>
    </w:p>
    <w:p w14:paraId="4BFD9EBA" w14:textId="1FC6213B" w:rsidR="008A58AF" w:rsidRPr="00EA215F" w:rsidRDefault="008A58AF" w:rsidP="000A17B0">
      <w:pPr>
        <w:rPr>
          <w:rFonts w:ascii="Times New Roman" w:hAnsi="Times New Roman" w:cs="Times New Roman"/>
          <w:sz w:val="20"/>
          <w:szCs w:val="20"/>
        </w:rPr>
      </w:pPr>
      <w:r w:rsidRPr="00D9426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B1236AA" wp14:editId="5D20B6A6">
            <wp:extent cx="5943600" cy="693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R Stat flowchar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268">
        <w:rPr>
          <w:rFonts w:ascii="Times New Roman" w:hAnsi="Times New Roman" w:cs="Times New Roman"/>
          <w:sz w:val="20"/>
          <w:szCs w:val="20"/>
        </w:rPr>
        <w:t xml:space="preserve"> </w:t>
      </w:r>
      <w:r w:rsidRPr="00D94268">
        <w:rPr>
          <w:rFonts w:ascii="Times New Roman" w:hAnsi="Times New Roman" w:cs="Times New Roman"/>
          <w:b/>
        </w:rPr>
        <w:t xml:space="preserve">Supplementary Figure </w:t>
      </w:r>
      <w:r w:rsidR="00C27E41" w:rsidRPr="00D94268">
        <w:rPr>
          <w:rFonts w:ascii="Times New Roman" w:hAnsi="Times New Roman" w:cs="Times New Roman"/>
          <w:b/>
        </w:rPr>
        <w:t>S</w:t>
      </w:r>
      <w:r w:rsidRPr="00D94268">
        <w:rPr>
          <w:rFonts w:ascii="Times New Roman" w:hAnsi="Times New Roman" w:cs="Times New Roman"/>
          <w:b/>
        </w:rPr>
        <w:t>1</w:t>
      </w:r>
      <w:r w:rsidRPr="00D94268">
        <w:rPr>
          <w:rFonts w:ascii="Times New Roman" w:hAnsi="Times New Roman" w:cs="Times New Roman"/>
        </w:rPr>
        <w:t xml:space="preserve">. Flowchart for study analytic sample of n=56,347 </w:t>
      </w:r>
      <w:r w:rsidR="00140DAC" w:rsidRPr="00D94268">
        <w:rPr>
          <w:rFonts w:ascii="Times New Roman" w:hAnsi="Times New Roman" w:cs="Times New Roman"/>
        </w:rPr>
        <w:t xml:space="preserve">HCC cases </w:t>
      </w:r>
      <w:r w:rsidR="00944AD0" w:rsidRPr="00D94268">
        <w:rPr>
          <w:rFonts w:ascii="Times New Roman" w:hAnsi="Times New Roman" w:cs="Times New Roman"/>
        </w:rPr>
        <w:t xml:space="preserve">diagnosed between 2000 and 2014 </w:t>
      </w:r>
      <w:r w:rsidR="00140DAC" w:rsidRPr="00D94268">
        <w:rPr>
          <w:rFonts w:ascii="Times New Roman" w:hAnsi="Times New Roman" w:cs="Times New Roman"/>
        </w:rPr>
        <w:t xml:space="preserve">from SEER. </w:t>
      </w:r>
      <w:r w:rsidR="004025DE" w:rsidRPr="00D94268">
        <w:rPr>
          <w:rFonts w:ascii="Times New Roman" w:hAnsi="Times New Roman" w:cs="Times New Roman"/>
        </w:rPr>
        <w:t>Records for confirmed incident primary HCC cases were ascertained from SEER</w:t>
      </w:r>
      <w:r w:rsidR="00D9175A" w:rsidRPr="00D94268">
        <w:rPr>
          <w:rFonts w:ascii="Times New Roman" w:hAnsi="Times New Roman" w:cs="Times New Roman"/>
        </w:rPr>
        <w:t xml:space="preserve"> who were not missing county FIPS codes </w:t>
      </w:r>
      <w:r w:rsidR="00521E6A" w:rsidRPr="00D94268">
        <w:rPr>
          <w:rFonts w:ascii="Times New Roman" w:hAnsi="Times New Roman" w:cs="Times New Roman"/>
        </w:rPr>
        <w:t>(</w:t>
      </w:r>
      <w:r w:rsidR="00D9175A" w:rsidRPr="00D94268">
        <w:rPr>
          <w:rFonts w:ascii="Times New Roman" w:hAnsi="Times New Roman" w:cs="Times New Roman"/>
        </w:rPr>
        <w:t>required to estimate exposure</w:t>
      </w:r>
      <w:r w:rsidR="00521E6A" w:rsidRPr="00D94268">
        <w:rPr>
          <w:rFonts w:ascii="Times New Roman" w:hAnsi="Times New Roman" w:cs="Times New Roman"/>
        </w:rPr>
        <w:t>)</w:t>
      </w:r>
      <w:r w:rsidR="00D9175A" w:rsidRPr="00D94268">
        <w:rPr>
          <w:rFonts w:ascii="Times New Roman" w:hAnsi="Times New Roman" w:cs="Times New Roman"/>
        </w:rPr>
        <w:t xml:space="preserve"> and </w:t>
      </w:r>
      <w:r w:rsidR="0079549F" w:rsidRPr="00D94268">
        <w:rPr>
          <w:rFonts w:ascii="Times New Roman" w:hAnsi="Times New Roman" w:cs="Times New Roman"/>
        </w:rPr>
        <w:t xml:space="preserve">were </w:t>
      </w:r>
      <w:r w:rsidR="00D9175A" w:rsidRPr="00D94268">
        <w:rPr>
          <w:rFonts w:ascii="Times New Roman" w:hAnsi="Times New Roman" w:cs="Times New Roman"/>
        </w:rPr>
        <w:t>not missing information regarding age, sex, race/ethnicity, year of diagnosis, and SEER registry.</w:t>
      </w:r>
      <w:bookmarkStart w:id="7" w:name="_GoBack"/>
      <w:bookmarkEnd w:id="7"/>
    </w:p>
    <w:sectPr w:rsidR="008A58AF" w:rsidRPr="00EA215F" w:rsidSect="00A9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A"/>
    <w:rsid w:val="00002206"/>
    <w:rsid w:val="00003CD5"/>
    <w:rsid w:val="00012EB8"/>
    <w:rsid w:val="00041393"/>
    <w:rsid w:val="0006777E"/>
    <w:rsid w:val="000A17B0"/>
    <w:rsid w:val="000F30A1"/>
    <w:rsid w:val="00110D06"/>
    <w:rsid w:val="00140DAC"/>
    <w:rsid w:val="0015126A"/>
    <w:rsid w:val="00175F1C"/>
    <w:rsid w:val="001839EC"/>
    <w:rsid w:val="0019696E"/>
    <w:rsid w:val="001C007E"/>
    <w:rsid w:val="001C3366"/>
    <w:rsid w:val="001E273E"/>
    <w:rsid w:val="001F51D6"/>
    <w:rsid w:val="001F5C49"/>
    <w:rsid w:val="00212E59"/>
    <w:rsid w:val="00223994"/>
    <w:rsid w:val="002279C2"/>
    <w:rsid w:val="002C1064"/>
    <w:rsid w:val="00316595"/>
    <w:rsid w:val="0033347E"/>
    <w:rsid w:val="00347725"/>
    <w:rsid w:val="003640E5"/>
    <w:rsid w:val="003676EB"/>
    <w:rsid w:val="00383C41"/>
    <w:rsid w:val="004025DE"/>
    <w:rsid w:val="00431BFF"/>
    <w:rsid w:val="00434639"/>
    <w:rsid w:val="0045370C"/>
    <w:rsid w:val="00474486"/>
    <w:rsid w:val="00485180"/>
    <w:rsid w:val="004A09CE"/>
    <w:rsid w:val="004A598A"/>
    <w:rsid w:val="004A7DF7"/>
    <w:rsid w:val="00521E6A"/>
    <w:rsid w:val="005276E6"/>
    <w:rsid w:val="00542A61"/>
    <w:rsid w:val="0059786A"/>
    <w:rsid w:val="00604B1D"/>
    <w:rsid w:val="006268D0"/>
    <w:rsid w:val="00660EBE"/>
    <w:rsid w:val="00682F0D"/>
    <w:rsid w:val="00693FDC"/>
    <w:rsid w:val="006C18E1"/>
    <w:rsid w:val="006C52FE"/>
    <w:rsid w:val="006F032A"/>
    <w:rsid w:val="0073682E"/>
    <w:rsid w:val="00737672"/>
    <w:rsid w:val="00763490"/>
    <w:rsid w:val="00786650"/>
    <w:rsid w:val="0079549F"/>
    <w:rsid w:val="007A4093"/>
    <w:rsid w:val="007D7120"/>
    <w:rsid w:val="007F6988"/>
    <w:rsid w:val="008217B9"/>
    <w:rsid w:val="00891878"/>
    <w:rsid w:val="008A1F00"/>
    <w:rsid w:val="008A2820"/>
    <w:rsid w:val="008A429D"/>
    <w:rsid w:val="008A58AF"/>
    <w:rsid w:val="008A6804"/>
    <w:rsid w:val="008C0A41"/>
    <w:rsid w:val="008C5D22"/>
    <w:rsid w:val="00902B28"/>
    <w:rsid w:val="00902E34"/>
    <w:rsid w:val="0093278C"/>
    <w:rsid w:val="009334B7"/>
    <w:rsid w:val="00944AD0"/>
    <w:rsid w:val="00945963"/>
    <w:rsid w:val="0094671A"/>
    <w:rsid w:val="00952759"/>
    <w:rsid w:val="00964311"/>
    <w:rsid w:val="00964ED5"/>
    <w:rsid w:val="00991B24"/>
    <w:rsid w:val="009A1709"/>
    <w:rsid w:val="009D0B49"/>
    <w:rsid w:val="00A2222C"/>
    <w:rsid w:val="00A409E4"/>
    <w:rsid w:val="00A44303"/>
    <w:rsid w:val="00A56A4A"/>
    <w:rsid w:val="00A813F2"/>
    <w:rsid w:val="00A86093"/>
    <w:rsid w:val="00A95992"/>
    <w:rsid w:val="00A970FA"/>
    <w:rsid w:val="00AC4F8F"/>
    <w:rsid w:val="00AD342D"/>
    <w:rsid w:val="00AF11A5"/>
    <w:rsid w:val="00B20E20"/>
    <w:rsid w:val="00B24979"/>
    <w:rsid w:val="00B3402B"/>
    <w:rsid w:val="00B46160"/>
    <w:rsid w:val="00B50C39"/>
    <w:rsid w:val="00B6443D"/>
    <w:rsid w:val="00B724B8"/>
    <w:rsid w:val="00B863E6"/>
    <w:rsid w:val="00B91486"/>
    <w:rsid w:val="00BC3BF0"/>
    <w:rsid w:val="00BD318F"/>
    <w:rsid w:val="00C27E41"/>
    <w:rsid w:val="00C308D3"/>
    <w:rsid w:val="00C57E9A"/>
    <w:rsid w:val="00C674CD"/>
    <w:rsid w:val="00C86DEA"/>
    <w:rsid w:val="00C86EC0"/>
    <w:rsid w:val="00C9172A"/>
    <w:rsid w:val="00C93B20"/>
    <w:rsid w:val="00CD11DA"/>
    <w:rsid w:val="00CD15B0"/>
    <w:rsid w:val="00D9175A"/>
    <w:rsid w:val="00D94268"/>
    <w:rsid w:val="00DC2291"/>
    <w:rsid w:val="00DD4327"/>
    <w:rsid w:val="00DE0A66"/>
    <w:rsid w:val="00E00D1D"/>
    <w:rsid w:val="00E04D90"/>
    <w:rsid w:val="00E365E8"/>
    <w:rsid w:val="00E73062"/>
    <w:rsid w:val="00E73817"/>
    <w:rsid w:val="00E748D9"/>
    <w:rsid w:val="00E766FD"/>
    <w:rsid w:val="00EA215F"/>
    <w:rsid w:val="00EC5AF5"/>
    <w:rsid w:val="00EC601D"/>
    <w:rsid w:val="00EC7429"/>
    <w:rsid w:val="00EE4552"/>
    <w:rsid w:val="00EE7112"/>
    <w:rsid w:val="00F024D0"/>
    <w:rsid w:val="00F15F5C"/>
    <w:rsid w:val="00F22212"/>
    <w:rsid w:val="00F3192A"/>
    <w:rsid w:val="00F631E1"/>
    <w:rsid w:val="00F648E0"/>
    <w:rsid w:val="00F666D0"/>
    <w:rsid w:val="00FA7E63"/>
    <w:rsid w:val="00FB3B81"/>
    <w:rsid w:val="00FC153D"/>
    <w:rsid w:val="00FC3AEA"/>
    <w:rsid w:val="00FC6230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DB27"/>
  <w15:docId w15:val="{B5504748-E6F9-4F55-9F85-B01F6065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FA"/>
    <w:pPr>
      <w:ind w:left="720"/>
      <w:contextualSpacing/>
    </w:pPr>
  </w:style>
  <w:style w:type="table" w:styleId="TableGrid">
    <w:name w:val="Table Grid"/>
    <w:basedOn w:val="TableNormal"/>
    <w:uiPriority w:val="59"/>
    <w:rsid w:val="00A9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970FA"/>
  </w:style>
  <w:style w:type="paragraph" w:styleId="BalloonText">
    <w:name w:val="Balloon Text"/>
    <w:basedOn w:val="Normal"/>
    <w:link w:val="BalloonTextChar"/>
    <w:uiPriority w:val="99"/>
    <w:semiHidden/>
    <w:unhideWhenUsed/>
    <w:rsid w:val="00DC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2A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A6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A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A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9DF4-0699-41AF-B0FE-5ABBE51F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VoPham</dc:creator>
  <cp:lastModifiedBy>Trang VoPham</cp:lastModifiedBy>
  <cp:revision>8</cp:revision>
  <dcterms:created xsi:type="dcterms:W3CDTF">2018-01-31T18:57:00Z</dcterms:created>
  <dcterms:modified xsi:type="dcterms:W3CDTF">2018-02-22T17:22:00Z</dcterms:modified>
</cp:coreProperties>
</file>