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22" w:rsidRPr="002F7530" w:rsidRDefault="00EE2D22" w:rsidP="00EE2D22">
      <w:pPr>
        <w:rPr>
          <w:rFonts w:ascii="Arial" w:hAnsi="Arial" w:cs="Arial"/>
          <w:sz w:val="20"/>
          <w:szCs w:val="20"/>
        </w:rPr>
      </w:pPr>
      <w:r w:rsidRPr="00657D53">
        <w:rPr>
          <w:b/>
        </w:rPr>
        <w:t>Supplementary</w:t>
      </w:r>
      <w:r w:rsidRPr="007151EE">
        <w:rPr>
          <w:b/>
        </w:rPr>
        <w:t xml:space="preserve"> </w:t>
      </w:r>
      <w:r>
        <w:rPr>
          <w:b/>
        </w:rPr>
        <w:t>Table 4</w:t>
      </w:r>
      <w:r w:rsidRPr="007151EE">
        <w:rPr>
          <w:b/>
        </w:rPr>
        <w:t>.</w:t>
      </w:r>
      <w:r>
        <w:t xml:space="preserve"> </w:t>
      </w:r>
      <w:r w:rsidRPr="002F7530">
        <w:rPr>
          <w:rFonts w:ascii="Arial" w:hAnsi="Arial" w:cs="Arial"/>
          <w:sz w:val="20"/>
          <w:szCs w:val="20"/>
        </w:rPr>
        <w:t>Hazard ratios</w:t>
      </w:r>
      <w:r>
        <w:rPr>
          <w:rFonts w:ascii="Arial" w:hAnsi="Arial" w:cs="Arial"/>
          <w:sz w:val="20"/>
          <w:szCs w:val="20"/>
        </w:rPr>
        <w:t xml:space="preserve"> (HRs)</w:t>
      </w:r>
      <w:r w:rsidRPr="002F7530">
        <w:rPr>
          <w:rFonts w:ascii="Arial" w:hAnsi="Arial" w:cs="Arial"/>
          <w:sz w:val="20"/>
          <w:szCs w:val="20"/>
        </w:rPr>
        <w:t xml:space="preserve"> and 95% confidence intervals </w:t>
      </w:r>
      <w:r>
        <w:rPr>
          <w:rFonts w:ascii="Arial" w:hAnsi="Arial" w:cs="Arial"/>
          <w:sz w:val="20"/>
          <w:szCs w:val="20"/>
        </w:rPr>
        <w:t xml:space="preserve">(CIs) </w:t>
      </w:r>
      <w:r w:rsidRPr="002F7530">
        <w:rPr>
          <w:rFonts w:ascii="Arial" w:hAnsi="Arial" w:cs="Arial"/>
          <w:sz w:val="20"/>
          <w:szCs w:val="20"/>
        </w:rPr>
        <w:t>of melanoma by fat intake in the Nurses’ Health Study</w:t>
      </w:r>
      <w:r>
        <w:rPr>
          <w:rFonts w:ascii="Arial" w:hAnsi="Arial" w:cs="Arial"/>
          <w:sz w:val="20"/>
          <w:szCs w:val="20"/>
        </w:rPr>
        <w:t xml:space="preserve"> (NHS)</w:t>
      </w:r>
      <w:r w:rsidRPr="002F7530">
        <w:rPr>
          <w:rFonts w:ascii="Arial" w:hAnsi="Arial" w:cs="Arial"/>
          <w:sz w:val="20"/>
          <w:szCs w:val="20"/>
        </w:rPr>
        <w:t xml:space="preserve"> and Health Professionals Follow-up Study</w:t>
      </w:r>
      <w:r>
        <w:rPr>
          <w:rFonts w:ascii="Arial" w:hAnsi="Arial" w:cs="Arial"/>
          <w:sz w:val="20"/>
          <w:szCs w:val="20"/>
        </w:rPr>
        <w:t xml:space="preserve"> (HPFS)</w:t>
      </w:r>
      <w:r w:rsidRPr="002F7530">
        <w:rPr>
          <w:rFonts w:ascii="Arial" w:hAnsi="Arial" w:cs="Arial"/>
          <w:sz w:val="20"/>
          <w:szCs w:val="20"/>
        </w:rPr>
        <w:t xml:space="preserve">. </w:t>
      </w:r>
    </w:p>
    <w:tbl>
      <w:tblPr>
        <w:tblW w:w="5046" w:type="pct"/>
        <w:tblLook w:val="04A0" w:firstRow="1" w:lastRow="0" w:firstColumn="1" w:lastColumn="0" w:noHBand="0" w:noVBand="1"/>
      </w:tblPr>
      <w:tblGrid>
        <w:gridCol w:w="2869"/>
        <w:gridCol w:w="1230"/>
        <w:gridCol w:w="1396"/>
        <w:gridCol w:w="1433"/>
        <w:gridCol w:w="1433"/>
        <w:gridCol w:w="1433"/>
        <w:gridCol w:w="768"/>
      </w:tblGrid>
      <w:tr w:rsidR="00EE2D22" w:rsidRPr="00621B23" w:rsidTr="00B03C72">
        <w:trPr>
          <w:trHeight w:val="144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Q1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Q2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Q3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Q4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Q5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P </w:t>
            </w: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trend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Total fat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158/380797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178/381344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153/381436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168/381486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137/381172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 (0.92, 1.42)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(0.79, 1.23)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(0.88, 1.36)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(0.71, 1.13)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(0.94, 1.44)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(0.82, 1.30)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(0.94, 1.48)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(0.83, 1.36)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168/209031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151/209514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148/209445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127/209237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142/208665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Age-adjusted HR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(0.73, 1.13)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(0.72, 1.13)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 (0.62, 0.99)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(0.70, 1.10)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(0.74, 1.15)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(0.76, 1.19)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 (0.67, 1.08)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(0.81, 1.32)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Saturated fat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30C3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30C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163/381252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178/381616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174/381490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144/381291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135/380585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Age-adjusted HR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(0.90, 1.37)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(0.88, 1.35)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(0.88, 1.35)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(0.68, 1.09)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276DE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 (0.91, 1.40)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(0.92, 1.43)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(0.78, 1.25)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(0.81, 1.32)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(0.87, 1.40)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(0.83, 1.42)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(0.68, 1.23)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(0.69, 1.34)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176/209536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152/209671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147/209265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136/209117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125/208303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(0.71, 1.10)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(0.70, 1.08)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 (0.65, 1.02)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 (0.60, 0.95)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DC26E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(0.72, 1.12)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(0.73, 1.14)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(0.70, 1.12)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(0.69, 1.14)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(0.67, 1.10)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(0.64, 1.15)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 (0.59, 1.13)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 (0.54, 1.13)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Monounsaturated fat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164/380525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166/381174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151/381482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178/381548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135/381506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(0.83, 1.27)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(0.75, 1.17)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(0.90, 1.38)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 (0.67, 1.07)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(0.84, 1.30)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(0.78, 1.22)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(0.96, 1.50)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(0.77, 1.25)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(0.78, 1.28)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(0.69, 1.22)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 (0.84, 1.55)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(0.65, 1.33)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161/208857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157/209360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140/209452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136/209269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142/208954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(0.79, 1.23)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(0.71, 1.11)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 (0.69, 1.09)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(0.72, 1.14)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(0.80, 1.25)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 (0.73, 1.17)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(0.74, 1.19)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(0.83, 1.35)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 (0.75, 1.27)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(0.67, 1.23)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(0.66, 1.30)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(0.71, 1.54)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Cholesterol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Median intake, </w:t>
            </w:r>
            <w:r w:rsidRPr="00A40B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mg/1000kcal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162.7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158/381415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148/381634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158/381696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188/381246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142/380244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(0.76, 1.19)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(0.81, 1.27)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(0.98, 1.50)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(0.73, 1.15)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(0.76, 1.19)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(0.82, 1.28)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 (1.00, 1.54)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(0.80, 1.27)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 (0.75, 1.19)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(0.82, 1.30)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 (1.00, 1.59)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 (0.80, 1.34)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Median intake, </w:t>
            </w:r>
            <w:r w:rsidRPr="00A40B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mg/1000kcal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92.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134.4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154.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193.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Malgun Gothic" w:eastAsia="Malgun Gothic" w:hAnsi="Malgun Gothic" w:cs="Malgun Gothic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/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210173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/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210027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15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/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209694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14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/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208868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13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/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207129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Malgun Gothic" w:eastAsia="Malgun Gothic" w:hAnsi="Malgun Gothic" w:cs="Malgun Gothic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(0.82, 1.28)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(0.82, 1.29)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(0.81, 1.27)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(0.72, 1.15)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0.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(0.84, 1.32)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 (0.86, 1.35)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(0.87, 1.39)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(0.82, 1.34)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0.6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E2D22" w:rsidRPr="00EB593B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(0.87, 1.39)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(0.90, 1.47)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(0.93, 1.54)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(0.87, 1.51)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EB593B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 w:hint="eastAsia"/>
                <w:color w:val="000000"/>
                <w:sz w:val="16"/>
                <w:szCs w:val="16"/>
              </w:rPr>
              <w:t>0.</w:t>
            </w: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Polyunsaturated fat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158/380240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146/381297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159/381522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173/381559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158/381616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(0.74, 1.16)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(0.82, 1.27)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(0.89, 1.37)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(0.81, 1.26)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 (0.72, 1.14)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(0.81, 1.26)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(0.89, 1.38)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(0.84, 1.31)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 (0.71, 1.13)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(0.78, 1.26)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(0.86, 1.39)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 (0.81, 1.37)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124/207935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159/209418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150/209598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152/209785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151/209156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(1.03, 1.64)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 (0.97, 1.56)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(0.98, 1.58)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 (0.97, 1.56)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 (1.02, 1.64)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1.23 (0.97, 1.56)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 (0.99, 1.61)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(1.01, 1.63)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 (1.04, 1.68)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(0.98, 1.64)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(1.00, 1.70)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 (0.99, 1.75)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Omega-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fat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163/380305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144/381245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163/381513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147/381740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177/381432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E2D22" w:rsidRPr="002A1F8F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A1F8F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 (0.71, 1.12)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 (0.82, 1.26)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(0.73, 1.15)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(0.89, 1.37)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 (0.70, 1.10)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(0.81, 1.26)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 (0.73, 1.15)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(0.93, 1.45)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(0.68, 1.09)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(0.75, 1.24)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 (0.65, 1.13)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(0.78, 1.43)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sz w:val="16"/>
                <w:szCs w:val="16"/>
              </w:rPr>
              <w:t>6.9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126/207562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156/209305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149/209718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156/209902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149/209404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 (0.99, 1.59)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(0.96, 1.54)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(1.01, 1.61)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(0.96, 1.54)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(0.98, 1.58)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 (0.95, 1.53)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(1.00, 1.61)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(0.97, 1.59)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 (1.00, 1.63)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(0.96, 1.63)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1.33 (1.00, 1.75)</w:t>
            </w:r>
          </w:p>
        </w:tc>
        <w:tc>
          <w:tcPr>
            <w:tcW w:w="684" w:type="pct"/>
            <w:shd w:val="clear" w:color="auto" w:fill="auto"/>
            <w:noWrap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 (0.96, 1.80)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Omega-3 fat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NHS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145/380438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146/381332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144/381574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172/381461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187/381429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 (0.80, 1.27)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(0.79, 1.25)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 (0.95, 1.48)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 (1.03, 1.59)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(0.74, 1.18)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 (0.88, 1.37)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 (0.97, 1.51)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(0.76, 1.23)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 (0.73, 1.21)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(0.85, 1.41)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 (0.88, 1.53)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276DE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6D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intake, % of energy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 of cases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127/208256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152/209464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141/209559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167/209564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149/209050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Age-adjusted HR 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(0.94, 1.51)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(0.87, 1.41)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 (1.03, 1.64)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(0.91, 1.46)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 (0.91, 1.46)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1.06 (0.83, 1.35)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 (0.99, 1.58)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(0.87, 1.42)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EE2D22" w:rsidRPr="00867309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EE2D22" w:rsidRPr="00621B23" w:rsidTr="00B03C72">
        <w:trPr>
          <w:trHeight w:val="144"/>
        </w:trPr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Multivariable-adjusted 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621B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 (referent)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 (0.85, 1.38)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 (0.75, 1.25)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 (0.87, 1.43)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 (0.73, 1.26)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2" w:rsidRPr="00621B23" w:rsidRDefault="00EE2D22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7A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</w:tbl>
    <w:p w:rsidR="00EE2D22" w:rsidRPr="00E71467" w:rsidRDefault="00EE2D22" w:rsidP="00EE2D2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a</w:t>
      </w:r>
      <w:r w:rsidRPr="002F7530">
        <w:rPr>
          <w:rFonts w:ascii="Arial" w:eastAsia="Times New Roman" w:hAnsi="Arial" w:cs="Arial"/>
          <w:color w:val="000000"/>
          <w:sz w:val="18"/>
          <w:szCs w:val="18"/>
        </w:rPr>
        <w:t>Multiv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2F7530">
        <w:rPr>
          <w:rFonts w:ascii="Arial" w:eastAsia="Times New Roman" w:hAnsi="Arial" w:cs="Arial"/>
          <w:color w:val="000000"/>
          <w:sz w:val="18"/>
          <w:szCs w:val="18"/>
        </w:rPr>
        <w:t>riable</w:t>
      </w:r>
      <w:proofErr w:type="spellEnd"/>
      <w:r w:rsidRPr="002F7530">
        <w:rPr>
          <w:rFonts w:ascii="Arial" w:eastAsia="Times New Roman" w:hAnsi="Arial" w:cs="Arial"/>
          <w:color w:val="000000"/>
          <w:sz w:val="18"/>
          <w:szCs w:val="18"/>
        </w:rPr>
        <w:t xml:space="preserve"> model 1 was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53662">
        <w:rPr>
          <w:rFonts w:ascii="Arial" w:eastAsia="Times New Roman" w:hAnsi="Arial" w:cs="Arial"/>
          <w:color w:val="000000"/>
          <w:sz w:val="18"/>
          <w:szCs w:val="18"/>
        </w:rPr>
        <w:t>jointly stratified by age in months and calendar year of the questionnaire cycle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</w:t>
      </w:r>
      <w:r w:rsidRPr="002F75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F7530">
        <w:rPr>
          <w:rFonts w:ascii="Arial" w:hAnsi="Arial" w:cs="Arial"/>
          <w:sz w:val="18"/>
          <w:szCs w:val="18"/>
        </w:rPr>
        <w:t xml:space="preserve">adjusted for family history of melanoma, natural hair color, number of arm moles, sunburn susceptibility as a child/adolescent, number of lifetime blistering sunburns, cumulative UV flux since baseline, body mass index, physical activity, smoking status, </w:t>
      </w:r>
      <w:r>
        <w:rPr>
          <w:rFonts w:ascii="Arial" w:hAnsi="Arial" w:cs="Arial"/>
          <w:sz w:val="18"/>
          <w:szCs w:val="18"/>
        </w:rPr>
        <w:t xml:space="preserve">incident SCC, incident BCC, personal history of non-skin cancer, </w:t>
      </w:r>
      <w:r w:rsidRPr="002F7530">
        <w:rPr>
          <w:rFonts w:ascii="Arial" w:hAnsi="Arial" w:cs="Arial"/>
          <w:sz w:val="18"/>
          <w:szCs w:val="18"/>
        </w:rPr>
        <w:t xml:space="preserve">intakes of total energy, alcohol, </w:t>
      </w:r>
      <w:r>
        <w:rPr>
          <w:rFonts w:ascii="Arial" w:hAnsi="Arial" w:cs="Arial"/>
          <w:sz w:val="18"/>
          <w:szCs w:val="18"/>
        </w:rPr>
        <w:t>caffeine</w:t>
      </w:r>
      <w:r w:rsidRPr="002F7530">
        <w:rPr>
          <w:rFonts w:ascii="Arial" w:hAnsi="Arial" w:cs="Arial"/>
          <w:sz w:val="18"/>
          <w:szCs w:val="18"/>
        </w:rPr>
        <w:t xml:space="preserve"> and citrus </w:t>
      </w:r>
      <w:r w:rsidRPr="007E7190">
        <w:rPr>
          <w:rFonts w:ascii="Arial" w:hAnsi="Arial" w:cs="Arial"/>
          <w:sz w:val="18"/>
          <w:szCs w:val="18"/>
        </w:rPr>
        <w:t>fruits</w:t>
      </w:r>
      <w:r w:rsidRPr="002F7530">
        <w:rPr>
          <w:rFonts w:ascii="Arial" w:hAnsi="Arial" w:cs="Arial"/>
          <w:sz w:val="18"/>
          <w:szCs w:val="18"/>
        </w:rPr>
        <w:t xml:space="preserve">. Among women </w:t>
      </w:r>
      <w:r w:rsidRPr="00E71467">
        <w:rPr>
          <w:rFonts w:ascii="Arial" w:hAnsi="Arial" w:cs="Arial"/>
          <w:sz w:val="18"/>
          <w:szCs w:val="18"/>
        </w:rPr>
        <w:t>analyses were additionally adjusted for menopausal status and postmenopausal hormone use.</w:t>
      </w:r>
    </w:p>
    <w:p w:rsidR="00EE2D22" w:rsidRDefault="00EE2D22" w:rsidP="00EE2D22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71467">
        <w:rPr>
          <w:rFonts w:ascii="Arial" w:hAnsi="Arial" w:cs="Arial"/>
          <w:vertAlign w:val="superscript"/>
        </w:rPr>
        <w:t>b</w:t>
      </w:r>
      <w:r w:rsidRPr="00E71467">
        <w:rPr>
          <w:rFonts w:ascii="Arial" w:eastAsia="Times New Roman" w:hAnsi="Arial" w:cs="Arial"/>
          <w:color w:val="000000"/>
          <w:sz w:val="18"/>
          <w:szCs w:val="18"/>
        </w:rPr>
        <w:t>Multivariable</w:t>
      </w:r>
      <w:proofErr w:type="spellEnd"/>
      <w:r w:rsidRPr="00E71467">
        <w:rPr>
          <w:rFonts w:ascii="Arial" w:eastAsia="Times New Roman" w:hAnsi="Arial" w:cs="Arial"/>
          <w:color w:val="000000"/>
          <w:sz w:val="18"/>
          <w:szCs w:val="18"/>
        </w:rPr>
        <w:t xml:space="preserve"> model 2 was adjusted for the same covariates as multivariable model 1 and for other fats in quintiles simultaneously. Saturated, polyunsaturated, and monounsaturated fats and cholesterol were adjusted for each other. </w:t>
      </w:r>
      <w:r w:rsidRPr="00E71467">
        <w:rPr>
          <w:rFonts w:ascii="Arial" w:hAnsi="Arial" w:cs="Arial"/>
          <w:color w:val="000000"/>
          <w:sz w:val="18"/>
          <w:szCs w:val="18"/>
        </w:rPr>
        <w:t>Omega-6</w:t>
      </w:r>
      <w:r w:rsidRPr="00E71467">
        <w:rPr>
          <w:rFonts w:ascii="Arial" w:eastAsia="Times New Roman" w:hAnsi="Arial" w:cs="Arial"/>
          <w:color w:val="000000"/>
          <w:sz w:val="18"/>
          <w:szCs w:val="18"/>
        </w:rPr>
        <w:t xml:space="preserve"> fat and omega-3 fat were adjusted for each other, as well as adjustment for saturated, monounsaturated fats, and for cholesterol.</w:t>
      </w:r>
    </w:p>
    <w:p w:rsidR="00EE2D22" w:rsidRDefault="00EE2D22" w:rsidP="00EE2D22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:rsidR="00EE2D22" w:rsidRDefault="00EE2D22" w:rsidP="00EE2D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8A1B5C" w:rsidRPr="00EE2D22" w:rsidRDefault="008A1B5C">
      <w:bookmarkStart w:id="0" w:name="_GoBack"/>
      <w:bookmarkEnd w:id="0"/>
    </w:p>
    <w:sectPr w:rsidR="008A1B5C" w:rsidRPr="00EE2D22" w:rsidSect="00EE2D2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2"/>
    <w:rsid w:val="008A1B5C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AF850-BE7C-4A94-B264-DD3C0E3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22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 PARK</dc:creator>
  <cp:keywords/>
  <dc:description/>
  <cp:lastModifiedBy>Min Kyung PARK</cp:lastModifiedBy>
  <cp:revision>1</cp:revision>
  <dcterms:created xsi:type="dcterms:W3CDTF">2018-04-02T22:01:00Z</dcterms:created>
  <dcterms:modified xsi:type="dcterms:W3CDTF">2018-04-02T22:01:00Z</dcterms:modified>
</cp:coreProperties>
</file>