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D" w:rsidRDefault="00D11A4D" w:rsidP="00D11A4D">
      <w:pPr>
        <w:rPr>
          <w:b/>
        </w:rPr>
      </w:pPr>
      <w:r w:rsidRPr="00657D53">
        <w:rPr>
          <w:b/>
        </w:rPr>
        <w:t>Supplementary</w:t>
      </w:r>
      <w:r w:rsidRPr="007151EE">
        <w:rPr>
          <w:b/>
        </w:rPr>
        <w:t xml:space="preserve"> </w:t>
      </w:r>
      <w:r>
        <w:rPr>
          <w:b/>
        </w:rPr>
        <w:t>Table 2</w:t>
      </w:r>
      <w:r w:rsidRPr="007151EE">
        <w:rPr>
          <w:b/>
        </w:rPr>
        <w:t>.</w:t>
      </w:r>
      <w:r>
        <w:rPr>
          <w:b/>
        </w:rPr>
        <w:t xml:space="preserve"> </w:t>
      </w:r>
      <w:r w:rsidRPr="002604F2">
        <w:rPr>
          <w:rFonts w:ascii="Arial" w:hAnsi="Arial" w:cs="Arial"/>
          <w:sz w:val="20"/>
          <w:szCs w:val="20"/>
        </w:rPr>
        <w:t xml:space="preserve">Baseline characteristics of study participants according to quintile of </w:t>
      </w:r>
      <w:r>
        <w:rPr>
          <w:rFonts w:ascii="Arial" w:hAnsi="Arial" w:cs="Arial"/>
          <w:sz w:val="20"/>
          <w:szCs w:val="20"/>
        </w:rPr>
        <w:t>omega-6 fat</w:t>
      </w:r>
      <w:r w:rsidRPr="002604F2">
        <w:rPr>
          <w:rFonts w:ascii="Arial" w:hAnsi="Arial" w:cs="Arial"/>
          <w:sz w:val="20"/>
          <w:szCs w:val="20"/>
        </w:rPr>
        <w:t xml:space="preserve"> intake in the Nurses’ Health Study and Health Professionals Follow-up Study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207"/>
        <w:gridCol w:w="1207"/>
        <w:gridCol w:w="1207"/>
        <w:gridCol w:w="1207"/>
        <w:gridCol w:w="1207"/>
      </w:tblGrid>
      <w:tr w:rsidR="00D11A4D" w:rsidRPr="00993F8A" w:rsidTr="00B03C72">
        <w:trPr>
          <w:trHeight w:val="300"/>
        </w:trPr>
        <w:tc>
          <w:tcPr>
            <w:tcW w:w="18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822DB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9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Quintile of omega-6 fat intake (% of energy intake)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Q4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Q5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NHS (women, 1984) 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Omega-6 fat intake (% of energy intake),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 (0.5)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 (0.3)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 (0.2)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 (0.3)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 (1.4)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participants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15,062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Age, years,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 (7.0)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 (7.2)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 (7.2)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 (7.2)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 (7.2)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history of melanoma,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Red/blonde hair,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Painful burn/blisters reaction as a child/adolescent,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6+ of Blistering sunburns,  % 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6+ of moles, % 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mass index (kg/m</w:t>
            </w: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24.6 (4.6)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(4.7)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 (4.8)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 (4.7)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 (4.9)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Physical activity level (MET </w:t>
            </w:r>
            <w:proofErr w:type="spellStart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</w:t>
            </w:r>
            <w:proofErr w:type="spellEnd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 (23.0)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 (21.4)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 (20.4)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13.6 (20.5)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 (18.8)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intake (g/d),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 (14.6)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 (11.5)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 (10.5)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 (9.8)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 (8.8)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Smoking,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Menopause status,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Postmenopausal hormones use in postmenopausal women,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24.3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bottom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citrus intake (serving/d),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 (0.9)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 (0.7)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 (0.6)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bottom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Caffeine intake (mg/d),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307.1 (228.7)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314.2 (228.1)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320.9 (232.4)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333.3 (235.3)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339.5 (244.4)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energy intake (kcal/d), mean (SD)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1694.4 (526.2)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1739.3 (526.1)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1773.9 (527.8)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1790.2 (531.3)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1724.1 (532.3)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HPFS (men, 1986) </w:t>
            </w: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Omega-6 fat intake (% of energy intake), mean (SD)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 (0.5)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 (0.2)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 (0.2)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 (0.3)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 (1.3)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participants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9,704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9,703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9,703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Age, years, mean (SD)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55.8 (10.0)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 (9.9)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 (9.8)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 (9.8)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 (9.6)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history of melanoma, %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Red/blonde hair, %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Painful burn/blisters reaction as a child/adolescent,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6+ of Blistering sunburns,  % 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</w:tr>
      <w:tr w:rsidR="00D11A4D" w:rsidRPr="00993F8A" w:rsidTr="00B03C72">
        <w:trPr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6+ of moles, % 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mass index (kg/m</w:t>
            </w: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(4.9)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(5.1)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 (5.1)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(5.1)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 (5.0)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Physical activity level (MET </w:t>
            </w:r>
            <w:proofErr w:type="spellStart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hrs</w:t>
            </w:r>
            <w:proofErr w:type="spellEnd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wk</w:t>
            </w:r>
            <w:proofErr w:type="spellEnd"/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23.3 (31.4)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 (29.6)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 (31.5)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20.3 (29.4)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 (25.4)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intake (g/d),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15.9 (21.1)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 (16.5)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 (14.9)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 (13.8)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 (12.7)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Current smoking,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citrus intake (serving/d),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 (1.1)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 (0.9)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(0.8)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 (0.8)</w:t>
            </w:r>
          </w:p>
        </w:tc>
      </w:tr>
      <w:tr w:rsidR="00D11A4D" w:rsidRPr="00993F8A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Caffeine intake (mg/d),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217.9 (226.2)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228.6 (223.9)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231.4 (224.6)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230.1 (226.3)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233.8 (235.1)</w:t>
            </w:r>
          </w:p>
        </w:tc>
      </w:tr>
      <w:tr w:rsidR="00D11A4D" w:rsidRPr="009822DB" w:rsidTr="00B03C72">
        <w:trPr>
          <w:cantSplit/>
          <w:trHeight w:val="300"/>
        </w:trPr>
        <w:tc>
          <w:tcPr>
            <w:tcW w:w="1806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energy intake (kcal/d), mean (SD)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1937.9 (615.5)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1962.8 (606.7)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2005.6 (610.7)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93F8A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2016.2 (611.7)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D11A4D" w:rsidRPr="009822DB" w:rsidRDefault="00D11A4D" w:rsidP="00B03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F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2027.8 (637.9)</w:t>
            </w:r>
          </w:p>
        </w:tc>
      </w:tr>
    </w:tbl>
    <w:p w:rsidR="00D11A4D" w:rsidRDefault="00D11A4D" w:rsidP="00D11A4D">
      <w:pPr>
        <w:spacing w:after="0"/>
        <w:rPr>
          <w:rFonts w:ascii="Arial" w:hAnsi="Arial" w:cs="Arial"/>
          <w:sz w:val="20"/>
          <w:szCs w:val="20"/>
        </w:rPr>
      </w:pPr>
      <w:r w:rsidRPr="009822DB">
        <w:rPr>
          <w:rFonts w:ascii="Arial" w:hAnsi="Arial" w:cs="Arial"/>
          <w:sz w:val="20"/>
          <w:szCs w:val="20"/>
        </w:rPr>
        <w:t xml:space="preserve">Values are </w:t>
      </w:r>
      <w:r w:rsidRPr="00993F8A">
        <w:rPr>
          <w:rFonts w:ascii="Arial" w:hAnsi="Arial" w:cs="Arial"/>
          <w:sz w:val="20"/>
          <w:szCs w:val="20"/>
        </w:rPr>
        <w:t>means (Standard Deviation</w:t>
      </w:r>
      <w:r>
        <w:rPr>
          <w:rFonts w:ascii="Arial" w:hAnsi="Arial" w:cs="Arial"/>
          <w:sz w:val="20"/>
          <w:szCs w:val="20"/>
        </w:rPr>
        <w:t xml:space="preserve">, </w:t>
      </w:r>
      <w:r w:rsidRPr="009822DB">
        <w:rPr>
          <w:rFonts w:ascii="Arial" w:hAnsi="Arial" w:cs="Arial"/>
          <w:sz w:val="20"/>
          <w:szCs w:val="20"/>
        </w:rPr>
        <w:t>SD) or percentages and are standardized to the age distribution of the study population except for age and number of participants.</w:t>
      </w:r>
    </w:p>
    <w:p w:rsidR="00D11A4D" w:rsidRDefault="00D11A4D" w:rsidP="00D11A4D">
      <w:pPr>
        <w:spacing w:after="0"/>
        <w:rPr>
          <w:rFonts w:ascii="Arial" w:hAnsi="Arial" w:cs="Arial"/>
          <w:sz w:val="20"/>
          <w:szCs w:val="20"/>
        </w:rPr>
      </w:pPr>
      <w:r w:rsidRPr="00531A82">
        <w:rPr>
          <w:rFonts w:ascii="Arial" w:hAnsi="Arial" w:cs="Arial"/>
          <w:sz w:val="20"/>
          <w:szCs w:val="20"/>
        </w:rPr>
        <w:t>NHS</w:t>
      </w:r>
      <w:r>
        <w:rPr>
          <w:rFonts w:ascii="Arial" w:hAnsi="Arial" w:cs="Arial"/>
          <w:sz w:val="20"/>
          <w:szCs w:val="20"/>
        </w:rPr>
        <w:t xml:space="preserve">, </w:t>
      </w:r>
      <w:r w:rsidRPr="002604F2">
        <w:rPr>
          <w:rFonts w:ascii="Arial" w:hAnsi="Arial" w:cs="Arial"/>
          <w:sz w:val="20"/>
          <w:szCs w:val="20"/>
        </w:rPr>
        <w:t>Nurses’ Health Study</w:t>
      </w:r>
      <w:r>
        <w:rPr>
          <w:rFonts w:ascii="Arial" w:hAnsi="Arial" w:cs="Arial"/>
          <w:sz w:val="20"/>
          <w:szCs w:val="20"/>
        </w:rPr>
        <w:t xml:space="preserve">; HPFS, </w:t>
      </w:r>
      <w:r w:rsidRPr="002604F2">
        <w:rPr>
          <w:rFonts w:ascii="Arial" w:hAnsi="Arial" w:cs="Arial"/>
          <w:sz w:val="20"/>
          <w:szCs w:val="20"/>
        </w:rPr>
        <w:t>Health Professionals Follow-up Study</w:t>
      </w:r>
      <w:r>
        <w:rPr>
          <w:rFonts w:ascii="Arial" w:hAnsi="Arial" w:cs="Arial"/>
          <w:sz w:val="20"/>
          <w:szCs w:val="20"/>
        </w:rPr>
        <w:t xml:space="preserve">; </w:t>
      </w:r>
      <w:r w:rsidRPr="00536D84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, </w:t>
      </w:r>
      <w:r w:rsidRPr="00536D84">
        <w:rPr>
          <w:rFonts w:ascii="Arial" w:hAnsi="Arial" w:cs="Arial"/>
          <w:sz w:val="20"/>
          <w:szCs w:val="20"/>
        </w:rPr>
        <w:t>metabolic-equivalents</w:t>
      </w:r>
    </w:p>
    <w:p w:rsidR="00D11A4D" w:rsidRDefault="00D11A4D" w:rsidP="00D11A4D">
      <w:pPr>
        <w:rPr>
          <w:b/>
        </w:rPr>
      </w:pPr>
    </w:p>
    <w:p w:rsidR="008A1B5C" w:rsidRPr="00D11A4D" w:rsidRDefault="008A1B5C">
      <w:bookmarkStart w:id="0" w:name="_GoBack"/>
      <w:bookmarkEnd w:id="0"/>
    </w:p>
    <w:sectPr w:rsidR="008A1B5C" w:rsidRPr="00D11A4D" w:rsidSect="00D11A4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D"/>
    <w:rsid w:val="008A1B5C"/>
    <w:rsid w:val="00D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44096-4C20-4EE0-BE70-C796D16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4D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 PARK</dc:creator>
  <cp:keywords/>
  <dc:description/>
  <cp:lastModifiedBy>Min Kyung PARK</cp:lastModifiedBy>
  <cp:revision>1</cp:revision>
  <dcterms:created xsi:type="dcterms:W3CDTF">2018-04-02T21:56:00Z</dcterms:created>
  <dcterms:modified xsi:type="dcterms:W3CDTF">2018-04-02T21:57:00Z</dcterms:modified>
</cp:coreProperties>
</file>