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FA" w:rsidRPr="005A07FE" w:rsidRDefault="00FA2EFF" w:rsidP="005A07FE">
      <w:pPr>
        <w:pStyle w:val="Heading1"/>
        <w:numPr>
          <w:ilvl w:val="0"/>
          <w:numId w:val="0"/>
        </w:numPr>
        <w:snapToGrid w:val="0"/>
        <w:spacing w:before="0"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A2EFF">
        <w:rPr>
          <w:rFonts w:ascii="Times New Roman" w:hAnsi="Times New Roman" w:cs="Times New Roman"/>
          <w:color w:val="000000" w:themeColor="text1"/>
        </w:rPr>
        <w:t>SUPPLEMENTARY MATERIALS</w:t>
      </w:r>
    </w:p>
    <w:p w:rsidR="00CC09FA" w:rsidRDefault="00CC09FA" w:rsidP="005A07FE">
      <w:pPr>
        <w:snapToGrid w:val="0"/>
        <w:spacing w:after="0" w:line="360" w:lineRule="auto"/>
        <w:rPr>
          <w:rFonts w:cs="Times New Roman"/>
          <w:sz w:val="20"/>
          <w:szCs w:val="20"/>
        </w:rPr>
      </w:pPr>
    </w:p>
    <w:p w:rsidR="00FA2EFF" w:rsidRPr="005A07FE" w:rsidRDefault="00FA2EFF" w:rsidP="005A07FE">
      <w:pPr>
        <w:snapToGrid w:val="0"/>
        <w:spacing w:after="120" w:line="360" w:lineRule="auto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sz w:val="24"/>
          <w:szCs w:val="24"/>
        </w:rPr>
        <w:t xml:space="preserve">Supplementary </w:t>
      </w:r>
      <w:r w:rsidRPr="005A07FE">
        <w:rPr>
          <w:rFonts w:cs="Times New Roman"/>
          <w:b/>
          <w:sz w:val="24"/>
          <w:szCs w:val="24"/>
        </w:rPr>
        <w:t>Methods</w:t>
      </w:r>
    </w:p>
    <w:bookmarkEnd w:id="0"/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>Let D indicates breast cancer status (1=Yes, 0=No), Age</w:t>
      </w:r>
      <w:r w:rsidRPr="000A7A63">
        <w:rPr>
          <w:rFonts w:cs="Times New Roman"/>
          <w:sz w:val="24"/>
          <w:szCs w:val="24"/>
          <w:vertAlign w:val="subscript"/>
        </w:rPr>
        <w:t>[i]</w:t>
      </w:r>
      <w:r w:rsidRPr="000A7A63">
        <w:rPr>
          <w:rFonts w:cs="Times New Roman"/>
          <w:sz w:val="24"/>
          <w:szCs w:val="24"/>
        </w:rPr>
        <w:t xml:space="preserve"> indicates </w:t>
      </w:r>
      <w:r w:rsidRPr="000A7A63">
        <w:rPr>
          <w:rFonts w:cs="Times New Roman"/>
          <w:i/>
          <w:sz w:val="24"/>
          <w:szCs w:val="24"/>
        </w:rPr>
        <w:t>i</w:t>
      </w:r>
      <w:r w:rsidRPr="000A7A63">
        <w:rPr>
          <w:rFonts w:cs="Times New Roman"/>
          <w:sz w:val="24"/>
          <w:szCs w:val="24"/>
        </w:rPr>
        <w:t>th</w:t>
      </w:r>
      <w:r w:rsidRPr="000A7A63">
        <w:rPr>
          <w:rFonts w:cs="Times New Roman"/>
          <w:i/>
          <w:sz w:val="24"/>
          <w:szCs w:val="24"/>
        </w:rPr>
        <w:t xml:space="preserve"> </w:t>
      </w:r>
      <w:r w:rsidRPr="000A7A63">
        <w:rPr>
          <w:rFonts w:cs="Times New Roman"/>
          <w:sz w:val="24"/>
          <w:szCs w:val="24"/>
        </w:rPr>
        <w:t xml:space="preserve">age groups, and </w:t>
      </w:r>
      <w:r w:rsidRPr="000A7A63">
        <w:rPr>
          <w:rFonts w:cs="Times New Roman"/>
          <w:b/>
          <w:sz w:val="24"/>
          <w:szCs w:val="24"/>
        </w:rPr>
        <w:t>X</w:t>
      </w:r>
      <w:r w:rsidRPr="000A7A63">
        <w:rPr>
          <w:rFonts w:cs="Times New Roman"/>
          <w:sz w:val="24"/>
          <w:szCs w:val="24"/>
        </w:rPr>
        <w:t xml:space="preserve"> indicate all other risk factors (covariates). In population-based cohort studies, a logistic regression </w:t>
      </w:r>
      <w:r>
        <w:rPr>
          <w:rFonts w:cs="Times New Roman" w:hint="eastAsia"/>
          <w:sz w:val="24"/>
          <w:szCs w:val="24"/>
        </w:rPr>
        <w:t xml:space="preserve">model </w:t>
      </w:r>
      <w:r w:rsidRPr="000A7A63">
        <w:rPr>
          <w:rFonts w:cs="Times New Roman"/>
          <w:sz w:val="24"/>
          <w:szCs w:val="24"/>
        </w:rPr>
        <w:t xml:space="preserve">can be used to model disease risk: </w:t>
      </w:r>
    </w:p>
    <w:p w:rsidR="00CC09FA" w:rsidRPr="0042355E" w:rsidRDefault="00CC09FA" w:rsidP="00CC09FA">
      <w:pPr>
        <w:snapToGrid w:val="0"/>
        <w:spacing w:after="0" w:line="480" w:lineRule="auto"/>
        <w:ind w:firstLine="720"/>
        <w:rPr>
          <w:rFonts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logit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Pr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D=1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Age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,X</m:t>
                </m:r>
              </m:e>
            </m:d>
          </m:e>
        </m:d>
      </m:oMath>
      <w:r w:rsidRPr="000A7A63">
        <w:rPr>
          <w:rFonts w:cs="Times New Roman"/>
          <w:sz w:val="24"/>
          <w:szCs w:val="24"/>
        </w:rPr>
        <w:t xml:space="preserve"> =</w:t>
      </w:r>
      <w:r>
        <w:rPr>
          <w:rFonts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log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,X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,X</m:t>
                    </m:r>
                  </m:e>
                </m:d>
              </m:den>
            </m:f>
          </m:e>
        </m:d>
      </m:oMath>
    </w:p>
    <w:p w:rsidR="00CC09FA" w:rsidRPr="000A7A63" w:rsidRDefault="00CC09FA" w:rsidP="00CC09FA">
      <w:pPr>
        <w:snapToGrid w:val="0"/>
        <w:spacing w:after="0" w:line="480" w:lineRule="auto"/>
        <w:ind w:firstLine="720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cohort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          [1]</m:t>
          </m:r>
        </m:oMath>
      </m:oMathPara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>In case-control studies, let S indicates whether an individual in the population could be selected as case/control (S=1 if selected and S=0 if not). Then</w:t>
      </w:r>
    </w:p>
    <w:p w:rsidR="00CC09FA" w:rsidRPr="000A7A63" w:rsidRDefault="00CC09FA" w:rsidP="00CC09FA">
      <w:pPr>
        <w:snapToGrid w:val="0"/>
        <w:spacing w:after="0" w:line="480" w:lineRule="auto"/>
        <w:rPr>
          <w:rFonts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logit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D=1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,X,S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c-c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           [2]</m:t>
          </m:r>
        </m:oMath>
      </m:oMathPara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 xml:space="preserve">Based on Bayes’ rule, </w:t>
      </w:r>
    </w:p>
    <w:p w:rsidR="00CC09FA" w:rsidRPr="000A7A63" w:rsidRDefault="00CC09FA" w:rsidP="00CC09FA">
      <w:pPr>
        <w:snapToGrid w:val="0"/>
        <w:spacing w:after="0" w:line="480" w:lineRule="auto"/>
        <w:ind w:firstLine="288"/>
        <w:jc w:val="center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D=1,S=1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=Pr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D=1,Age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×Pr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[3]</m:t>
          </m:r>
        </m:oMath>
      </m:oMathPara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 xml:space="preserve">We apply equation 3 to equation 2, and get </w:t>
      </w:r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Logit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D=1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,X,S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,X,S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,X,S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=log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D=1,S=1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D=0,S=1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D=1,Age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D=0,Age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D=1,Age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D=0,Age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[4]</m:t>
          </m:r>
        </m:oMath>
      </m:oMathPara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>This is equivalent to</w:t>
      </w:r>
    </w:p>
    <w:p w:rsidR="00CC09FA" w:rsidRPr="000A7A63" w:rsidRDefault="009B7027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cohort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X=β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c-c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X-log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D=1,Age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D=0,Age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,X</m:t>
                      </m:r>
                    </m:e>
                  </m:d>
                </m:den>
              </m:f>
            </m:e>
          </m:d>
        </m:oMath>
      </m:oMathPara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>Here we need the assumption that the selection of both case and control are not associated with any of the covariates (</w:t>
      </w:r>
      <w:r w:rsidRPr="000A7A63">
        <w:rPr>
          <w:rFonts w:cs="Times New Roman"/>
          <w:b/>
          <w:sz w:val="24"/>
          <w:szCs w:val="24"/>
        </w:rPr>
        <w:t>X</w:t>
      </w:r>
      <w:r w:rsidRPr="000A7A63">
        <w:rPr>
          <w:rFonts w:cs="Times New Roman"/>
          <w:sz w:val="24"/>
          <w:szCs w:val="24"/>
        </w:rPr>
        <w:t xml:space="preserve">), which means </w:t>
      </w:r>
      <m:oMath>
        <m:r>
          <w:rPr>
            <w:rFonts w:ascii="Cambria Math" w:hAnsi="Cambria Math" w:cs="Times New Roman"/>
            <w:sz w:val="24"/>
            <w:szCs w:val="24"/>
          </w:rPr>
          <m:t>Pr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S=1</m:t>
            </m:r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D=1,Age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S=1</m:t>
            </m:r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D=1,Age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0A7A63">
        <w:rPr>
          <w:rFonts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Pr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S=1</m:t>
            </m:r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D=0,Age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S=1</m:t>
            </m:r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D=0,Age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0A7A63">
        <w:rPr>
          <w:rFonts w:cs="Times New Roman"/>
          <w:sz w:val="24"/>
          <w:szCs w:val="24"/>
        </w:rPr>
        <w:t>.  This assumption is reasonable for case-control studies that are not matched on covariates, such as our study. Then,</w:t>
      </w:r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cohort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c-c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X-log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D=1,Age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D=0,Age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[5]  </m:t>
          </m:r>
        </m:oMath>
      </m:oMathPara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0A7A63">
        <w:rPr>
          <w:rFonts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0A7A63">
        <w:rPr>
          <w:rFonts w:cs="Times New Roman"/>
          <w:sz w:val="24"/>
          <w:szCs w:val="24"/>
        </w:rPr>
        <w:t xml:space="preserve"> indicate the total numbers of cases and unaffected controls in the age group </w:t>
      </w:r>
      <w:r w:rsidRPr="000A7A63">
        <w:rPr>
          <w:rFonts w:cs="Times New Roman"/>
          <w:i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Pr="000A7A63">
        <w:rPr>
          <w:rFonts w:cs="Times New Roman"/>
          <w:sz w:val="24"/>
          <w:szCs w:val="24"/>
        </w:rPr>
        <w:t xml:space="preserve">of the population. Incidence rate in age group </w:t>
      </w:r>
      <w:r w:rsidRPr="000A7A63">
        <w:rPr>
          <w:rFonts w:cs="Times New Roman"/>
          <w:i/>
          <w:sz w:val="24"/>
          <w:szCs w:val="24"/>
        </w:rPr>
        <w:t>i</w:t>
      </w:r>
      <w:r w:rsidRPr="000A7A63">
        <w:rPr>
          <w:rFonts w:cs="Times New Roman"/>
          <w:sz w:val="24"/>
          <w:szCs w:val="24"/>
        </w:rPr>
        <w:t xml:space="preserve"> can be expressed as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0A7A63">
        <w:rPr>
          <w:rFonts w:cs="Times New Roman"/>
          <w:sz w:val="24"/>
          <w:szCs w:val="24"/>
        </w:rPr>
        <w:t xml:space="preserve"> The numbers of selected cases and controls in age group </w:t>
      </w:r>
      <w:r w:rsidRPr="000A7A63">
        <w:rPr>
          <w:rFonts w:cs="Times New Roman"/>
          <w:i/>
          <w:sz w:val="24"/>
          <w:szCs w:val="24"/>
        </w:rPr>
        <w:t>i</w:t>
      </w:r>
      <w:r w:rsidRPr="000A7A63">
        <w:rPr>
          <w:rFonts w:cs="Times New Roman"/>
          <w:sz w:val="24"/>
          <w:szCs w:val="24"/>
        </w:rPr>
        <w:t xml:space="preserve"> for a case-control study are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0A7A63">
        <w:rPr>
          <w:rFonts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0A7A63">
        <w:rPr>
          <w:rFonts w:cs="Times New Roman"/>
          <w:sz w:val="24"/>
          <w:szCs w:val="24"/>
        </w:rPr>
        <w:t xml:space="preserve">. The probabilities of being selected as cases and controls are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</m:oMath>
      <w:r w:rsidRPr="000A7A63">
        <w:rPr>
          <w:rFonts w:cs="Times New Roman"/>
          <w:sz w:val="24"/>
          <w:szCs w:val="24"/>
        </w:rPr>
        <w:t xml:space="preserve">  and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</m:oMath>
      <w:r>
        <w:rPr>
          <w:rFonts w:cs="Times New Roman"/>
          <w:sz w:val="24"/>
          <w:szCs w:val="24"/>
        </w:rPr>
        <w:t xml:space="preserve"> , respectively.</w:t>
      </w:r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>Then, applying these to equation 5, we have</w:t>
      </w:r>
    </w:p>
    <w:p w:rsidR="00CC09FA" w:rsidRPr="000A7A63" w:rsidRDefault="009B7027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cohort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c-c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X-log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Incidence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age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Incidence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[6]  </m:t>
          </m:r>
        </m:oMath>
      </m:oMathPara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>It is well-known that log odds ratios from a case-control study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c-c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0A7A63">
        <w:rPr>
          <w:rFonts w:cs="Times New Roman"/>
          <w:sz w:val="24"/>
          <w:szCs w:val="24"/>
        </w:rPr>
        <w:t xml:space="preserve"> and log odds ratios from a cohort study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cohort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A7A63">
        <w:rPr>
          <w:rFonts w:cs="Times New Roman"/>
          <w:sz w:val="24"/>
          <w:szCs w:val="24"/>
        </w:rPr>
        <w:t xml:space="preserve"> are the same</w:t>
      </w:r>
      <w:r>
        <w:rPr>
          <w:rFonts w:cs="Times New Roman" w:hint="eastAsia"/>
          <w:sz w:val="24"/>
          <w:szCs w:val="24"/>
        </w:rPr>
        <w:t xml:space="preserve"> (1)</w:t>
      </w:r>
      <w:r w:rsidRPr="000A7A63">
        <w:rPr>
          <w:rFonts w:cs="Times New Roman"/>
          <w:sz w:val="24"/>
          <w:szCs w:val="24"/>
        </w:rPr>
        <w:t xml:space="preserve">. Then we can use the adjustment term, </w:t>
      </w: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-log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Incidence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age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Incidence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b>
                </m:sSub>
              </m:den>
            </m:f>
          </m:e>
        </m:d>
      </m:oMath>
      <w:r w:rsidRPr="000A7A63">
        <w:rPr>
          <w:rFonts w:cs="Times New Roman"/>
          <w:sz w:val="24"/>
          <w:szCs w:val="24"/>
        </w:rPr>
        <w:t>, to derive the intercept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0A7A63">
        <w:rPr>
          <w:rFonts w:cs="Times New Roman"/>
          <w:color w:val="000000"/>
          <w:sz w:val="24"/>
          <w:szCs w:val="24"/>
        </w:rPr>
        <w:t xml:space="preserve">) </w:t>
      </w:r>
      <w:r w:rsidRPr="000A7A63">
        <w:rPr>
          <w:rFonts w:cs="Times New Roman"/>
          <w:sz w:val="24"/>
          <w:szCs w:val="24"/>
        </w:rPr>
        <w:t>and coefficients for age groups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Pr="000A7A63">
        <w:rPr>
          <w:rFonts w:cs="Times New Roman"/>
          <w:sz w:val="24"/>
          <w:szCs w:val="24"/>
        </w:rPr>
        <w:t xml:space="preserve">) in the cohort logistic model, i.e.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0A7A63">
        <w:rPr>
          <w:rFonts w:cs="Times New Roman"/>
          <w:color w:val="000000"/>
          <w:sz w:val="24"/>
          <w:szCs w:val="24"/>
        </w:rPr>
        <w:t xml:space="preserve"> =</w:t>
      </w:r>
      <w:r w:rsidRPr="000A7A63" w:rsidDel="00CE5A12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-log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Incidence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age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Incidence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den>
            </m:f>
          </m:e>
        </m:d>
      </m:oMath>
      <w:r w:rsidRPr="000A7A63">
        <w:rPr>
          <w:rFonts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-log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Incidence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age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Incidence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+log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Incidence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age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Incidence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den>
            </m:f>
          </m:e>
        </m:d>
      </m:oMath>
      <w:r w:rsidRPr="000A7A63">
        <w:rPr>
          <w:rFonts w:cs="Times New Roman"/>
          <w:sz w:val="24"/>
          <w:szCs w:val="24"/>
        </w:rPr>
        <w:t>. Set age group of 40-45 year-olds as the reference group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0A7A63">
        <w:rPr>
          <w:rFonts w:cs="Times New Roman"/>
          <w:sz w:val="24"/>
          <w:szCs w:val="24"/>
        </w:rPr>
        <w:t xml:space="preserve">). Age-specific breast cancer incidences were obtained from Ibadan Cancer </w:t>
      </w:r>
      <w:r w:rsidRPr="000A7A63">
        <w:rPr>
          <w:rFonts w:cs="Times New Roman"/>
          <w:color w:val="000000" w:themeColor="text1"/>
          <w:sz w:val="24"/>
          <w:szCs w:val="24"/>
        </w:rPr>
        <w:t xml:space="preserve">Registry via personal communication with Drs. Maxwell Parkin and </w:t>
      </w:r>
      <w:r w:rsidRPr="000A7A63">
        <w:rPr>
          <w:rFonts w:eastAsia="Times New Roman" w:cs="Times New Roman"/>
          <w:sz w:val="24"/>
          <w:szCs w:val="24"/>
        </w:rPr>
        <w:t xml:space="preserve">Olufemi Ogunbiyi and </w:t>
      </w:r>
      <w:r w:rsidRPr="000A7A63">
        <w:rPr>
          <w:rFonts w:cs="Times New Roman"/>
          <w:color w:val="000000" w:themeColor="text1"/>
          <w:sz w:val="24"/>
          <w:szCs w:val="24"/>
        </w:rPr>
        <w:t xml:space="preserve">these rates will be published in the IARC monographic book Cancer in Africa, volume II.  </w:t>
      </w:r>
      <w:r w:rsidR="00C47C68" w:rsidRPr="00A12ABE">
        <w:rPr>
          <w:rFonts w:cs="Times New Roman"/>
          <w:b/>
          <w:color w:val="000000" w:themeColor="text1"/>
          <w:sz w:val="24"/>
          <w:szCs w:val="24"/>
        </w:rPr>
        <w:t>Supplementary</w:t>
      </w:r>
      <w:r w:rsidR="00C47C68">
        <w:rPr>
          <w:rFonts w:cs="Times New Roman"/>
          <w:color w:val="000000" w:themeColor="text1"/>
          <w:sz w:val="24"/>
          <w:szCs w:val="24"/>
        </w:rPr>
        <w:t xml:space="preserve"> </w:t>
      </w:r>
      <w:r w:rsidRPr="000A7A63">
        <w:rPr>
          <w:rFonts w:cs="Times New Roman"/>
          <w:b/>
          <w:sz w:val="24"/>
          <w:szCs w:val="24"/>
        </w:rPr>
        <w:t xml:space="preserve">Table </w:t>
      </w:r>
      <w:r w:rsidR="00C47C68">
        <w:rPr>
          <w:rFonts w:cs="Times New Roman"/>
          <w:b/>
          <w:sz w:val="24"/>
          <w:szCs w:val="24"/>
        </w:rPr>
        <w:t>2</w:t>
      </w:r>
      <w:r w:rsidRPr="000A7A63">
        <w:rPr>
          <w:rFonts w:cs="Times New Roman"/>
          <w:sz w:val="24"/>
          <w:szCs w:val="24"/>
        </w:rPr>
        <w:t xml:space="preserve"> illustrates the procedure to calculate new intercept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0A7A63">
        <w:rPr>
          <w:rFonts w:cs="Times New Roman"/>
          <w:color w:val="000000"/>
          <w:sz w:val="24"/>
          <w:szCs w:val="24"/>
        </w:rPr>
        <w:t xml:space="preserve"> </w:t>
      </w:r>
      <w:r w:rsidRPr="000A7A63">
        <w:rPr>
          <w:rFonts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Age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Pr="000A7A63">
        <w:rPr>
          <w:rFonts w:cs="Times New Roman"/>
          <w:sz w:val="24"/>
          <w:szCs w:val="24"/>
        </w:rPr>
        <w:t>.</w:t>
      </w:r>
    </w:p>
    <w:p w:rsidR="00CC09FA" w:rsidRPr="000A7A63" w:rsidRDefault="00CC09FA" w:rsidP="00CC09FA">
      <w:pPr>
        <w:snapToGrid w:val="0"/>
        <w:spacing w:after="0" w:line="480" w:lineRule="auto"/>
        <w:ind w:firstLine="288"/>
        <w:rPr>
          <w:rFonts w:cs="Times New Roman"/>
          <w:sz w:val="24"/>
          <w:szCs w:val="24"/>
        </w:rPr>
      </w:pPr>
      <w:r w:rsidRPr="000A7A63">
        <w:rPr>
          <w:rFonts w:cs="Times New Roman"/>
          <w:color w:val="000000" w:themeColor="text1"/>
          <w:sz w:val="24"/>
          <w:szCs w:val="24"/>
        </w:rPr>
        <w:t>To consider competing risk from other diseases, we obtained female Nigerian m</w:t>
      </w:r>
      <w:r w:rsidRPr="000A7A63">
        <w:rPr>
          <w:rFonts w:cs="Times New Roman"/>
          <w:sz w:val="24"/>
          <w:szCs w:val="24"/>
        </w:rPr>
        <w:t>ortality rates from World Health Organization website (</w:t>
      </w:r>
      <w:hyperlink r:id="rId8" w:history="1">
        <w:r w:rsidRPr="000A7A63">
          <w:rPr>
            <w:rStyle w:val="Hyperlink"/>
            <w:rFonts w:cs="Times New Roman"/>
            <w:sz w:val="24"/>
            <w:szCs w:val="24"/>
          </w:rPr>
          <w:t>http://apps.who.int/gho/data/view.main.61200?lang=en</w:t>
        </w:r>
      </w:hyperlink>
      <w:r w:rsidRPr="000A7A63">
        <w:rPr>
          <w:rFonts w:cs="Times New Roman"/>
          <w:sz w:val="24"/>
          <w:szCs w:val="24"/>
        </w:rPr>
        <w:t>, Assessed on 3/21/2016). Mortality rates in 2013 were used (</w:t>
      </w:r>
      <w:r w:rsidR="00C47C68" w:rsidRPr="00A57D7F">
        <w:rPr>
          <w:rFonts w:cs="Times New Roman"/>
          <w:b/>
          <w:color w:val="000000" w:themeColor="text1"/>
          <w:sz w:val="24"/>
          <w:szCs w:val="24"/>
        </w:rPr>
        <w:t>Supplementary</w:t>
      </w:r>
      <w:r w:rsidR="00C47C68">
        <w:rPr>
          <w:rFonts w:cs="Times New Roman"/>
          <w:color w:val="000000" w:themeColor="text1"/>
          <w:sz w:val="24"/>
          <w:szCs w:val="24"/>
        </w:rPr>
        <w:t xml:space="preserve"> </w:t>
      </w:r>
      <w:r w:rsidR="00C47C68" w:rsidRPr="000A7A63">
        <w:rPr>
          <w:rFonts w:cs="Times New Roman"/>
          <w:b/>
          <w:sz w:val="24"/>
          <w:szCs w:val="24"/>
        </w:rPr>
        <w:t xml:space="preserve">Table </w:t>
      </w:r>
      <w:r w:rsidR="00C47C68">
        <w:rPr>
          <w:rFonts w:cs="Times New Roman"/>
          <w:b/>
          <w:sz w:val="24"/>
          <w:szCs w:val="24"/>
        </w:rPr>
        <w:t>3</w:t>
      </w:r>
      <w:r w:rsidRPr="000A7A63">
        <w:rPr>
          <w:rFonts w:cs="Times New Roman"/>
          <w:sz w:val="24"/>
          <w:szCs w:val="24"/>
        </w:rPr>
        <w:t>).  We calculated the competing mortality rates as total mortality rate minus breast cancer-specific mortality rate. Since breast cancer-specific mortality in Nigeria is not available, we used breast cancer mortality-to-incidence rate ratio (MR:IR) for African countries, 0.69, according to Kamangar</w:t>
      </w:r>
      <w:r w:rsidRPr="000A7A63" w:rsidDel="003F78F6">
        <w:rPr>
          <w:rFonts w:cs="Times New Roman"/>
          <w:sz w:val="24"/>
          <w:szCs w:val="24"/>
        </w:rPr>
        <w:t xml:space="preserve"> </w:t>
      </w:r>
      <w:r w:rsidRPr="000A7A63">
        <w:rPr>
          <w:rFonts w:cs="Times New Roman"/>
          <w:sz w:val="24"/>
          <w:szCs w:val="24"/>
        </w:rPr>
        <w:t>et al</w:t>
      </w:r>
      <w:r>
        <w:rPr>
          <w:rFonts w:cs="Times New Roman" w:hint="eastAsia"/>
          <w:sz w:val="24"/>
          <w:szCs w:val="24"/>
        </w:rPr>
        <w:t xml:space="preserve"> (2)</w:t>
      </w:r>
      <w:r w:rsidRPr="000A7A63">
        <w:rPr>
          <w:rFonts w:cs="Times New Roman"/>
          <w:sz w:val="24"/>
          <w:szCs w:val="24"/>
        </w:rPr>
        <w:t>.</w:t>
      </w:r>
      <w:r w:rsidRPr="000A7A63">
        <w:rPr>
          <w:rFonts w:cs="Times New Roman" w:hint="eastAsia"/>
          <w:sz w:val="24"/>
          <w:szCs w:val="24"/>
        </w:rPr>
        <w:t xml:space="preserve"> </w:t>
      </w:r>
      <w:r w:rsidRPr="000A7A63">
        <w:rPr>
          <w:rFonts w:cs="Times New Roman"/>
          <w:sz w:val="24"/>
          <w:szCs w:val="24"/>
        </w:rPr>
        <w:t xml:space="preserve">Sensitivity analyses using different MR:IR gave very similar results because breast cancer mortality rates were relatively small compared to total mortality rates. </w:t>
      </w:r>
    </w:p>
    <w:p w:rsidR="00CC09FA" w:rsidRPr="00303E1E" w:rsidRDefault="00CC09FA" w:rsidP="00CC09FA">
      <w:pPr>
        <w:snapToGrid w:val="0"/>
        <w:spacing w:after="0" w:line="480" w:lineRule="auto"/>
        <w:rPr>
          <w:rFonts w:cs="Times New Roman"/>
          <w:sz w:val="20"/>
          <w:szCs w:val="20"/>
        </w:rPr>
      </w:pPr>
    </w:p>
    <w:p w:rsidR="00CC09FA" w:rsidRDefault="00CC09FA" w:rsidP="00CC09FA">
      <w:pPr>
        <w:snapToGrid w:val="0"/>
        <w:spacing w:after="0" w:line="480" w:lineRule="auto"/>
        <w:rPr>
          <w:rFonts w:cs="Times New Roman"/>
          <w:b/>
          <w:sz w:val="24"/>
          <w:szCs w:val="24"/>
        </w:rPr>
      </w:pPr>
    </w:p>
    <w:p w:rsidR="002D7874" w:rsidRDefault="002D787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C09FA" w:rsidRPr="000A7A63" w:rsidRDefault="00CC09FA" w:rsidP="00CC09FA">
      <w:pPr>
        <w:snapToGrid w:val="0"/>
        <w:spacing w:after="0" w:line="480" w:lineRule="auto"/>
        <w:rPr>
          <w:rFonts w:cs="Times New Roman"/>
          <w:b/>
          <w:sz w:val="24"/>
          <w:szCs w:val="24"/>
        </w:rPr>
      </w:pPr>
      <w:r w:rsidRPr="000A7A63">
        <w:rPr>
          <w:rFonts w:cs="Times New Roman"/>
          <w:b/>
          <w:sz w:val="24"/>
          <w:szCs w:val="24"/>
        </w:rPr>
        <w:lastRenderedPageBreak/>
        <w:t>Reference</w:t>
      </w:r>
      <w:r w:rsidR="000D3CED">
        <w:rPr>
          <w:rFonts w:cs="Times New Roman"/>
          <w:b/>
          <w:sz w:val="24"/>
          <w:szCs w:val="24"/>
        </w:rPr>
        <w:t>s</w:t>
      </w:r>
      <w:r w:rsidR="00FA2EFF">
        <w:rPr>
          <w:rFonts w:cs="Times New Roman"/>
          <w:b/>
          <w:sz w:val="24"/>
          <w:szCs w:val="24"/>
        </w:rPr>
        <w:t xml:space="preserve"> for the Supplementary Methods</w:t>
      </w:r>
      <w:r w:rsidRPr="000A7A63">
        <w:rPr>
          <w:rFonts w:cs="Times New Roman"/>
          <w:b/>
          <w:sz w:val="24"/>
          <w:szCs w:val="24"/>
        </w:rPr>
        <w:t>:</w:t>
      </w:r>
    </w:p>
    <w:p w:rsidR="00CC09FA" w:rsidRPr="000A7A63" w:rsidRDefault="00CC09FA" w:rsidP="00CC09FA">
      <w:pPr>
        <w:snapToGrid w:val="0"/>
        <w:spacing w:after="0" w:line="480" w:lineRule="auto"/>
        <w:rPr>
          <w:rFonts w:cs="Times New Roman"/>
          <w:noProof/>
          <w:sz w:val="24"/>
          <w:szCs w:val="24"/>
        </w:rPr>
      </w:pPr>
      <w:r w:rsidRPr="000A7A63">
        <w:rPr>
          <w:rFonts w:cs="Times New Roman" w:hint="eastAsia"/>
          <w:noProof/>
          <w:sz w:val="24"/>
          <w:szCs w:val="24"/>
        </w:rPr>
        <w:t>1</w:t>
      </w:r>
      <w:r w:rsidRPr="000A7A63">
        <w:rPr>
          <w:rFonts w:cs="Times New Roman"/>
          <w:noProof/>
          <w:sz w:val="24"/>
          <w:szCs w:val="24"/>
        </w:rPr>
        <w:t>.</w:t>
      </w:r>
      <w:r w:rsidRPr="000A7A63">
        <w:rPr>
          <w:rFonts w:cs="Times New Roman"/>
          <w:noProof/>
          <w:sz w:val="24"/>
          <w:szCs w:val="24"/>
        </w:rPr>
        <w:tab/>
        <w:t>Prentice RL, Pyke R. Logistic disease incidence models and case-control studies. Biometrika 1979;66(3):403-411.</w:t>
      </w:r>
    </w:p>
    <w:p w:rsidR="00CC09FA" w:rsidRDefault="00CC09FA" w:rsidP="00CC09FA">
      <w:pPr>
        <w:snapToGrid w:val="0"/>
        <w:spacing w:after="0" w:line="480" w:lineRule="auto"/>
        <w:rPr>
          <w:rFonts w:cs="Times New Roman"/>
          <w:noProof/>
          <w:szCs w:val="20"/>
        </w:rPr>
      </w:pPr>
      <w:r w:rsidRPr="000A7A63">
        <w:rPr>
          <w:rFonts w:cs="Times New Roman"/>
          <w:noProof/>
          <w:sz w:val="24"/>
          <w:szCs w:val="24"/>
        </w:rPr>
        <w:t>2.</w:t>
      </w:r>
      <w:r w:rsidRPr="000A7A63">
        <w:rPr>
          <w:rFonts w:cs="Times New Roman"/>
          <w:noProof/>
          <w:sz w:val="24"/>
          <w:szCs w:val="24"/>
        </w:rPr>
        <w:tab/>
        <w:t>Kamangar F, Dores GM, Anderson WF. Patterns of cancer incidence, mortality, and prevalence across five continents: defining priorities to reduce cancer disparities in different geographic regions of the world. J Clin Oncol 2006;24(14):2137-50.</w:t>
      </w:r>
    </w:p>
    <w:p w:rsidR="00CC09FA" w:rsidRDefault="00CC09FA" w:rsidP="00CC09FA"/>
    <w:p w:rsidR="00CC09FA" w:rsidRDefault="00CC09FA" w:rsidP="00CC09FA"/>
    <w:p w:rsidR="00CC09FA" w:rsidRDefault="00CC09FA">
      <w:pPr>
        <w:rPr>
          <w:rFonts w:eastAsiaTheme="majorEastAsia"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:rsidR="007F509A" w:rsidRDefault="004A2052" w:rsidP="00B561DC">
      <w:pPr>
        <w:pStyle w:val="Heading1"/>
        <w:numPr>
          <w:ilvl w:val="0"/>
          <w:numId w:val="0"/>
        </w:numPr>
        <w:snapToGrid w:val="0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2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Tables</w:t>
      </w:r>
    </w:p>
    <w:p w:rsidR="00F875BF" w:rsidRPr="004257C0" w:rsidRDefault="00F875BF" w:rsidP="00F875BF">
      <w:bookmarkStart w:id="1" w:name="_Hlk510778662"/>
      <w:r w:rsidRPr="003D7296">
        <w:rPr>
          <w:rFonts w:cs="Times New Roman"/>
          <w:b/>
          <w:color w:val="000000" w:themeColor="text1"/>
          <w:sz w:val="24"/>
          <w:szCs w:val="24"/>
        </w:rPr>
        <w:t>Supplementary Table 1</w:t>
      </w:r>
      <w:r w:rsidRPr="003D7296">
        <w:rPr>
          <w:rFonts w:cs="Times New Roman"/>
          <w:color w:val="000000" w:themeColor="text1"/>
          <w:sz w:val="24"/>
          <w:szCs w:val="24"/>
        </w:rPr>
        <w:t>.</w:t>
      </w:r>
      <w:r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T</w:t>
      </w:r>
      <w:r>
        <w:rPr>
          <w:rFonts w:cs="Times New Roman" w:hint="eastAsia"/>
          <w:color w:val="000000" w:themeColor="text1"/>
          <w:sz w:val="24"/>
          <w:szCs w:val="24"/>
        </w:rPr>
        <w:t xml:space="preserve">he step by step procedure to </w:t>
      </w:r>
      <w:r>
        <w:rPr>
          <w:rFonts w:cs="Times New Roman"/>
          <w:color w:val="000000" w:themeColor="text1"/>
          <w:sz w:val="24"/>
          <w:szCs w:val="24"/>
        </w:rPr>
        <w:t>establish</w:t>
      </w:r>
      <w:r>
        <w:rPr>
          <w:rFonts w:cs="Times New Roman" w:hint="eastAsia"/>
          <w:color w:val="000000" w:themeColor="text1"/>
          <w:sz w:val="24"/>
          <w:szCs w:val="24"/>
        </w:rPr>
        <w:t xml:space="preserve"> the </w:t>
      </w:r>
      <w:r>
        <w:rPr>
          <w:rFonts w:cs="Times New Roman"/>
          <w:color w:val="000000" w:themeColor="text1"/>
          <w:sz w:val="24"/>
          <w:szCs w:val="24"/>
        </w:rPr>
        <w:t>relative</w:t>
      </w:r>
      <w:r>
        <w:rPr>
          <w:rFonts w:cs="Times New Roman" w:hint="eastAsia"/>
          <w:color w:val="000000" w:themeColor="text1"/>
          <w:sz w:val="24"/>
          <w:szCs w:val="24"/>
        </w:rPr>
        <w:t xml:space="preserve"> risk </w:t>
      </w:r>
      <w:r>
        <w:rPr>
          <w:rFonts w:cs="Times New Roman"/>
          <w:color w:val="000000" w:themeColor="text1"/>
          <w:sz w:val="24"/>
          <w:szCs w:val="24"/>
        </w:rPr>
        <w:t>prediction</w:t>
      </w:r>
      <w:r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 w:rsidRPr="00F741CB">
        <w:rPr>
          <w:rFonts w:cs="Times New Roman" w:hint="eastAsia"/>
          <w:color w:val="000000" w:themeColor="text1"/>
          <w:sz w:val="24"/>
          <w:szCs w:val="24"/>
        </w:rPr>
        <w:t>model</w:t>
      </w:r>
      <w:r w:rsidR="00AA4176" w:rsidRPr="00F741CB"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 w:rsidR="00AA4176" w:rsidRPr="00F741CB">
        <w:rPr>
          <w:rFonts w:cs="Times New Roman"/>
          <w:color w:val="000000" w:themeColor="text1"/>
          <w:sz w:val="24"/>
          <w:szCs w:val="24"/>
        </w:rPr>
        <w:t>(N=2692)</w:t>
      </w:r>
    </w:p>
    <w:bookmarkEnd w:id="1"/>
    <w:p w:rsidR="00F875BF" w:rsidRDefault="00F875BF" w:rsidP="00F875BF">
      <w:pPr>
        <w:snapToGrid w:val="0"/>
        <w:spacing w:after="0" w:line="240" w:lineRule="auto"/>
        <w:rPr>
          <w:rFonts w:cs="Times New Roman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1150"/>
        <w:gridCol w:w="1250"/>
        <w:gridCol w:w="1294"/>
        <w:gridCol w:w="1471"/>
        <w:gridCol w:w="2288"/>
        <w:gridCol w:w="666"/>
      </w:tblGrid>
      <w:tr w:rsidR="008152E8" w:rsidRPr="00F94882" w:rsidTr="008152E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/>
                <w:color w:val="000000" w:themeColor="text1"/>
                <w:sz w:val="20"/>
                <w:szCs w:val="20"/>
              </w:rPr>
              <w:t>LR chi2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F875BF" w:rsidRPr="00F94882" w:rsidRDefault="00F875BF" w:rsidP="00FE364A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(</w:t>
            </w:r>
            <w:r w:rsidR="00FE364A">
              <w:rPr>
                <w:rFonts w:cs="Times New Roman"/>
                <w:color w:val="000000" w:themeColor="text1"/>
                <w:sz w:val="20"/>
                <w:szCs w:val="20"/>
              </w:rPr>
              <w:t>df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) </w:t>
            </w:r>
          </w:p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for </w:t>
            </w:r>
            <w:r w:rsidRPr="00F94882">
              <w:rPr>
                <w:rFonts w:cs="Times New Roman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/>
                <w:color w:val="000000" w:themeColor="text1"/>
                <w:sz w:val="20"/>
                <w:szCs w:val="20"/>
              </w:rPr>
              <w:t xml:space="preserve">Akaike's </w:t>
            </w:r>
          </w:p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/>
                <w:color w:val="000000" w:themeColor="text1"/>
                <w:sz w:val="20"/>
                <w:szCs w:val="20"/>
              </w:rPr>
              <w:t xml:space="preserve">information </w:t>
            </w:r>
          </w:p>
          <w:p w:rsidR="00F875BF" w:rsidRPr="00F94882" w:rsidRDefault="00F875BF" w:rsidP="00FE364A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/>
                <w:color w:val="000000" w:themeColor="text1"/>
                <w:sz w:val="20"/>
                <w:szCs w:val="20"/>
              </w:rPr>
              <w:t>criterion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FE364A">
              <w:rPr>
                <w:rFonts w:cs="Times New Roman"/>
                <w:color w:val="000000" w:themeColor="text1"/>
                <w:sz w:val="20"/>
                <w:szCs w:val="20"/>
              </w:rPr>
              <w:t>df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/>
                <w:color w:val="000000" w:themeColor="text1"/>
                <w:sz w:val="20"/>
                <w:szCs w:val="20"/>
              </w:rPr>
              <w:t>Bayesian</w:t>
            </w:r>
          </w:p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/>
                <w:color w:val="000000" w:themeColor="text1"/>
                <w:sz w:val="20"/>
                <w:szCs w:val="20"/>
              </w:rPr>
              <w:t xml:space="preserve"> Information</w:t>
            </w:r>
          </w:p>
          <w:p w:rsidR="00F875BF" w:rsidRPr="00F94882" w:rsidRDefault="00F875BF" w:rsidP="00FE364A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/>
                <w:color w:val="000000" w:themeColor="text1"/>
                <w:sz w:val="20"/>
                <w:szCs w:val="20"/>
              </w:rPr>
              <w:t xml:space="preserve"> criterion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FE364A">
              <w:rPr>
                <w:rFonts w:cs="Times New Roman"/>
                <w:color w:val="000000" w:themeColor="text1"/>
                <w:sz w:val="20"/>
                <w:szCs w:val="20"/>
              </w:rPr>
              <w:t>df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75BF" w:rsidRDefault="009A0594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The b</w:t>
            </w:r>
            <w:r w:rsidR="00F875BF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est model </w:t>
            </w:r>
          </w:p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above each row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75BF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The difference among </w:t>
            </w:r>
          </w:p>
          <w:p w:rsidR="00F875BF" w:rsidRPr="00F94882" w:rsidRDefault="00F875BF" w:rsidP="000D7F1A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each pairs of </w:t>
            </w:r>
            <w:r w:rsidRPr="00F94882">
              <w:rPr>
                <w:rFonts w:cs="Times New Roman"/>
                <w:color w:val="000000" w:themeColor="text1"/>
                <w:sz w:val="20"/>
                <w:szCs w:val="20"/>
              </w:rPr>
              <w:t>LR chi2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0D7F1A">
              <w:rPr>
                <w:rFonts w:cs="Times New Roman"/>
                <w:color w:val="000000" w:themeColor="text1"/>
                <w:sz w:val="20"/>
                <w:szCs w:val="20"/>
              </w:rPr>
              <w:t>(df)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875BF" w:rsidRPr="00F94882" w:rsidRDefault="00F875BF" w:rsidP="00B81EC6">
            <w:pPr>
              <w:snapToGrid w:val="0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431.78 (47)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3352.98 (48)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3635.90 (48)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428.67 (44)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3350.08 (45) 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3615.33 (45)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M1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3.11 (3)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0.375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422.75 (39)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3346.01 (40)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3581.78 (40)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5.92 (5)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0.314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M3C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428.38 (42)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3346.3</w:t>
            </w:r>
            <w:r w:rsidR="008909B8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(43)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3599.83 (43)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5.63 (3)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0.131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433.27 (32)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3321.40 (33)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3516.00 (33)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-10.52 (7)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M4C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433.82 (35)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3326.9</w:t>
            </w:r>
            <w:r w:rsidR="008909B8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(36)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3539.13 (36)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-0.55 (3)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0.907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M5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407.75 (25)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3333.01 (26)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3486.26 (26)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25.52 (7)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8152E8" w:rsidRPr="00F94882" w:rsidTr="000D7F1A">
        <w:trPr>
          <w:trHeight w:val="162"/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M5A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424.13 (26)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3318.62 (27)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3477.7</w:t>
            </w:r>
            <w:r w:rsidR="008909B8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(27)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9.13 (6)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0.166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M5C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423.98 (28)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3322.7</w:t>
            </w:r>
            <w:r w:rsidR="008909B8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(29)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3493.71 (29)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M5A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-0.16 (2)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8152E8" w:rsidRPr="0072779C" w:rsidTr="008152E8">
        <w:trPr>
          <w:jc w:val="center"/>
        </w:trPr>
        <w:tc>
          <w:tcPr>
            <w:tcW w:w="0" w:type="auto"/>
          </w:tcPr>
          <w:p w:rsidR="00F875BF" w:rsidRPr="0072779C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M6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439.25 (30)</w:t>
            </w:r>
          </w:p>
        </w:tc>
        <w:tc>
          <w:tcPr>
            <w:tcW w:w="0" w:type="auto"/>
          </w:tcPr>
          <w:p w:rsidR="00F875BF" w:rsidRPr="0072779C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3311.50 (31)</w:t>
            </w:r>
          </w:p>
        </w:tc>
        <w:tc>
          <w:tcPr>
            <w:tcW w:w="0" w:type="auto"/>
          </w:tcPr>
          <w:p w:rsidR="00F875BF" w:rsidRPr="0072779C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3494.2</w:t>
            </w:r>
            <w:r w:rsidR="008909B8" w:rsidRPr="0072779C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(31)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M5A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15.12 (4)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8152E8" w:rsidRPr="0072779C" w:rsidTr="008152E8">
        <w:trPr>
          <w:jc w:val="center"/>
        </w:trPr>
        <w:tc>
          <w:tcPr>
            <w:tcW w:w="0" w:type="auto"/>
          </w:tcPr>
          <w:p w:rsidR="00F875BF" w:rsidRPr="0072779C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M6C1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449.20 (33)</w:t>
            </w:r>
          </w:p>
        </w:tc>
        <w:tc>
          <w:tcPr>
            <w:tcW w:w="0" w:type="auto"/>
          </w:tcPr>
          <w:p w:rsidR="00F875BF" w:rsidRPr="0072779C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3307.5</w:t>
            </w:r>
            <w:r w:rsidR="008909B8" w:rsidRPr="0072779C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(34)</w:t>
            </w:r>
          </w:p>
        </w:tc>
        <w:tc>
          <w:tcPr>
            <w:tcW w:w="0" w:type="auto"/>
          </w:tcPr>
          <w:p w:rsidR="00F875BF" w:rsidRPr="0072779C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3507.9</w:t>
            </w:r>
            <w:r w:rsidR="008909B8" w:rsidRPr="0072779C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(34)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M6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9.94 (3)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0.019</w:t>
            </w:r>
          </w:p>
        </w:tc>
      </w:tr>
      <w:tr w:rsidR="008152E8" w:rsidRPr="0072779C" w:rsidTr="008152E8">
        <w:trPr>
          <w:jc w:val="center"/>
        </w:trPr>
        <w:tc>
          <w:tcPr>
            <w:tcW w:w="0" w:type="auto"/>
          </w:tcPr>
          <w:p w:rsidR="00F875BF" w:rsidRPr="0072779C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M6A 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429.96 (24)</w:t>
            </w:r>
          </w:p>
        </w:tc>
        <w:tc>
          <w:tcPr>
            <w:tcW w:w="0" w:type="auto"/>
          </w:tcPr>
          <w:p w:rsidR="00F875BF" w:rsidRPr="0072779C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3308.80 (25)</w:t>
            </w:r>
          </w:p>
        </w:tc>
        <w:tc>
          <w:tcPr>
            <w:tcW w:w="0" w:type="auto"/>
          </w:tcPr>
          <w:p w:rsidR="00F875BF" w:rsidRPr="0072779C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3456.1</w:t>
            </w:r>
            <w:r w:rsidR="008909B8" w:rsidRPr="0072779C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(25)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M6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9.30 (6)</w:t>
            </w:r>
          </w:p>
        </w:tc>
        <w:tc>
          <w:tcPr>
            <w:tcW w:w="0" w:type="auto"/>
          </w:tcPr>
          <w:p w:rsidR="00F875BF" w:rsidRPr="0072779C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2779C">
              <w:rPr>
                <w:rFonts w:cs="Times New Roman" w:hint="eastAsia"/>
                <w:color w:val="000000" w:themeColor="text1"/>
                <w:sz w:val="20"/>
                <w:szCs w:val="20"/>
              </w:rPr>
              <w:t>0.158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M6C2 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440.14 (27)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3304.61 (28)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3469.65 (28)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M6A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10.19 (3)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0.017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M7 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445.66 (41)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3327.09 (42)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3574.66 (42)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M6A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15.70 (17)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0.545</w:t>
            </w:r>
          </w:p>
        </w:tc>
      </w:tr>
      <w:tr w:rsidR="008152E8" w:rsidRPr="00F94882" w:rsidTr="008152E8">
        <w:trPr>
          <w:jc w:val="center"/>
        </w:trPr>
        <w:tc>
          <w:tcPr>
            <w:tcW w:w="0" w:type="auto"/>
          </w:tcPr>
          <w:p w:rsidR="00F875BF" w:rsidRPr="00F94882" w:rsidRDefault="00F875BF" w:rsidP="00B81EC6">
            <w:pPr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M7A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436.62 (35)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3324.13 (36)</w:t>
            </w:r>
          </w:p>
        </w:tc>
        <w:tc>
          <w:tcPr>
            <w:tcW w:w="0" w:type="auto"/>
          </w:tcPr>
          <w:p w:rsidR="00F875BF" w:rsidRPr="00F94882" w:rsidRDefault="00F875BF" w:rsidP="008909B8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3536.3</w:t>
            </w:r>
            <w:r w:rsidR="008909B8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 (36)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M6A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6.67 (11)</w:t>
            </w:r>
          </w:p>
        </w:tc>
        <w:tc>
          <w:tcPr>
            <w:tcW w:w="0" w:type="auto"/>
          </w:tcPr>
          <w:p w:rsidR="00F875BF" w:rsidRPr="00F94882" w:rsidRDefault="00F875BF" w:rsidP="00B81EC6">
            <w:pPr>
              <w:snapToGrid w:val="0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882">
              <w:rPr>
                <w:rFonts w:cs="Times New Roman" w:hint="eastAsia"/>
                <w:color w:val="000000" w:themeColor="text1"/>
                <w:sz w:val="20"/>
                <w:szCs w:val="20"/>
              </w:rPr>
              <w:t>0.825</w:t>
            </w:r>
          </w:p>
        </w:tc>
      </w:tr>
    </w:tbl>
    <w:p w:rsidR="00F875BF" w:rsidRDefault="00F875BF" w:rsidP="00F875BF">
      <w:pPr>
        <w:snapToGrid w:val="0"/>
        <w:spacing w:after="0" w:line="240" w:lineRule="auto"/>
        <w:rPr>
          <w:rFonts w:cs="Times New Roman"/>
          <w:b/>
          <w:color w:val="000000" w:themeColor="text1"/>
          <w:sz w:val="18"/>
          <w:szCs w:val="18"/>
        </w:rPr>
      </w:pP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b/>
          <w:color w:val="000000" w:themeColor="text1"/>
          <w:sz w:val="18"/>
          <w:szCs w:val="18"/>
        </w:rPr>
      </w:pPr>
      <w:r w:rsidRPr="000A2BDC">
        <w:rPr>
          <w:rFonts w:cs="Times New Roman"/>
          <w:b/>
          <w:color w:val="000000" w:themeColor="text1"/>
          <w:sz w:val="18"/>
          <w:szCs w:val="18"/>
        </w:rPr>
        <w:t>N</w:t>
      </w:r>
      <w:r w:rsidRPr="000A2BDC">
        <w:rPr>
          <w:rFonts w:cs="Times New Roman" w:hint="eastAsia"/>
          <w:b/>
          <w:color w:val="000000" w:themeColor="text1"/>
          <w:sz w:val="18"/>
          <w:szCs w:val="18"/>
        </w:rPr>
        <w:t xml:space="preserve">ote: 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1: variables including </w:t>
      </w:r>
      <w:r w:rsidRPr="000A2BDC">
        <w:rPr>
          <w:rFonts w:cs="Times New Roman"/>
          <w:color w:val="000000" w:themeColor="text1"/>
          <w:sz w:val="18"/>
          <w:szCs w:val="18"/>
        </w:rPr>
        <w:t>current age (5-year interval categories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, &lt;25, 25~29.9, 30~34.9, 35~39.9, 40~44.9, 45~ 49.9, 50~54.9, 55~59.9, 60~64.9, 65~69.9, 70~74.9, </w:t>
      </w:r>
      <w:r w:rsidRPr="000A2BDC">
        <w:rPr>
          <w:rFonts w:cs="Times New Roman" w:hint="eastAsia"/>
          <w:color w:val="000000" w:themeColor="text1"/>
          <w:sz w:val="18"/>
          <w:szCs w:val="18"/>
        </w:rPr>
        <w:t>≥</w:t>
      </w:r>
      <w:r w:rsidRPr="000A2BDC">
        <w:rPr>
          <w:rFonts w:cs="Times New Roman" w:hint="eastAsia"/>
          <w:color w:val="000000" w:themeColor="text1"/>
          <w:sz w:val="18"/>
          <w:szCs w:val="18"/>
        </w:rPr>
        <w:t>75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), age at menarche (8~11.9, 12~12.9, 13~13.9, 14~14.9, 15~15.9, 16~16.9, </w:t>
      </w:r>
      <w:r w:rsidRPr="000A2BDC">
        <w:rPr>
          <w:rFonts w:cs="Times New Roman" w:hint="eastAsia"/>
          <w:color w:val="000000" w:themeColor="text1"/>
          <w:sz w:val="18"/>
          <w:szCs w:val="18"/>
        </w:rPr>
        <w:t>≥</w:t>
      </w:r>
      <w:r w:rsidRPr="000A2BDC">
        <w:rPr>
          <w:rFonts w:cs="Times New Roman" w:hint="eastAsia"/>
          <w:color w:val="000000" w:themeColor="text1"/>
          <w:sz w:val="18"/>
          <w:szCs w:val="18"/>
        </w:rPr>
        <w:t>17</w:t>
      </w:r>
      <w:r w:rsidRPr="000A2BDC">
        <w:rPr>
          <w:rFonts w:cs="Times New Roman"/>
          <w:color w:val="000000" w:themeColor="text1"/>
          <w:sz w:val="18"/>
          <w:szCs w:val="18"/>
        </w:rPr>
        <w:t>), benign breast diseases (yes, no), family history of breast cancer in first degree relatives (yes, no), parity (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0, 1, 2, 3, 4, 5, 6, 7,  </w:t>
      </w:r>
      <w:r w:rsidRPr="000A2BDC">
        <w:rPr>
          <w:rFonts w:cs="Times New Roman" w:hint="eastAsia"/>
          <w:color w:val="000000" w:themeColor="text1"/>
          <w:sz w:val="18"/>
          <w:szCs w:val="18"/>
        </w:rPr>
        <w:t>≥</w:t>
      </w:r>
      <w:r w:rsidRPr="000A2BDC">
        <w:rPr>
          <w:rFonts w:cs="Times New Roman" w:hint="eastAsia"/>
          <w:color w:val="000000" w:themeColor="text1"/>
          <w:sz w:val="18"/>
          <w:szCs w:val="18"/>
        </w:rPr>
        <w:t>8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), age at first live birth (&lt;20, 20~24.9, 25~29.9, </w:t>
      </w:r>
      <w:r w:rsidRPr="000A2BDC">
        <w:rPr>
          <w:rFonts w:cs="Times New Roman" w:hint="eastAsia"/>
          <w:color w:val="000000" w:themeColor="text1"/>
          <w:sz w:val="18"/>
          <w:szCs w:val="18"/>
        </w:rPr>
        <w:t>≥</w:t>
      </w:r>
      <w:r w:rsidRPr="000A2BDC">
        <w:rPr>
          <w:rFonts w:cs="Times New Roman" w:hint="eastAsia"/>
          <w:color w:val="000000" w:themeColor="text1"/>
          <w:sz w:val="18"/>
          <w:szCs w:val="18"/>
        </w:rPr>
        <w:t>30</w:t>
      </w:r>
      <w:r w:rsidRPr="000A2BDC">
        <w:rPr>
          <w:rFonts w:cs="Times New Roman"/>
          <w:color w:val="000000" w:themeColor="text1"/>
          <w:sz w:val="18"/>
          <w:szCs w:val="18"/>
        </w:rPr>
        <w:t>, non-birth), total duration of breast feeding (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&lt;12 month, 12~23.9, 24~35.9, 36~47.9, 48~59.9, 60~71.9, 72~83.9, 84~95.9, </w:t>
      </w:r>
      <w:r w:rsidRPr="000A2BDC">
        <w:rPr>
          <w:rFonts w:cs="Times New Roman" w:hint="eastAsia"/>
          <w:color w:val="000000" w:themeColor="text1"/>
          <w:sz w:val="18"/>
          <w:szCs w:val="18"/>
        </w:rPr>
        <w:t>≥</w:t>
      </w:r>
      <w:r w:rsidRPr="000A2BDC">
        <w:rPr>
          <w:rFonts w:cs="Times New Roman" w:hint="eastAsia"/>
          <w:color w:val="000000" w:themeColor="text1"/>
          <w:sz w:val="18"/>
          <w:szCs w:val="18"/>
        </w:rPr>
        <w:t>96</w:t>
      </w:r>
      <w:r w:rsidRPr="000A2BDC">
        <w:rPr>
          <w:rFonts w:cs="Times New Roman"/>
          <w:color w:val="000000" w:themeColor="text1"/>
          <w:sz w:val="18"/>
          <w:szCs w:val="18"/>
        </w:rPr>
        <w:t>), height (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&lt;150 cm, 150~159, 160~169, </w:t>
      </w:r>
      <w:r w:rsidRPr="000A2BDC">
        <w:rPr>
          <w:rFonts w:cs="Times New Roman" w:hint="eastAsia"/>
          <w:color w:val="000000" w:themeColor="text1"/>
          <w:sz w:val="18"/>
          <w:szCs w:val="18"/>
        </w:rPr>
        <w:t>≥</w:t>
      </w:r>
      <w:r w:rsidRPr="000A2BDC">
        <w:rPr>
          <w:rFonts w:cs="Times New Roman" w:hint="eastAsia"/>
          <w:color w:val="000000" w:themeColor="text1"/>
          <w:sz w:val="18"/>
          <w:szCs w:val="18"/>
        </w:rPr>
        <w:t>170</w:t>
      </w:r>
      <w:r w:rsidRPr="000A2BDC">
        <w:rPr>
          <w:rFonts w:cs="Times New Roman"/>
          <w:color w:val="000000" w:themeColor="text1"/>
          <w:sz w:val="18"/>
          <w:szCs w:val="18"/>
        </w:rPr>
        <w:t>), body mass index (BMI, &lt;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18.5, 18.5~24.9, 25~29.9,  </w:t>
      </w:r>
      <w:r w:rsidRPr="000A2BDC">
        <w:rPr>
          <w:rFonts w:cs="Times New Roman" w:hint="eastAsia"/>
          <w:color w:val="000000" w:themeColor="text1"/>
          <w:sz w:val="18"/>
          <w:szCs w:val="18"/>
        </w:rPr>
        <w:t>≥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30 </w:t>
      </w:r>
      <w:r w:rsidRPr="000A2BDC">
        <w:rPr>
          <w:rFonts w:cs="Times New Roman"/>
          <w:color w:val="000000" w:themeColor="text1"/>
          <w:sz w:val="18"/>
          <w:szCs w:val="18"/>
        </w:rPr>
        <w:t>kg/m</w:t>
      </w:r>
      <w:r w:rsidRPr="000A2BDC">
        <w:rPr>
          <w:rFonts w:cs="Times New Roman"/>
          <w:color w:val="000000" w:themeColor="text1"/>
          <w:sz w:val="18"/>
          <w:szCs w:val="18"/>
          <w:vertAlign w:val="superscript"/>
        </w:rPr>
        <w:t>2</w:t>
      </w:r>
      <w:r w:rsidRPr="000A2BDC">
        <w:rPr>
          <w:rFonts w:cs="Times New Roman"/>
          <w:color w:val="000000" w:themeColor="text1"/>
          <w:sz w:val="18"/>
          <w:szCs w:val="18"/>
        </w:rPr>
        <w:t>), waist-hip ratio (&lt;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0.80, 0.80~0.84, </w:t>
      </w:r>
      <w:r w:rsidRPr="000A2BDC">
        <w:rPr>
          <w:rFonts w:cs="Times New Roman" w:hint="eastAsia"/>
          <w:color w:val="000000" w:themeColor="text1"/>
          <w:sz w:val="18"/>
          <w:szCs w:val="18"/>
        </w:rPr>
        <w:t>≥</w:t>
      </w:r>
      <w:r w:rsidRPr="000A2BDC">
        <w:rPr>
          <w:rFonts w:cs="Times New Roman" w:hint="eastAsia"/>
          <w:color w:val="000000" w:themeColor="text1"/>
          <w:sz w:val="18"/>
          <w:szCs w:val="18"/>
        </w:rPr>
        <w:t>0.85)</w:t>
      </w:r>
      <w:r w:rsidRPr="000A2BDC">
        <w:rPr>
          <w:rFonts w:cs="Times New Roman"/>
          <w:color w:val="000000" w:themeColor="text1"/>
          <w:sz w:val="18"/>
          <w:szCs w:val="18"/>
        </w:rPr>
        <w:t>, and alcohol consumption (yes, no).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2: Based on Model 1, we excluded 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age at first live birth (&lt;20, 20~24.9, 25~29.9, </w:t>
      </w:r>
      <w:r w:rsidRPr="000A2BDC">
        <w:rPr>
          <w:rFonts w:cs="Times New Roman" w:hint="eastAsia"/>
          <w:color w:val="000000" w:themeColor="text1"/>
          <w:sz w:val="18"/>
          <w:szCs w:val="18"/>
        </w:rPr>
        <w:t>≥</w:t>
      </w:r>
      <w:r w:rsidRPr="000A2BDC">
        <w:rPr>
          <w:rFonts w:cs="Times New Roman" w:hint="eastAsia"/>
          <w:color w:val="000000" w:themeColor="text1"/>
          <w:sz w:val="18"/>
          <w:szCs w:val="18"/>
        </w:rPr>
        <w:t>30</w:t>
      </w:r>
      <w:r w:rsidRPr="000A2BDC">
        <w:rPr>
          <w:rFonts w:cs="Times New Roman"/>
          <w:color w:val="000000" w:themeColor="text1"/>
          <w:sz w:val="18"/>
          <w:szCs w:val="18"/>
        </w:rPr>
        <w:t>, non-birth)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due to its </w:t>
      </w:r>
      <w:r w:rsidRPr="000A2BDC">
        <w:rPr>
          <w:rFonts w:cs="Times New Roman"/>
          <w:color w:val="000000" w:themeColor="text1"/>
          <w:sz w:val="18"/>
          <w:szCs w:val="18"/>
        </w:rPr>
        <w:t>non</w:t>
      </w:r>
      <w:r w:rsidRPr="000A2BDC">
        <w:rPr>
          <w:rFonts w:cs="Times New Roman" w:hint="eastAsia"/>
          <w:color w:val="000000" w:themeColor="text1"/>
          <w:sz w:val="18"/>
          <w:szCs w:val="18"/>
        </w:rPr>
        <w:t>-</w:t>
      </w:r>
      <w:r w:rsidRPr="000A2BDC">
        <w:rPr>
          <w:rFonts w:cs="Times New Roman"/>
          <w:color w:val="000000" w:themeColor="text1"/>
          <w:sz w:val="18"/>
          <w:szCs w:val="18"/>
        </w:rPr>
        <w:t>significan</w:t>
      </w:r>
      <w:r w:rsidRPr="000A2BDC">
        <w:rPr>
          <w:rFonts w:cs="Times New Roman" w:hint="eastAsia"/>
          <w:color w:val="000000" w:themeColor="text1"/>
          <w:sz w:val="18"/>
          <w:szCs w:val="18"/>
        </w:rPr>
        <w:t>ce in multi-variables logistic regression model.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3: Based on Model 2, we changed 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age at menarche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(per year).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3C: Based on Model 2, we changed 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age at menarche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(cubic spline with five knots).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4: Based on Model 3, we changed 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total duration of breast feeding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(every 12 months).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4C: Based on Model 3, we changed 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total duration of breast feeding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(cubic spline with five knots).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5: Based on Model 4, we changed 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parity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(per child).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5A: Based on Model 4, we changed 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parity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(two variables: </w:t>
      </w:r>
      <w:r w:rsidRPr="000A2BDC">
        <w:rPr>
          <w:rFonts w:eastAsia="MS PGothic" w:cs="Times New Roman"/>
          <w:bCs/>
          <w:color w:val="000000" w:themeColor="text1"/>
          <w:kern w:val="24"/>
          <w:position w:val="1"/>
          <w:sz w:val="18"/>
          <w:szCs w:val="18"/>
        </w:rPr>
        <w:t>first live birth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(yes, no), each additional live birth (</w:t>
      </w:r>
      <w:r>
        <w:rPr>
          <w:rFonts w:cs="Times New Roman"/>
          <w:color w:val="000000" w:themeColor="text1"/>
          <w:sz w:val="18"/>
          <w:szCs w:val="18"/>
        </w:rPr>
        <w:t>continuous</w:t>
      </w:r>
      <w:r>
        <w:rPr>
          <w:rFonts w:cs="Times New Roman" w:hint="eastAsia"/>
          <w:color w:val="000000" w:themeColor="text1"/>
          <w:sz w:val="18"/>
          <w:szCs w:val="18"/>
        </w:rPr>
        <w:t xml:space="preserve"> variable</w:t>
      </w:r>
      <w:r w:rsidRPr="000A2BDC">
        <w:rPr>
          <w:rFonts w:cs="Times New Roman" w:hint="eastAsia"/>
          <w:color w:val="000000" w:themeColor="text1"/>
          <w:sz w:val="18"/>
          <w:szCs w:val="18"/>
        </w:rPr>
        <w:t>))</w:t>
      </w:r>
    </w:p>
    <w:p w:rsidR="00F875BF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5C: Based on Model 4, we changed 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parity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(cubic spline with five knots).</w:t>
      </w:r>
    </w:p>
    <w:p w:rsidR="00F875BF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>Model 6: Based on Model 4, we changed height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([height-160]/10).</w:t>
      </w:r>
    </w:p>
    <w:p w:rsidR="00F875BF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>Model 6</w:t>
      </w:r>
      <w:r>
        <w:rPr>
          <w:rFonts w:cs="Times New Roman" w:hint="eastAsia"/>
          <w:color w:val="000000" w:themeColor="text1"/>
          <w:sz w:val="18"/>
          <w:szCs w:val="18"/>
        </w:rPr>
        <w:t>C1</w:t>
      </w:r>
      <w:r w:rsidRPr="000A2BDC">
        <w:rPr>
          <w:rFonts w:cs="Times New Roman" w:hint="eastAsia"/>
          <w:color w:val="000000" w:themeColor="text1"/>
          <w:sz w:val="18"/>
          <w:szCs w:val="18"/>
        </w:rPr>
        <w:t>: Based on Model 4, we changed height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(cubic spline with five knots).</w:t>
      </w:r>
    </w:p>
    <w:p w:rsidR="00F875BF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>Model 6</w:t>
      </w:r>
      <w:r>
        <w:rPr>
          <w:rFonts w:cs="Times New Roman" w:hint="eastAsia"/>
          <w:color w:val="000000" w:themeColor="text1"/>
          <w:sz w:val="18"/>
          <w:szCs w:val="18"/>
        </w:rPr>
        <w:t>A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: Based on Model </w:t>
      </w:r>
      <w:r>
        <w:rPr>
          <w:rFonts w:cs="Times New Roman" w:hint="eastAsia"/>
          <w:color w:val="000000" w:themeColor="text1"/>
          <w:sz w:val="18"/>
          <w:szCs w:val="18"/>
        </w:rPr>
        <w:t>5A</w:t>
      </w:r>
      <w:r w:rsidRPr="000A2BDC">
        <w:rPr>
          <w:rFonts w:cs="Times New Roman" w:hint="eastAsia"/>
          <w:color w:val="000000" w:themeColor="text1"/>
          <w:sz w:val="18"/>
          <w:szCs w:val="18"/>
        </w:rPr>
        <w:t>, we changed height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([height-160]/10).</w:t>
      </w:r>
    </w:p>
    <w:p w:rsidR="00F875BF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>Model 6</w:t>
      </w:r>
      <w:r>
        <w:rPr>
          <w:rFonts w:cs="Times New Roman" w:hint="eastAsia"/>
          <w:color w:val="000000" w:themeColor="text1"/>
          <w:sz w:val="18"/>
          <w:szCs w:val="18"/>
        </w:rPr>
        <w:t>C2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: Based on Model </w:t>
      </w:r>
      <w:r>
        <w:rPr>
          <w:rFonts w:cs="Times New Roman" w:hint="eastAsia"/>
          <w:color w:val="000000" w:themeColor="text1"/>
          <w:sz w:val="18"/>
          <w:szCs w:val="18"/>
        </w:rPr>
        <w:t>5A</w:t>
      </w:r>
      <w:r w:rsidRPr="000A2BDC">
        <w:rPr>
          <w:rFonts w:cs="Times New Roman" w:hint="eastAsia"/>
          <w:color w:val="000000" w:themeColor="text1"/>
          <w:sz w:val="18"/>
          <w:szCs w:val="18"/>
        </w:rPr>
        <w:t>, we changed height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 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from categorical variable to </w:t>
      </w:r>
      <w:r w:rsidRPr="000A2BDC">
        <w:rPr>
          <w:rFonts w:cs="Times New Roman"/>
          <w:color w:val="000000" w:themeColor="text1"/>
          <w:sz w:val="18"/>
          <w:szCs w:val="18"/>
        </w:rPr>
        <w:t>continuous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variable (cubic spline with five knots).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b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Model 7: Based on Model 6, we added the interaction item between </w:t>
      </w:r>
      <w:r w:rsidRPr="000A2BDC">
        <w:rPr>
          <w:rFonts w:cs="Times New Roman"/>
          <w:color w:val="000000" w:themeColor="text1"/>
          <w:sz w:val="18"/>
          <w:szCs w:val="18"/>
        </w:rPr>
        <w:t>benign breast diseases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and </w:t>
      </w:r>
      <w:r w:rsidRPr="000A2BDC">
        <w:rPr>
          <w:rFonts w:cs="Times New Roman"/>
          <w:color w:val="000000" w:themeColor="text1"/>
          <w:sz w:val="18"/>
          <w:szCs w:val="18"/>
        </w:rPr>
        <w:t>current age</w:t>
      </w:r>
      <w:r w:rsidRPr="000A2BDC">
        <w:rPr>
          <w:rFonts w:cs="Times New Roman" w:hint="eastAsia"/>
          <w:color w:val="000000" w:themeColor="text1"/>
          <w:sz w:val="18"/>
          <w:szCs w:val="18"/>
        </w:rPr>
        <w:t>.</w:t>
      </w:r>
    </w:p>
    <w:p w:rsidR="00F875BF" w:rsidRPr="000A2BDC" w:rsidRDefault="00F875BF" w:rsidP="00F875BF">
      <w:pPr>
        <w:snapToGrid w:val="0"/>
        <w:spacing w:after="0" w:line="240" w:lineRule="auto"/>
        <w:rPr>
          <w:rFonts w:cs="Times New Roman"/>
          <w:b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>Model 7</w:t>
      </w:r>
      <w:r>
        <w:rPr>
          <w:rFonts w:cs="Times New Roman" w:hint="eastAsia"/>
          <w:color w:val="000000" w:themeColor="text1"/>
          <w:sz w:val="18"/>
          <w:szCs w:val="18"/>
        </w:rPr>
        <w:t>A</w:t>
      </w:r>
      <w:r w:rsidRPr="000A2BDC">
        <w:rPr>
          <w:rFonts w:cs="Times New Roman" w:hint="eastAsia"/>
          <w:color w:val="000000" w:themeColor="text1"/>
          <w:sz w:val="18"/>
          <w:szCs w:val="18"/>
        </w:rPr>
        <w:t>: Based on Model 6</w:t>
      </w:r>
      <w:r>
        <w:rPr>
          <w:rFonts w:cs="Times New Roman" w:hint="eastAsia"/>
          <w:color w:val="000000" w:themeColor="text1"/>
          <w:sz w:val="18"/>
          <w:szCs w:val="18"/>
        </w:rPr>
        <w:t>A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, we added the interaction item between </w:t>
      </w:r>
      <w:r w:rsidRPr="000A2BDC">
        <w:rPr>
          <w:rFonts w:cs="Times New Roman"/>
          <w:color w:val="000000" w:themeColor="text1"/>
          <w:sz w:val="18"/>
          <w:szCs w:val="18"/>
        </w:rPr>
        <w:t>benign breast diseases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and </w:t>
      </w:r>
      <w:r w:rsidRPr="000A2BDC">
        <w:rPr>
          <w:rFonts w:cs="Times New Roman"/>
          <w:color w:val="000000" w:themeColor="text1"/>
          <w:sz w:val="18"/>
          <w:szCs w:val="18"/>
        </w:rPr>
        <w:t>current age</w:t>
      </w:r>
      <w:r w:rsidRPr="000A2BDC">
        <w:rPr>
          <w:rFonts w:cs="Times New Roman" w:hint="eastAsia"/>
          <w:color w:val="000000" w:themeColor="text1"/>
          <w:sz w:val="18"/>
          <w:szCs w:val="18"/>
        </w:rPr>
        <w:t>.</w:t>
      </w:r>
    </w:p>
    <w:p w:rsidR="00F875BF" w:rsidRDefault="00F875BF" w:rsidP="00F875BF">
      <w:pPr>
        <w:snapToGri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The difference among each pairs of </w:t>
      </w:r>
      <w:r w:rsidRPr="000A2BDC">
        <w:rPr>
          <w:rFonts w:cs="Times New Roman"/>
          <w:color w:val="000000" w:themeColor="text1"/>
          <w:sz w:val="18"/>
          <w:szCs w:val="18"/>
        </w:rPr>
        <w:t>LR chi2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and their degree of freedom </w:t>
      </w:r>
      <w:r w:rsidRPr="000A2BDC">
        <w:rPr>
          <w:rFonts w:cs="Times New Roman"/>
          <w:color w:val="000000" w:themeColor="text1"/>
          <w:sz w:val="18"/>
          <w:szCs w:val="18"/>
        </w:rPr>
        <w:t>are in</w:t>
      </w:r>
      <w:r w:rsidRPr="000A2BDC">
        <w:rPr>
          <w:rFonts w:cs="Times New Roman" w:hint="eastAsia"/>
          <w:color w:val="000000" w:themeColor="text1"/>
          <w:sz w:val="18"/>
          <w:szCs w:val="18"/>
        </w:rPr>
        <w:t xml:space="preserve"> </w:t>
      </w:r>
      <w:r w:rsidRPr="000A2BDC">
        <w:rPr>
          <w:rFonts w:cs="Times New Roman"/>
          <w:color w:val="000000" w:themeColor="text1"/>
          <w:sz w:val="18"/>
          <w:szCs w:val="18"/>
        </w:rPr>
        <w:t xml:space="preserve">the upper right part of the table, corresponding p-values are in the lower left </w:t>
      </w:r>
    </w:p>
    <w:p w:rsidR="00F875BF" w:rsidRDefault="00FE364A">
      <w:pPr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 xml:space="preserve">Abbreviation: df, degree of freedom; LR, likelihood ratio </w:t>
      </w:r>
      <w:r w:rsidR="00F875BF">
        <w:rPr>
          <w:rFonts w:cs="Times New Roman"/>
          <w:color w:val="000000" w:themeColor="text1"/>
          <w:sz w:val="18"/>
          <w:szCs w:val="18"/>
        </w:rPr>
        <w:br w:type="page"/>
      </w:r>
    </w:p>
    <w:p w:rsidR="00C47C68" w:rsidRPr="000A7A63" w:rsidRDefault="00C47C68" w:rsidP="00A12ABE">
      <w:pPr>
        <w:snapToGrid w:val="0"/>
        <w:spacing w:after="0" w:line="240" w:lineRule="auto"/>
        <w:rPr>
          <w:rFonts w:cs="Times New Roman"/>
          <w:sz w:val="24"/>
          <w:szCs w:val="24"/>
        </w:rPr>
      </w:pPr>
      <w:r w:rsidRPr="00A57D7F">
        <w:rPr>
          <w:rFonts w:cs="Times New Roman"/>
          <w:b/>
          <w:color w:val="000000" w:themeColor="text1"/>
          <w:sz w:val="24"/>
          <w:szCs w:val="24"/>
        </w:rPr>
        <w:lastRenderedPageBreak/>
        <w:t>Supplementary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0A7A63">
        <w:rPr>
          <w:rFonts w:cs="Times New Roman"/>
          <w:b/>
          <w:sz w:val="24"/>
          <w:szCs w:val="24"/>
        </w:rPr>
        <w:t xml:space="preserve">Table </w:t>
      </w:r>
      <w:r>
        <w:rPr>
          <w:rFonts w:cs="Times New Roman"/>
          <w:b/>
          <w:sz w:val="24"/>
          <w:szCs w:val="24"/>
        </w:rPr>
        <w:t>2.</w:t>
      </w:r>
      <w:r>
        <w:rPr>
          <w:rFonts w:cs="Times New Roman" w:hint="eastAsia"/>
          <w:b/>
          <w:sz w:val="24"/>
          <w:szCs w:val="24"/>
        </w:rPr>
        <w:t xml:space="preserve"> </w:t>
      </w:r>
      <w:r w:rsidRPr="000A7A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Breast cancer incidence rates and calculation of incidence rate adjusted intercept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994"/>
        <w:gridCol w:w="852"/>
        <w:gridCol w:w="938"/>
        <w:gridCol w:w="1094"/>
        <w:gridCol w:w="926"/>
        <w:gridCol w:w="927"/>
        <w:gridCol w:w="933"/>
        <w:gridCol w:w="926"/>
        <w:gridCol w:w="856"/>
      </w:tblGrid>
      <w:tr w:rsidR="00C47C68" w:rsidRPr="00303E1E" w:rsidTr="00A57D7F"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Incidence rate*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# of case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# of control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Log</w:t>
            </w:r>
            <w:r w:rsidRPr="00303E1E">
              <w:rPr>
                <w:rFonts w:cs="Times New Roman"/>
                <w:color w:val="000000"/>
                <w:sz w:val="20"/>
                <w:szCs w:val="20"/>
              </w:rPr>
              <w:t xml:space="preserve"> adjustment term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 xml:space="preserve"> [ln]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r w:rsidRPr="00303E1E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r w:rsidRPr="00303E1E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age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β</w:t>
            </w:r>
            <w:r w:rsidRPr="00303E1E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+ β</w:t>
            </w:r>
            <w:r w:rsidRPr="00303E1E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age</w:t>
            </w: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Log</w:t>
            </w:r>
            <w:r w:rsidRPr="00303E1E">
              <w:rPr>
                <w:rFonts w:cs="Times New Roman"/>
                <w:color w:val="000000"/>
                <w:sz w:val="20"/>
                <w:szCs w:val="20"/>
              </w:rPr>
              <w:t xml:space="preserve"> term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α</w:t>
            </w:r>
            <w:r w:rsidRPr="00303E1E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7C68" w:rsidRPr="00303E1E" w:rsidRDefault="00C47C68" w:rsidP="00A57D7F">
            <w:pPr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α</w:t>
            </w:r>
            <w:r w:rsidRPr="00303E1E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age</w:t>
            </w:r>
          </w:p>
        </w:tc>
      </w:tr>
      <w:tr w:rsidR="00C47C68" w:rsidRPr="00303E1E" w:rsidTr="00A57D7F"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20-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0.000028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7.650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-3.489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-9.971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-4.037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25-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0.000087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8.070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-1.6</w:t>
            </w:r>
            <w:r>
              <w:rPr>
                <w:rFonts w:hint="eastAsia"/>
                <w:color w:val="000000"/>
              </w:rPr>
              <w:t>00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-8.502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-2.568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30-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0.000309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7.350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-0.869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-7.051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-1.117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35-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0.000529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7.364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-0.15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-6.346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-0.412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40-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0.000771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7.102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45-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0.001324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6.777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0.35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-5.259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0.675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0.001144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6.907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0.401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-5.338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0.596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55-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0.001439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6.736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0.621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-4.947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0.987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60-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0.000928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6.930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0.449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-5.313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0.621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65-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0.001075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6.947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0.658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-5.121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0.813</w:t>
            </w:r>
          </w:p>
        </w:tc>
      </w:tr>
      <w:tr w:rsidR="00C47C68" w:rsidRPr="00303E1E" w:rsidTr="00A57D7F">
        <w:tc>
          <w:tcPr>
            <w:tcW w:w="928" w:type="dxa"/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70-</w:t>
            </w:r>
          </w:p>
        </w:tc>
        <w:tc>
          <w:tcPr>
            <w:tcW w:w="9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0.000767</w:t>
            </w:r>
          </w:p>
        </w:tc>
        <w:tc>
          <w:tcPr>
            <w:tcW w:w="86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4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094" w:type="dxa"/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7.323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0.734</w:t>
            </w:r>
          </w:p>
        </w:tc>
        <w:tc>
          <w:tcPr>
            <w:tcW w:w="94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-5.421</w:t>
            </w:r>
          </w:p>
        </w:tc>
        <w:tc>
          <w:tcPr>
            <w:tcW w:w="936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0.513</w:t>
            </w:r>
          </w:p>
        </w:tc>
      </w:tr>
      <w:tr w:rsidR="00C47C68" w:rsidRPr="00303E1E" w:rsidTr="00A57D7F"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47C68" w:rsidRPr="00303E1E" w:rsidRDefault="00C47C68" w:rsidP="00A57D7F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75+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/>
                <w:sz w:val="20"/>
                <w:szCs w:val="20"/>
              </w:rPr>
              <w:t>0.000446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47C68" w:rsidRPr="00303E1E" w:rsidRDefault="00C47C68" w:rsidP="00A57D7F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3E1E">
              <w:rPr>
                <w:rFonts w:cs="Times New Roman"/>
                <w:color w:val="000000"/>
                <w:sz w:val="20"/>
                <w:szCs w:val="20"/>
              </w:rPr>
              <w:t>7.947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0.93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-5.849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-5.934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C47C68" w:rsidRDefault="00C47C68" w:rsidP="00A57D7F">
            <w:pPr>
              <w:snapToGri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</w:tr>
    </w:tbl>
    <w:p w:rsidR="00C47C68" w:rsidRPr="0042355E" w:rsidRDefault="00C47C68" w:rsidP="00C47C68">
      <w:pPr>
        <w:snapToGrid w:val="0"/>
        <w:spacing w:after="0" w:line="240" w:lineRule="auto"/>
        <w:rPr>
          <w:rFonts w:cs="Times New Roman"/>
          <w:color w:val="000000" w:themeColor="text1"/>
        </w:rPr>
      </w:pPr>
      <w:r w:rsidRPr="0042355E">
        <w:rPr>
          <w:rFonts w:cs="Times New Roman"/>
        </w:rPr>
        <w:t xml:space="preserve">*The incidence rates were obtained from Ibadan Cancer </w:t>
      </w:r>
      <w:r w:rsidRPr="0042355E">
        <w:rPr>
          <w:rFonts w:cs="Times New Roman"/>
          <w:color w:val="000000" w:themeColor="text1"/>
        </w:rPr>
        <w:t xml:space="preserve">Registry via personal communication with Drs. Maxwell Parkin and </w:t>
      </w:r>
      <w:r w:rsidRPr="0042355E">
        <w:rPr>
          <w:rFonts w:eastAsia="Times New Roman" w:cs="Times New Roman"/>
        </w:rPr>
        <w:t>Olufemi Ogunbiyi</w:t>
      </w:r>
      <w:r w:rsidRPr="0042355E">
        <w:rPr>
          <w:rFonts w:cs="Times New Roman"/>
          <w:color w:val="000000" w:themeColor="text1"/>
        </w:rPr>
        <w:t xml:space="preserve">, and these rates will be published in the IARC monographic book Cancer in Africa, volume II. </w:t>
      </w:r>
    </w:p>
    <w:p w:rsidR="00C47C68" w:rsidRDefault="00C47C68" w:rsidP="00F875BF">
      <w:pPr>
        <w:snapToGrid w:val="0"/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C47C68" w:rsidRDefault="00C47C6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47C68" w:rsidRPr="000B60B9" w:rsidRDefault="00C47C68" w:rsidP="00C47C6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57D7F">
        <w:rPr>
          <w:rFonts w:cs="Times New Roman"/>
          <w:b/>
          <w:color w:val="000000" w:themeColor="text1"/>
          <w:sz w:val="24"/>
          <w:szCs w:val="24"/>
        </w:rPr>
        <w:lastRenderedPageBreak/>
        <w:t>Supplementary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0A7A63">
        <w:rPr>
          <w:rFonts w:cs="Times New Roman"/>
          <w:b/>
          <w:sz w:val="24"/>
          <w:szCs w:val="24"/>
        </w:rPr>
        <w:t xml:space="preserve">Table </w:t>
      </w:r>
      <w:r>
        <w:rPr>
          <w:rFonts w:cs="Times New Roman"/>
          <w:b/>
          <w:sz w:val="24"/>
          <w:szCs w:val="24"/>
        </w:rPr>
        <w:t>3</w:t>
      </w:r>
      <w:r w:rsidRPr="000B60B9">
        <w:rPr>
          <w:rFonts w:cs="Times New Roman"/>
          <w:sz w:val="24"/>
          <w:szCs w:val="24"/>
        </w:rPr>
        <w:t xml:space="preserve">. Competing mortality rates used to estimate absolute risks in </w:t>
      </w:r>
      <w:r w:rsidRPr="0042355E">
        <w:rPr>
          <w:rFonts w:cs="Times New Roman"/>
          <w:sz w:val="24"/>
          <w:szCs w:val="24"/>
        </w:rPr>
        <w:t>the Nigerian Breast Cancer Study (1998-2015)</w:t>
      </w:r>
      <w:r w:rsidRPr="000B60B9">
        <w:rPr>
          <w:rFonts w:cs="Times New Roman"/>
          <w:color w:val="000000"/>
          <w:sz w:val="24"/>
          <w:szCs w:val="24"/>
        </w:rPr>
        <w:t>*</w:t>
      </w:r>
    </w:p>
    <w:tbl>
      <w:tblPr>
        <w:tblW w:w="4493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638"/>
        <w:gridCol w:w="1543"/>
        <w:gridCol w:w="1543"/>
        <w:gridCol w:w="2431"/>
      </w:tblGrid>
      <w:tr w:rsidR="00C47C68" w:rsidRPr="000A7A63" w:rsidTr="00A57D7F">
        <w:trPr>
          <w:trHeight w:val="300"/>
          <w:tblHeader/>
          <w:jc w:val="center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0A7A63" w:rsidRDefault="00C47C68" w:rsidP="00A57D7F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7C68" w:rsidRPr="000A7A63" w:rsidRDefault="00C47C68" w:rsidP="00A57D7F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Breast cancer</w:t>
            </w:r>
          </w:p>
          <w:p w:rsidR="00C47C68" w:rsidRPr="000A7A63" w:rsidRDefault="00C47C68" w:rsidP="00A57D7F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Incidence rate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0A7A63" w:rsidRDefault="00C47C68" w:rsidP="00A57D7F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Total mortality rate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0A7A63" w:rsidRDefault="00C47C68" w:rsidP="00A57D7F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 xml:space="preserve">BC-specific </w:t>
            </w:r>
          </w:p>
          <w:p w:rsidR="00C47C68" w:rsidRPr="000A7A63" w:rsidRDefault="00C47C68" w:rsidP="00A57D7F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Mortality rate</w:t>
            </w: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C68" w:rsidRPr="000A7A63" w:rsidRDefault="00C47C68" w:rsidP="00A57D7F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 xml:space="preserve">Mortality rate </w:t>
            </w:r>
          </w:p>
          <w:p w:rsidR="00C47C68" w:rsidRPr="000A7A63" w:rsidRDefault="00C47C68" w:rsidP="00A57D7F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excluding breast cancer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20-</w:t>
            </w:r>
          </w:p>
        </w:tc>
        <w:tc>
          <w:tcPr>
            <w:tcW w:w="9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17" w:type="pct"/>
            <w:tcBorders>
              <w:top w:val="single" w:sz="4" w:space="0" w:color="auto"/>
            </w:tcBorders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424.9</w:t>
            </w:r>
          </w:p>
        </w:tc>
        <w:tc>
          <w:tcPr>
            <w:tcW w:w="917" w:type="pct"/>
            <w:tcBorders>
              <w:top w:val="single" w:sz="4" w:space="0" w:color="auto"/>
            </w:tcBorders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45" w:type="pct"/>
            <w:tcBorders>
              <w:top w:val="single" w:sz="4" w:space="0" w:color="auto"/>
            </w:tcBorders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423.0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25-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554.4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548.4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30-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673.5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652.2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35-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869.2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832.7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40-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967.5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914.3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45-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132.4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1057.0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91.4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965.6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50-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114.4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1308.3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1229.4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55-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143.9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1629.3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99.3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1530.0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60-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2329.4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2265.4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65-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107.5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3572.3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3498.1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70-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5685.3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5632.4</w:t>
            </w:r>
          </w:p>
        </w:tc>
      </w:tr>
      <w:tr w:rsidR="00C47C68" w:rsidRPr="000A7A63" w:rsidTr="00A57D7F">
        <w:trPr>
          <w:trHeight w:val="300"/>
          <w:jc w:val="center"/>
        </w:trPr>
        <w:tc>
          <w:tcPr>
            <w:tcW w:w="746" w:type="pct"/>
            <w:vAlign w:val="center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 w:themeColor="text1"/>
                <w:sz w:val="24"/>
                <w:szCs w:val="24"/>
              </w:rPr>
              <w:t>75+</w:t>
            </w:r>
          </w:p>
        </w:tc>
        <w:tc>
          <w:tcPr>
            <w:tcW w:w="974" w:type="pct"/>
            <w:shd w:val="clear" w:color="auto" w:fill="auto"/>
            <w:noWrap/>
            <w:vAlign w:val="bottom"/>
            <w:hideMark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9000.1</w:t>
            </w:r>
          </w:p>
        </w:tc>
        <w:tc>
          <w:tcPr>
            <w:tcW w:w="917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445" w:type="pct"/>
            <w:vAlign w:val="bottom"/>
          </w:tcPr>
          <w:p w:rsidR="00C47C68" w:rsidRPr="000A7A63" w:rsidRDefault="00C47C68" w:rsidP="00A57D7F">
            <w:pPr>
              <w:snapToGri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A7A63">
              <w:rPr>
                <w:rFonts w:cs="Times New Roman"/>
                <w:color w:val="000000"/>
                <w:sz w:val="24"/>
                <w:szCs w:val="24"/>
              </w:rPr>
              <w:t>8969.3</w:t>
            </w:r>
          </w:p>
        </w:tc>
      </w:tr>
    </w:tbl>
    <w:p w:rsidR="00C47C68" w:rsidRPr="000A7A63" w:rsidRDefault="00C47C68" w:rsidP="00C47C68">
      <w:pPr>
        <w:snapToGrid w:val="0"/>
        <w:spacing w:after="0" w:line="480" w:lineRule="auto"/>
        <w:rPr>
          <w:rFonts w:cs="Times New Roman"/>
          <w:sz w:val="24"/>
          <w:szCs w:val="24"/>
        </w:rPr>
      </w:pPr>
      <w:r w:rsidRPr="000A7A63">
        <w:rPr>
          <w:rFonts w:cs="Times New Roman"/>
          <w:sz w:val="24"/>
          <w:szCs w:val="24"/>
        </w:rPr>
        <w:t xml:space="preserve">  </w:t>
      </w:r>
      <w:r w:rsidRPr="000A7A63">
        <w:rPr>
          <w:rFonts w:cs="Times New Roman"/>
          <w:sz w:val="24"/>
          <w:szCs w:val="24"/>
        </w:rPr>
        <w:tab/>
        <w:t>*All rates are presented in 100,000 person-years.</w:t>
      </w:r>
    </w:p>
    <w:p w:rsidR="00C47C68" w:rsidRDefault="00C47C68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br w:type="page"/>
      </w:r>
    </w:p>
    <w:p w:rsidR="005F123D" w:rsidRPr="00A12ABE" w:rsidRDefault="00EC7630" w:rsidP="00F875BF">
      <w:pPr>
        <w:snapToGri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3D7296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Supplementary </w:t>
      </w:r>
      <w:r w:rsidR="00C62491">
        <w:rPr>
          <w:rFonts w:cs="Times New Roman"/>
          <w:b/>
          <w:color w:val="000000" w:themeColor="text1"/>
          <w:sz w:val="24"/>
          <w:szCs w:val="24"/>
        </w:rPr>
        <w:t xml:space="preserve">Table </w:t>
      </w:r>
      <w:r w:rsidR="002D7874">
        <w:rPr>
          <w:rFonts w:cs="Times New Roman"/>
          <w:b/>
          <w:color w:val="000000" w:themeColor="text1"/>
          <w:sz w:val="24"/>
          <w:szCs w:val="24"/>
        </w:rPr>
        <w:t>4</w:t>
      </w:r>
      <w:r w:rsidR="00A950B3" w:rsidRPr="003D7296">
        <w:rPr>
          <w:rFonts w:cs="Times New Roman"/>
          <w:color w:val="000000" w:themeColor="text1"/>
          <w:sz w:val="24"/>
          <w:szCs w:val="24"/>
        </w:rPr>
        <w:t>.</w:t>
      </w:r>
      <w:r w:rsidR="005F123D" w:rsidRPr="003D7296">
        <w:rPr>
          <w:rFonts w:cs="Times New Roman"/>
          <w:color w:val="000000" w:themeColor="text1"/>
          <w:sz w:val="24"/>
          <w:szCs w:val="24"/>
        </w:rPr>
        <w:t xml:space="preserve"> Multivariable regression parameters with 95% CIs for breast cancer in the training data </w:t>
      </w:r>
      <w:r w:rsidR="005F123D" w:rsidRPr="00C47C68">
        <w:rPr>
          <w:rFonts w:cs="Times New Roman"/>
          <w:color w:val="000000" w:themeColor="text1"/>
          <w:sz w:val="24"/>
          <w:szCs w:val="24"/>
        </w:rPr>
        <w:t xml:space="preserve">set </w:t>
      </w:r>
      <w:r w:rsidR="005F123D" w:rsidRPr="00A12ABE">
        <w:rPr>
          <w:rFonts w:cs="Times New Roman"/>
          <w:color w:val="000000" w:themeColor="text1"/>
          <w:sz w:val="24"/>
          <w:szCs w:val="24"/>
        </w:rPr>
        <w:t>(N=2692)</w:t>
      </w:r>
    </w:p>
    <w:tbl>
      <w:tblPr>
        <w:tblW w:w="4439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38"/>
        <w:gridCol w:w="990"/>
        <w:gridCol w:w="617"/>
        <w:gridCol w:w="696"/>
        <w:gridCol w:w="796"/>
        <w:gridCol w:w="1373"/>
      </w:tblGrid>
      <w:tr w:rsidR="003D7296" w:rsidRPr="003D7296" w:rsidTr="00F74EEA">
        <w:trPr>
          <w:trHeight w:val="288"/>
          <w:jc w:val="center"/>
        </w:trPr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  <w:hideMark/>
          </w:tcPr>
          <w:p w:rsidR="00573A63" w:rsidRPr="00B70740" w:rsidRDefault="00573A63" w:rsidP="004F3C02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B7074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Variables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A63" w:rsidRPr="00B70740" w:rsidRDefault="00924AC1" w:rsidP="004F3C02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</w:pPr>
            <w:r w:rsidRPr="00B7074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C</w:t>
            </w:r>
            <w:r w:rsidR="00573A63" w:rsidRPr="00B70740">
              <w:rPr>
                <w:rFonts w:eastAsia="MS PGothic" w:cs="Times New Roman" w:hint="eastAsia"/>
                <w:bCs/>
                <w:color w:val="000000" w:themeColor="text1"/>
                <w:kern w:val="24"/>
                <w:position w:val="1"/>
              </w:rPr>
              <w:t>oefficient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A63" w:rsidRPr="00B70740" w:rsidRDefault="00573A63" w:rsidP="00404186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 w:themeColor="text1"/>
              </w:rPr>
            </w:pPr>
            <w:r w:rsidRPr="00B70740">
              <w:rPr>
                <w:rFonts w:eastAsia="SimSun" w:cs="Times New Roman"/>
                <w:color w:val="000000" w:themeColor="text1"/>
              </w:rPr>
              <w:t>Chi-square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A63" w:rsidRPr="00B70740" w:rsidRDefault="00573A63" w:rsidP="004F3C02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 w:themeColor="text1"/>
              </w:rPr>
            </w:pPr>
            <w:r w:rsidRPr="00B70740">
              <w:rPr>
                <w:rFonts w:eastAsia="SimSun" w:cs="Times New Roman"/>
                <w:i/>
                <w:color w:val="000000" w:themeColor="text1"/>
              </w:rPr>
              <w:t>P</w:t>
            </w:r>
            <w:r w:rsidRPr="00B70740">
              <w:rPr>
                <w:rFonts w:eastAsia="SimSun" w:cs="Times New Roman"/>
                <w:color w:val="000000" w:themeColor="text1"/>
              </w:rPr>
              <w:t xml:space="preserve"> value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  <w:hideMark/>
          </w:tcPr>
          <w:p w:rsidR="00573A63" w:rsidRPr="00B70740" w:rsidRDefault="00573A63" w:rsidP="004F3C02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</w:pPr>
            <w:r w:rsidRPr="00B7074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OR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  <w:hideMark/>
          </w:tcPr>
          <w:p w:rsidR="00132443" w:rsidRPr="00B70740" w:rsidRDefault="00573A63" w:rsidP="004F3C02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</w:pPr>
            <w:r w:rsidRPr="00B7074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 xml:space="preserve">95% </w:t>
            </w:r>
          </w:p>
          <w:p w:rsidR="00132443" w:rsidRPr="00B70740" w:rsidRDefault="00573A63" w:rsidP="004F3C02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</w:pPr>
            <w:r w:rsidRPr="00B7074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Confiden</w:t>
            </w:r>
            <w:r w:rsidR="00787E0D" w:rsidRPr="00B7074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ce</w:t>
            </w:r>
            <w:r w:rsidRPr="00B7074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 xml:space="preserve"> </w:t>
            </w:r>
          </w:p>
          <w:p w:rsidR="00573A63" w:rsidRPr="00B70740" w:rsidRDefault="00573A63" w:rsidP="004F3C02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</w:pPr>
            <w:r w:rsidRPr="00B7074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Intervals</w:t>
            </w:r>
          </w:p>
        </w:tc>
      </w:tr>
      <w:tr w:rsidR="003D7296" w:rsidRPr="003D7296" w:rsidTr="00F74EEA">
        <w:trPr>
          <w:trHeight w:val="288"/>
          <w:jc w:val="center"/>
        </w:trPr>
        <w:tc>
          <w:tcPr>
            <w:tcW w:w="2312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573A63" w:rsidRPr="00E84A70" w:rsidRDefault="00573A63" w:rsidP="004F3C02">
            <w:pPr>
              <w:snapToGrid w:val="0"/>
              <w:spacing w:after="0" w:line="240" w:lineRule="auto"/>
              <w:textAlignment w:val="baseline"/>
              <w:rPr>
                <w:rFonts w:cs="Times New Roman"/>
                <w:bCs/>
                <w:color w:val="000000" w:themeColor="text1"/>
                <w:kern w:val="24"/>
                <w:position w:val="1"/>
              </w:rPr>
            </w:pPr>
            <w:r w:rsidRPr="00E84A70">
              <w:rPr>
                <w:rFonts w:cs="Times New Roman"/>
                <w:bCs/>
                <w:color w:val="000000" w:themeColor="text1"/>
                <w:kern w:val="24"/>
                <w:position w:val="1"/>
              </w:rPr>
              <w:t>I</w:t>
            </w:r>
            <w:r w:rsidRPr="00E84A70">
              <w:rPr>
                <w:rFonts w:cs="Times New Roman" w:hint="eastAsia"/>
                <w:bCs/>
                <w:color w:val="000000" w:themeColor="text1"/>
                <w:kern w:val="24"/>
                <w:position w:val="1"/>
              </w:rPr>
              <w:t>ntercept</w:t>
            </w:r>
            <w:r w:rsidR="00DF498F"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*</w:t>
            </w:r>
            <w:r w:rsidRPr="00E84A70">
              <w:rPr>
                <w:rFonts w:cs="Times New Roman" w:hint="eastAsia"/>
                <w:bCs/>
                <w:color w:val="000000" w:themeColor="text1"/>
                <w:kern w:val="24"/>
                <w:position w:val="1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3A63" w:rsidRPr="00E84A70" w:rsidRDefault="00AE420F" w:rsidP="00B36F45">
            <w:pPr>
              <w:snapToGrid w:val="0"/>
              <w:spacing w:after="0" w:line="240" w:lineRule="auto"/>
              <w:jc w:val="right"/>
              <w:textAlignment w:val="baseline"/>
              <w:rPr>
                <w:rFonts w:cs="Times New Roman"/>
                <w:bCs/>
                <w:color w:val="000000" w:themeColor="text1"/>
                <w:kern w:val="24"/>
                <w:position w:val="1"/>
              </w:rPr>
            </w:pPr>
            <w:r w:rsidRPr="00E84A70">
              <w:rPr>
                <w:rFonts w:cs="Times New Roman" w:hint="eastAsia"/>
                <w:bCs/>
                <w:color w:val="000000" w:themeColor="text1"/>
                <w:kern w:val="24"/>
                <w:position w:val="1"/>
              </w:rPr>
              <w:t>-5.547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3A63" w:rsidRPr="00E84A70" w:rsidRDefault="00B70740" w:rsidP="004F3C02">
            <w:pPr>
              <w:snapToGrid w:val="0"/>
              <w:spacing w:after="0" w:line="240" w:lineRule="auto"/>
              <w:jc w:val="right"/>
              <w:textAlignment w:val="baseline"/>
              <w:rPr>
                <w:rFonts w:cs="Times New Roman"/>
                <w:bCs/>
                <w:color w:val="000000" w:themeColor="text1"/>
                <w:kern w:val="24"/>
                <w:position w:val="1"/>
              </w:rPr>
            </w:pPr>
            <w:r w:rsidRPr="00E84A70">
              <w:rPr>
                <w:rFonts w:cs="Times New Roman" w:hint="eastAsia"/>
                <w:bCs/>
                <w:color w:val="000000" w:themeColor="text1"/>
                <w:kern w:val="24"/>
                <w:position w:val="1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3A63" w:rsidRPr="00E84A70" w:rsidRDefault="00B70740" w:rsidP="004F3C02">
            <w:pPr>
              <w:snapToGrid w:val="0"/>
              <w:spacing w:after="0" w:line="240" w:lineRule="auto"/>
              <w:jc w:val="right"/>
              <w:textAlignment w:val="baseline"/>
              <w:rPr>
                <w:rFonts w:cs="Times New Roman"/>
                <w:bCs/>
                <w:color w:val="000000" w:themeColor="text1"/>
                <w:kern w:val="24"/>
                <w:position w:val="1"/>
              </w:rPr>
            </w:pPr>
            <w:r w:rsidRPr="00E84A70">
              <w:rPr>
                <w:rFonts w:cs="Times New Roman" w:hint="eastAsia"/>
                <w:bCs/>
                <w:color w:val="000000" w:themeColor="text1"/>
                <w:kern w:val="24"/>
                <w:position w:val="1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573A63" w:rsidRPr="00E84A70" w:rsidRDefault="00B70740" w:rsidP="004F3C02">
            <w:pPr>
              <w:snapToGrid w:val="0"/>
              <w:spacing w:after="0" w:line="240" w:lineRule="auto"/>
              <w:jc w:val="right"/>
              <w:textAlignment w:val="baseline"/>
              <w:rPr>
                <w:rFonts w:cs="Times New Roman"/>
                <w:bCs/>
                <w:color w:val="000000" w:themeColor="text1"/>
                <w:kern w:val="24"/>
                <w:position w:val="1"/>
              </w:rPr>
            </w:pPr>
            <w:r w:rsidRPr="00E84A70">
              <w:rPr>
                <w:rFonts w:cs="Times New Roman" w:hint="eastAsia"/>
                <w:bCs/>
                <w:color w:val="000000" w:themeColor="text1"/>
                <w:kern w:val="24"/>
                <w:position w:val="1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573A63" w:rsidRPr="00E84A70" w:rsidRDefault="00B70740" w:rsidP="004F3C02">
            <w:pPr>
              <w:snapToGrid w:val="0"/>
              <w:spacing w:after="0" w:line="240" w:lineRule="auto"/>
              <w:jc w:val="right"/>
              <w:textAlignment w:val="baseline"/>
              <w:rPr>
                <w:rFonts w:cs="Times New Roman"/>
                <w:bCs/>
                <w:color w:val="000000" w:themeColor="text1"/>
                <w:kern w:val="24"/>
                <w:position w:val="1"/>
              </w:rPr>
            </w:pPr>
            <w:r w:rsidRPr="00E84A70">
              <w:rPr>
                <w:rFonts w:cs="Times New Roman" w:hint="eastAsia"/>
                <w:bCs/>
                <w:color w:val="000000" w:themeColor="text1"/>
                <w:kern w:val="24"/>
                <w:position w:val="1"/>
              </w:rPr>
              <w:t>-</w:t>
            </w:r>
          </w:p>
        </w:tc>
      </w:tr>
      <w:tr w:rsidR="003D7296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573A63" w:rsidRPr="00E84A70" w:rsidRDefault="00573A63" w:rsidP="004F3C02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 xml:space="preserve">Age group* (ref: </w:t>
            </w:r>
            <w:r w:rsidRPr="00E84A70">
              <w:rPr>
                <w:rFonts w:hint="eastAsia"/>
                <w:color w:val="000000" w:themeColor="text1"/>
              </w:rPr>
              <w:t>40~44.9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)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573A63" w:rsidRPr="00E84A70" w:rsidRDefault="00573A63" w:rsidP="00573A63">
            <w:pPr>
              <w:snapToGrid w:val="0"/>
              <w:spacing w:after="0" w:line="240" w:lineRule="auto"/>
              <w:jc w:val="right"/>
              <w:textAlignment w:val="baseline"/>
              <w:rPr>
                <w:rFonts w:eastAsia="MS PGothic" w:cs="Times New Roman"/>
                <w:color w:val="000000" w:themeColor="text1"/>
                <w:kern w:val="24"/>
                <w:position w:val="1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573A63" w:rsidRPr="00E84A70" w:rsidRDefault="00B70740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179.20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573A63" w:rsidRPr="00E84A70" w:rsidRDefault="00B70740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&lt;0.001</w:t>
            </w: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573A63" w:rsidRPr="00E84A70" w:rsidRDefault="00573A63" w:rsidP="00573A63">
            <w:pPr>
              <w:snapToGrid w:val="0"/>
              <w:spacing w:after="0" w:line="240" w:lineRule="auto"/>
              <w:jc w:val="right"/>
              <w:textAlignment w:val="baseline"/>
              <w:rPr>
                <w:rFonts w:eastAsia="MS PGothic" w:cs="Times New Roman"/>
                <w:color w:val="000000" w:themeColor="text1"/>
                <w:kern w:val="24"/>
                <w:position w:val="1"/>
              </w:rPr>
            </w:pP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573A63" w:rsidRPr="00E84A70" w:rsidRDefault="00573A63" w:rsidP="00924AC1">
            <w:pPr>
              <w:snapToGrid w:val="0"/>
              <w:spacing w:after="0" w:line="240" w:lineRule="auto"/>
              <w:ind w:firstLineChars="100" w:firstLine="220"/>
              <w:jc w:val="right"/>
              <w:rPr>
                <w:color w:val="000000" w:themeColor="text1"/>
              </w:rPr>
            </w:pP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&lt;25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AE420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-4.484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0.02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0.01-0.05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rFonts w:hint="eastAsia"/>
                <w:color w:val="000000" w:themeColor="text1"/>
              </w:rPr>
              <w:t>25~29.9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AE420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-2.634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0.19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0.12-0.30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color w:val="000000" w:themeColor="text1"/>
              </w:rPr>
              <w:t>30</w:t>
            </w:r>
            <w:r w:rsidRPr="00E84A70">
              <w:rPr>
                <w:rFonts w:hint="eastAsia"/>
                <w:color w:val="000000" w:themeColor="text1"/>
              </w:rPr>
              <w:t>~34.9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AE420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-1.122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0.42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1.30-0.58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rFonts w:hint="eastAsia"/>
                <w:color w:val="000000" w:themeColor="text1"/>
              </w:rPr>
              <w:t>35~39.9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AE420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-0.335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0.93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0.69-1.25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rFonts w:hint="eastAsia"/>
                <w:color w:val="000000" w:themeColor="text1"/>
              </w:rPr>
              <w:t>45~49.9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B81EC6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0.62</w:t>
            </w:r>
            <w:r w:rsidRPr="00E84A70">
              <w:rPr>
                <w:rFonts w:cs="Times New Roman" w:hint="eastAsia"/>
                <w:color w:val="000000" w:themeColor="text1"/>
              </w:rPr>
              <w:t>0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1.34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1.00-1.81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rFonts w:hint="eastAsia"/>
                <w:color w:val="000000" w:themeColor="text1"/>
              </w:rPr>
              <w:t>50~54.9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B81EC6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0.552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1.43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1.05-1.95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rFonts w:hint="eastAsia"/>
                <w:color w:val="000000" w:themeColor="text1"/>
              </w:rPr>
              <w:t>55~59.9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B81EC6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1.04</w:t>
            </w:r>
            <w:r w:rsidRPr="00E84A70">
              <w:rPr>
                <w:rFonts w:cs="Times New Roman" w:hint="eastAsia"/>
                <w:color w:val="000000" w:themeColor="text1"/>
              </w:rPr>
              <w:t>0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1.96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1.37-2.81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rFonts w:hint="eastAsia"/>
                <w:color w:val="000000" w:themeColor="text1"/>
              </w:rPr>
              <w:t>60~64.9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B81EC6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0.566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1.48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1.02-2.16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65~69.9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B81EC6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0.963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2.24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1.37-3.67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70~74.9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B81EC6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0.721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2.56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1.40-4.70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/>
                <w:color w:val="000000" w:themeColor="text1"/>
              </w:rPr>
              <w:t>≥75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AE420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0.178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textAlignment w:val="baseline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ind w:right="144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2.78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DF498F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1.30-5.93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B70740">
            <w:pPr>
              <w:snapToGri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Age at menarche</w:t>
            </w:r>
            <w:r w:rsidRPr="00E84A70">
              <w:rPr>
                <w:rFonts w:cs="Times New Roman"/>
                <w:bCs/>
                <w:color w:val="000000" w:themeColor="text1"/>
                <w:kern w:val="24"/>
                <w:position w:val="1"/>
              </w:rPr>
              <w:t xml:space="preserve"> 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(</w:t>
            </w:r>
            <w:r w:rsidRPr="00E84A70">
              <w:rPr>
                <w:rFonts w:cs="Times New Roman" w:hint="eastAsia"/>
                <w:bCs/>
                <w:color w:val="000000" w:themeColor="text1"/>
                <w:kern w:val="24"/>
                <w:position w:val="1"/>
              </w:rPr>
              <w:t>per year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)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-0.050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6.00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0.014</w:t>
            </w: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0.95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0.91-0.99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  <w:hideMark/>
          </w:tcPr>
          <w:p w:rsidR="00AE420F" w:rsidRPr="00E84A70" w:rsidRDefault="00AE420F" w:rsidP="004F3C02">
            <w:pPr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First live birth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-0.785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16.67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&lt;0.001</w:t>
            </w: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0.46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0.31-0.67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  <w:hideMark/>
          </w:tcPr>
          <w:p w:rsidR="00AE420F" w:rsidRPr="00E84A70" w:rsidRDefault="00AE420F" w:rsidP="00796CA5">
            <w:pPr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Each additional live birth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0.123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9.45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0.002</w:t>
            </w: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1.13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1.05-1.22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4F3C02">
            <w:pPr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</w:rPr>
              <w:t>Breastfeeding (</w:t>
            </w:r>
            <w:r w:rsidRPr="00E84A70">
              <w:rPr>
                <w:rFonts w:cs="Times New Roman"/>
                <w:bCs/>
                <w:color w:val="000000" w:themeColor="text1"/>
                <w:kern w:val="24"/>
              </w:rPr>
              <w:t>p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</w:rPr>
              <w:t>er 12 months)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A229F7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-0.134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35.54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&lt;0.001</w:t>
            </w: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A229F7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0.87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A229F7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0.84-0.91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4F3C02">
            <w:pPr>
              <w:snapToGrid w:val="0"/>
              <w:spacing w:after="0" w:line="240" w:lineRule="auto"/>
              <w:textAlignment w:val="baseline"/>
              <w:rPr>
                <w:rFonts w:cs="Times New Roman"/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Benign breast disease</w:t>
            </w:r>
            <w:r w:rsidRPr="00E84A70">
              <w:rPr>
                <w:rFonts w:cs="Times New Roman"/>
                <w:bCs/>
                <w:color w:val="000000" w:themeColor="text1"/>
                <w:kern w:val="24"/>
                <w:position w:val="1"/>
              </w:rPr>
              <w:t>s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0.590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14.78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&lt;0.001</w:t>
            </w: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1.80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1.34-2.44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4F3C02">
            <w:pPr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Family history of  breast cancer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0.436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3.97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0.046</w:t>
            </w: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1.55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1.01-2.37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4F3C02">
            <w:pPr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 xml:space="preserve">Height-160  (per 10 cm) 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A229F7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0.519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66.71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&lt;0.001</w:t>
            </w: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1.68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A229F7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1.48-1.90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4F3C02">
            <w:pPr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B</w:t>
            </w:r>
            <w:r w:rsidRPr="00E84A70">
              <w:rPr>
                <w:rFonts w:cs="Times New Roman"/>
                <w:bCs/>
                <w:color w:val="000000" w:themeColor="text1"/>
                <w:kern w:val="24"/>
                <w:position w:val="1"/>
              </w:rPr>
              <w:t>ody mass index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 xml:space="preserve"> (ref</w:t>
            </w:r>
            <w:r w:rsidRPr="00E84A70">
              <w:rPr>
                <w:rFonts w:cs="Times New Roman"/>
                <w:bCs/>
                <w:color w:val="000000" w:themeColor="text1"/>
                <w:kern w:val="24"/>
                <w:position w:val="1"/>
              </w:rPr>
              <w:t xml:space="preserve">: 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18.5</w:t>
            </w:r>
            <w:r w:rsidRPr="00E84A70">
              <w:rPr>
                <w:rFonts w:cs="Times New Roman"/>
                <w:bCs/>
                <w:color w:val="000000" w:themeColor="text1"/>
                <w:kern w:val="24"/>
                <w:position w:val="1"/>
              </w:rPr>
              <w:t>~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2</w:t>
            </w:r>
            <w:r w:rsidRPr="00E84A70">
              <w:rPr>
                <w:rFonts w:cs="Times New Roman"/>
                <w:bCs/>
                <w:color w:val="000000" w:themeColor="text1"/>
                <w:kern w:val="24"/>
                <w:position w:val="1"/>
              </w:rPr>
              <w:t>4.9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 xml:space="preserve"> kg/m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  <w:vertAlign w:val="superscript"/>
              </w:rPr>
              <w:t>2</w:t>
            </w: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)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24.63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&lt;0.001</w:t>
            </w: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color w:val="000000" w:themeColor="text1"/>
              </w:rPr>
              <w:t>&lt;18.5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0.346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1.41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0.98-2.04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color w:val="000000" w:themeColor="text1"/>
              </w:rPr>
              <w:t>25</w:t>
            </w:r>
            <w:r w:rsidRPr="00E84A70">
              <w:rPr>
                <w:rFonts w:hint="eastAsia"/>
                <w:color w:val="000000" w:themeColor="text1"/>
              </w:rPr>
              <w:t>~29.9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-0.312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0.73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0.60-0.90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</w:tcPr>
          <w:p w:rsidR="00AE420F" w:rsidRPr="00E84A70" w:rsidRDefault="00AE420F" w:rsidP="00924AC1">
            <w:pPr>
              <w:snapToGrid w:val="0"/>
              <w:spacing w:after="0" w:line="240" w:lineRule="auto"/>
              <w:ind w:firstLineChars="100" w:firstLine="220"/>
              <w:rPr>
                <w:color w:val="000000" w:themeColor="text1"/>
              </w:rPr>
            </w:pPr>
            <w:r w:rsidRPr="00E84A70">
              <w:rPr>
                <w:color w:val="000000" w:themeColor="text1"/>
              </w:rPr>
              <w:t>≥30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-0.412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0.66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0.53-0.83</w:t>
            </w:r>
          </w:p>
        </w:tc>
      </w:tr>
      <w:tr w:rsidR="00AE420F" w:rsidRPr="003D7296" w:rsidTr="00F74EEA">
        <w:trPr>
          <w:trHeight w:val="288"/>
          <w:jc w:val="center"/>
        </w:trPr>
        <w:tc>
          <w:tcPr>
            <w:tcW w:w="231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4F3C02">
            <w:pPr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E84A70">
              <w:rPr>
                <w:rFonts w:eastAsia="MS PGothic" w:cs="Times New Roman"/>
                <w:bCs/>
                <w:color w:val="000000" w:themeColor="text1"/>
                <w:kern w:val="24"/>
                <w:position w:val="1"/>
              </w:rPr>
              <w:t>Alcohol consumption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0.442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7.04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0.008</w:t>
            </w:r>
          </w:p>
        </w:tc>
        <w:tc>
          <w:tcPr>
            <w:tcW w:w="482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1.56</w:t>
            </w:r>
          </w:p>
        </w:tc>
        <w:tc>
          <w:tcPr>
            <w:tcW w:w="829" w:type="pct"/>
            <w:shd w:val="clear" w:color="auto" w:fill="FFFFFF" w:themeFill="background1"/>
            <w:tcMar>
              <w:top w:w="15" w:type="dxa"/>
              <w:left w:w="168" w:type="dxa"/>
              <w:bottom w:w="0" w:type="dxa"/>
              <w:right w:w="168" w:type="dxa"/>
            </w:tcMar>
            <w:vAlign w:val="center"/>
          </w:tcPr>
          <w:p w:rsidR="00AE420F" w:rsidRPr="00E84A70" w:rsidRDefault="00AE420F" w:rsidP="00573A63">
            <w:pPr>
              <w:snapToGrid w:val="0"/>
              <w:spacing w:after="0" w:line="240" w:lineRule="auto"/>
              <w:jc w:val="right"/>
              <w:rPr>
                <w:rFonts w:cs="Times New Roman"/>
                <w:color w:val="000000" w:themeColor="text1"/>
              </w:rPr>
            </w:pPr>
            <w:r w:rsidRPr="00E84A70">
              <w:rPr>
                <w:rFonts w:cs="Times New Roman" w:hint="eastAsia"/>
                <w:color w:val="000000" w:themeColor="text1"/>
              </w:rPr>
              <w:t>1.12-2.16</w:t>
            </w:r>
          </w:p>
        </w:tc>
      </w:tr>
    </w:tbl>
    <w:p w:rsidR="0084184A" w:rsidRDefault="003A2CAA" w:rsidP="00FF5378">
      <w:pPr>
        <w:snapToGrid w:val="0"/>
        <w:spacing w:after="0" w:line="240" w:lineRule="auto"/>
        <w:ind w:left="288"/>
        <w:rPr>
          <w:rFonts w:cs="Times New Roman"/>
          <w:b/>
          <w:color w:val="000000" w:themeColor="text1"/>
          <w:sz w:val="24"/>
          <w:szCs w:val="24"/>
        </w:rPr>
      </w:pPr>
      <w:r w:rsidRPr="003D7296">
        <w:rPr>
          <w:color w:val="000000" w:themeColor="text1"/>
        </w:rPr>
        <w:t>*Intercept and regression coefficients (odds ratios) for each age group have been adjusted using breast cancer incidence rates from Ibadan Cancer Registry</w:t>
      </w:r>
      <w:r w:rsidRPr="003D7296">
        <w:rPr>
          <w:color w:val="000000" w:themeColor="text1"/>
          <w:sz w:val="18"/>
          <w:szCs w:val="18"/>
        </w:rPr>
        <w:t>.</w:t>
      </w:r>
      <w:r w:rsidR="0084184A">
        <w:rPr>
          <w:rFonts w:cs="Times New Roman"/>
          <w:b/>
          <w:color w:val="000000" w:themeColor="text1"/>
          <w:sz w:val="24"/>
          <w:szCs w:val="24"/>
        </w:rPr>
        <w:br w:type="page"/>
      </w:r>
    </w:p>
    <w:p w:rsidR="00590CB5" w:rsidRPr="003D7296" w:rsidRDefault="00590CB5" w:rsidP="00FF5378">
      <w:pPr>
        <w:snapToGrid w:val="0"/>
        <w:spacing w:after="0" w:line="240" w:lineRule="auto"/>
        <w:ind w:firstLine="288"/>
        <w:jc w:val="center"/>
        <w:rPr>
          <w:rFonts w:cs="Times New Roman"/>
          <w:color w:val="000000" w:themeColor="text1"/>
          <w:sz w:val="24"/>
          <w:szCs w:val="24"/>
        </w:rPr>
      </w:pPr>
      <w:r w:rsidRPr="003D7296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2D7874">
        <w:rPr>
          <w:rFonts w:cs="Times New Roman"/>
          <w:b/>
          <w:color w:val="000000" w:themeColor="text1"/>
          <w:sz w:val="24"/>
          <w:szCs w:val="24"/>
        </w:rPr>
        <w:t>5</w:t>
      </w:r>
      <w:r w:rsidR="00A31205" w:rsidRPr="003D7296">
        <w:rPr>
          <w:rFonts w:cs="Times New Roman"/>
          <w:color w:val="000000" w:themeColor="text1"/>
          <w:sz w:val="24"/>
          <w:szCs w:val="24"/>
        </w:rPr>
        <w:t>.</w:t>
      </w:r>
      <w:r w:rsidRPr="003D7296">
        <w:rPr>
          <w:rFonts w:cs="Times New Roman"/>
          <w:color w:val="000000" w:themeColor="text1"/>
          <w:sz w:val="24"/>
          <w:szCs w:val="24"/>
        </w:rPr>
        <w:t xml:space="preserve"> </w:t>
      </w:r>
      <w:r w:rsidR="00A31205" w:rsidRPr="003D7296">
        <w:rPr>
          <w:rFonts w:cs="Times New Roman"/>
          <w:color w:val="000000" w:themeColor="text1"/>
          <w:sz w:val="24"/>
          <w:szCs w:val="24"/>
        </w:rPr>
        <w:t>P</w:t>
      </w:r>
      <w:r w:rsidRPr="003D7296">
        <w:rPr>
          <w:rFonts w:cs="Times New Roman"/>
          <w:color w:val="000000" w:themeColor="text1"/>
          <w:sz w:val="24"/>
          <w:szCs w:val="24"/>
        </w:rPr>
        <w:t>rojected probability (%) of developing breast cancer until follow-up to 80 year-old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310"/>
        <w:gridCol w:w="648"/>
        <w:gridCol w:w="648"/>
        <w:gridCol w:w="788"/>
        <w:gridCol w:w="788"/>
        <w:gridCol w:w="788"/>
        <w:gridCol w:w="786"/>
      </w:tblGrid>
      <w:tr w:rsidR="003D7296" w:rsidRPr="003D7296" w:rsidTr="00E564D9">
        <w:trPr>
          <w:trHeight w:val="255"/>
          <w:jc w:val="center"/>
        </w:trPr>
        <w:tc>
          <w:tcPr>
            <w:tcW w:w="139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Initial age (year-old)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Year of follow-up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0CB5" w:rsidRPr="003D7296" w:rsidRDefault="00590CB5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Initial relative risk </w:t>
            </w:r>
          </w:p>
        </w:tc>
      </w:tr>
      <w:tr w:rsidR="003D7296" w:rsidRPr="003D7296" w:rsidTr="00E564D9">
        <w:trPr>
          <w:trHeight w:val="255"/>
          <w:jc w:val="center"/>
        </w:trPr>
        <w:tc>
          <w:tcPr>
            <w:tcW w:w="139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B5" w:rsidRPr="003D7296" w:rsidRDefault="00590CB5" w:rsidP="0080728A">
            <w:pPr>
              <w:snapToGrid w:val="0"/>
              <w:spacing w:after="0"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E420F" w:rsidRPr="003D7296" w:rsidTr="00B81EC6">
        <w:trPr>
          <w:trHeight w:val="255"/>
          <w:jc w:val="center"/>
        </w:trPr>
        <w:tc>
          <w:tcPr>
            <w:tcW w:w="13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3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0.8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6.4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17.7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10.7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16.5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28.3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20.3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24.5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34.0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14.3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26.2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36.0</w:t>
            </w:r>
          </w:p>
        </w:tc>
      </w:tr>
      <w:tr w:rsidR="00AE420F" w:rsidRPr="003D7296" w:rsidTr="00B81EC6">
        <w:trPr>
          <w:trHeight w:val="255"/>
          <w:jc w:val="center"/>
        </w:trPr>
        <w:tc>
          <w:tcPr>
            <w:tcW w:w="13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3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2.3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tcBorders>
              <w:top w:val="nil"/>
            </w:tcBorders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3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4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4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5.9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12.4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17.9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16.9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29.1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13.7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20.9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25.3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35.1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14.8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27.0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37.2</w:t>
            </w:r>
          </w:p>
        </w:tc>
      </w:tr>
      <w:tr w:rsidR="00AE420F" w:rsidRPr="003D7296" w:rsidTr="00B81EC6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34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5.5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13.8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15.3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18.7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26.6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12.9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19.8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24.0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33.5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25.9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35.9</w:t>
            </w:r>
          </w:p>
        </w:tc>
      </w:tr>
      <w:tr w:rsidR="00AE420F" w:rsidRPr="003D7296" w:rsidTr="00B81EC6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34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8.0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16.5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14.5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17.8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25.3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10.7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16.5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28.4</w:t>
            </w:r>
          </w:p>
        </w:tc>
      </w:tr>
      <w:tr w:rsidR="00AE420F" w:rsidRPr="003D7296" w:rsidTr="00B81EC6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34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6.4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12.3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16.7</w:t>
            </w:r>
          </w:p>
        </w:tc>
      </w:tr>
      <w:tr w:rsidR="00AE420F" w:rsidRPr="003D7296" w:rsidTr="00B81EC6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34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4.9</w:t>
            </w:r>
          </w:p>
        </w:tc>
      </w:tr>
      <w:tr w:rsidR="00AE420F" w:rsidRPr="003D7296" w:rsidTr="00E564D9">
        <w:trPr>
          <w:trHeight w:val="255"/>
          <w:jc w:val="center"/>
        </w:trPr>
        <w:tc>
          <w:tcPr>
            <w:tcW w:w="1391" w:type="pct"/>
            <w:shd w:val="clear" w:color="auto" w:fill="auto"/>
            <w:noWrap/>
            <w:vAlign w:val="bottom"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E420F" w:rsidRPr="003D7296" w:rsidRDefault="00AE420F" w:rsidP="0080728A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AE420F" w:rsidRPr="00AE420F" w:rsidRDefault="00AE420F" w:rsidP="00AE420F">
            <w:pPr>
              <w:snapToGri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420F">
              <w:rPr>
                <w:rFonts w:cs="Times New Roman"/>
                <w:color w:val="000000" w:themeColor="text1"/>
                <w:sz w:val="24"/>
                <w:szCs w:val="24"/>
              </w:rPr>
              <w:t>6.8</w:t>
            </w:r>
          </w:p>
        </w:tc>
      </w:tr>
    </w:tbl>
    <w:p w:rsidR="00386436" w:rsidRPr="003D7296" w:rsidRDefault="00075DE0" w:rsidP="00B561DC">
      <w:pPr>
        <w:snapToGrid w:val="0"/>
        <w:spacing w:after="0" w:line="48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3D7296">
        <w:rPr>
          <w:rFonts w:cs="Times New Roman"/>
          <w:color w:val="000000" w:themeColor="text1"/>
        </w:rPr>
        <w:br w:type="page"/>
      </w:r>
      <w:r w:rsidR="00386436" w:rsidRPr="003D7296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2D7874">
        <w:rPr>
          <w:rFonts w:cs="Times New Roman"/>
          <w:b/>
          <w:color w:val="000000" w:themeColor="text1"/>
          <w:sz w:val="24"/>
          <w:szCs w:val="24"/>
        </w:rPr>
        <w:t>6</w:t>
      </w:r>
      <w:r w:rsidR="00386436" w:rsidRPr="003D7296">
        <w:rPr>
          <w:rFonts w:cs="Times New Roman"/>
          <w:color w:val="000000" w:themeColor="text1"/>
          <w:sz w:val="24"/>
          <w:szCs w:val="24"/>
        </w:rPr>
        <w:t>. Reclassification of the BWHS, Gail</w:t>
      </w:r>
      <w:r w:rsidR="00E84A70">
        <w:rPr>
          <w:rFonts w:cs="Times New Roman"/>
          <w:color w:val="000000" w:themeColor="text1"/>
          <w:sz w:val="24"/>
          <w:szCs w:val="24"/>
        </w:rPr>
        <w:t>-</w:t>
      </w:r>
      <w:r w:rsidR="00CB3A59">
        <w:rPr>
          <w:rFonts w:cs="Times New Roman" w:hint="eastAsia"/>
          <w:color w:val="000000" w:themeColor="text1"/>
          <w:sz w:val="24"/>
          <w:szCs w:val="24"/>
        </w:rPr>
        <w:t>White</w:t>
      </w:r>
      <w:r w:rsidR="00386436" w:rsidRPr="003D7296">
        <w:rPr>
          <w:rFonts w:cs="Times New Roman"/>
          <w:color w:val="000000" w:themeColor="text1"/>
          <w:sz w:val="24"/>
          <w:szCs w:val="24"/>
        </w:rPr>
        <w:t xml:space="preserve">, and </w:t>
      </w:r>
      <w:r w:rsidR="00CB3A59">
        <w:rPr>
          <w:rFonts w:cs="Times New Roman" w:hint="eastAsia"/>
          <w:color w:val="000000" w:themeColor="text1"/>
          <w:sz w:val="24"/>
          <w:szCs w:val="24"/>
        </w:rPr>
        <w:t>Gail</w:t>
      </w:r>
      <w:r w:rsidR="00E84A70">
        <w:rPr>
          <w:rFonts w:cs="Times New Roman"/>
          <w:color w:val="000000" w:themeColor="text1"/>
          <w:sz w:val="24"/>
          <w:szCs w:val="24"/>
        </w:rPr>
        <w:t>-</w:t>
      </w:r>
      <w:r w:rsidR="00CB3A59">
        <w:rPr>
          <w:rFonts w:cs="Times New Roman" w:hint="eastAsia"/>
          <w:color w:val="000000" w:themeColor="text1"/>
          <w:sz w:val="24"/>
          <w:szCs w:val="24"/>
        </w:rPr>
        <w:t>Black</w:t>
      </w:r>
      <w:r w:rsidR="00386436" w:rsidRPr="003D7296">
        <w:rPr>
          <w:rFonts w:cs="Times New Roman"/>
          <w:color w:val="000000" w:themeColor="text1"/>
          <w:sz w:val="24"/>
          <w:szCs w:val="24"/>
        </w:rPr>
        <w:t xml:space="preserve"> models with the NBCS model in categories of 5-year breast cancer risk (N=</w:t>
      </w:r>
      <w:r w:rsidR="0026263E">
        <w:rPr>
          <w:rFonts w:cs="Times New Roman" w:hint="eastAsia"/>
          <w:color w:val="000000" w:themeColor="text1"/>
          <w:sz w:val="24"/>
          <w:szCs w:val="24"/>
        </w:rPr>
        <w:t>299</w:t>
      </w:r>
      <w:r w:rsidR="00386436" w:rsidRPr="003D7296">
        <w:rPr>
          <w:rFonts w:cs="Times New Roman"/>
          <w:color w:val="000000" w:themeColor="text1"/>
          <w:sz w:val="24"/>
          <w:szCs w:val="24"/>
        </w:rPr>
        <w:t>3)</w:t>
      </w:r>
    </w:p>
    <w:tbl>
      <w:tblPr>
        <w:tblStyle w:val="TableGrid"/>
        <w:tblW w:w="5186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1309"/>
        <w:gridCol w:w="1309"/>
        <w:gridCol w:w="874"/>
        <w:gridCol w:w="4058"/>
      </w:tblGrid>
      <w:tr w:rsidR="003D7296" w:rsidRPr="003D7296" w:rsidTr="00BC2CA2">
        <w:trPr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5-year risk (%)</w:t>
            </w:r>
          </w:p>
        </w:tc>
        <w:tc>
          <w:tcPr>
            <w:tcW w:w="1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5-year risk (%): NBCS</w:t>
            </w:r>
          </w:p>
        </w:tc>
        <w:tc>
          <w:tcPr>
            <w:tcW w:w="2091" w:type="pct"/>
            <w:vMerge w:val="restar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Net reclassification improvement (%)</w:t>
            </w: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0.00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0.90~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1.66</w:t>
            </w:r>
          </w:p>
        </w:tc>
        <w:tc>
          <w:tcPr>
            <w:tcW w:w="2091" w:type="pct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786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>BWHS model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6436" w:rsidRPr="00157257" w:rsidRDefault="00157257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8.26</w:t>
            </w: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Cases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2F2F2" w:themeFill="background1" w:themeFillShade="F2"/>
          </w:tcPr>
          <w:p w:rsidR="00386436" w:rsidRPr="00157257" w:rsidRDefault="00386436" w:rsidP="00157257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-</w:t>
            </w:r>
            <w:r w:rsidR="00157257"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3.90</w:t>
            </w: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0.00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8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D33995" w:rsidP="007C3388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918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0.90~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≥1.66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Controls 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157257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12.16</w:t>
            </w:r>
          </w:p>
        </w:tc>
      </w:tr>
      <w:tr w:rsidR="007C3388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7C3388" w:rsidRPr="003D7296" w:rsidRDefault="007C3388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0.00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8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7C3388" w:rsidRPr="003D7296" w:rsidRDefault="00D33995" w:rsidP="00B81EC6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1101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7C3388" w:rsidRPr="003D7296" w:rsidRDefault="00D33995" w:rsidP="00B81EC6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7C3388" w:rsidRPr="003D7296" w:rsidRDefault="007C3388" w:rsidP="00B81EC6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7C3388" w:rsidRPr="00157257" w:rsidRDefault="007C3388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C3388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7C3388" w:rsidRPr="003D7296" w:rsidRDefault="007C3388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0.90~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7C3388" w:rsidRPr="003D7296" w:rsidRDefault="00D33995" w:rsidP="00B81EC6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7C3388" w:rsidRPr="003D7296" w:rsidRDefault="00D33995" w:rsidP="00B81EC6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7C3388" w:rsidRPr="003D7296" w:rsidRDefault="007C3388" w:rsidP="00B81EC6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7C3388" w:rsidRPr="00157257" w:rsidRDefault="007C3388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C3388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7C3388" w:rsidRPr="003D7296" w:rsidRDefault="007C3388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≥1.66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7C3388" w:rsidRPr="003D7296" w:rsidRDefault="00D33995" w:rsidP="00B81EC6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7C3388" w:rsidRPr="003D7296" w:rsidRDefault="00D33995" w:rsidP="00B81EC6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7C3388" w:rsidRPr="003D7296" w:rsidRDefault="007C3388" w:rsidP="00B81EC6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7C3388" w:rsidRPr="00157257" w:rsidRDefault="007C3388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</w:tcPr>
          <w:p w:rsidR="00386436" w:rsidRPr="003D7296" w:rsidRDefault="00386436" w:rsidP="00E84A70">
            <w:pPr>
              <w:snapToGrid w:val="0"/>
              <w:spacing w:line="312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>Gail</w:t>
            </w:r>
            <w:r w:rsidR="00E84A70">
              <w:rPr>
                <w:rFonts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C2CA2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White</w:t>
            </w:r>
            <w:r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model</w:t>
            </w:r>
          </w:p>
        </w:tc>
        <w:tc>
          <w:tcPr>
            <w:tcW w:w="674" w:type="pct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pct"/>
            <w:vAlign w:val="bottom"/>
          </w:tcPr>
          <w:p w:rsidR="00386436" w:rsidRPr="00157257" w:rsidRDefault="00157257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13.45</w:t>
            </w: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</w:tcPr>
          <w:p w:rsidR="00386436" w:rsidRPr="003D7296" w:rsidRDefault="00386436" w:rsidP="00097A99">
            <w:pPr>
              <w:snapToGrid w:val="0"/>
              <w:spacing w:line="312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Cases</w:t>
            </w:r>
          </w:p>
        </w:tc>
        <w:tc>
          <w:tcPr>
            <w:tcW w:w="674" w:type="pct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pct"/>
            <w:vAlign w:val="bottom"/>
          </w:tcPr>
          <w:p w:rsidR="00386436" w:rsidRPr="00157257" w:rsidRDefault="00157257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22.63</w:t>
            </w: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0.00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8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1124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450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091" w:type="pct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0.90~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0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91" w:type="pct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≥1.66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1" w:type="pct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</w:tcPr>
          <w:p w:rsidR="00386436" w:rsidRPr="003D7296" w:rsidRDefault="00386436" w:rsidP="00097A99">
            <w:pPr>
              <w:snapToGrid w:val="0"/>
              <w:spacing w:line="312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Controls </w:t>
            </w:r>
          </w:p>
        </w:tc>
        <w:tc>
          <w:tcPr>
            <w:tcW w:w="674" w:type="pct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pct"/>
            <w:vAlign w:val="bottom"/>
          </w:tcPr>
          <w:p w:rsidR="00386436" w:rsidRPr="00157257" w:rsidRDefault="00C06EE5" w:rsidP="00157257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-</w:t>
            </w:r>
            <w:r w:rsidR="00157257"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9.18</w:t>
            </w: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0.00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8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1322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50" w:type="pct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91" w:type="pct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0.90~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4" w:type="pct"/>
            <w:vAlign w:val="center"/>
          </w:tcPr>
          <w:p w:rsidR="00386436" w:rsidRPr="003D7296" w:rsidRDefault="00D33995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pct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1" w:type="pct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≥1.66</w:t>
            </w:r>
          </w:p>
        </w:tc>
        <w:tc>
          <w:tcPr>
            <w:tcW w:w="674" w:type="pct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pct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1" w:type="pct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786" w:type="pct"/>
            <w:gridSpan w:val="2"/>
            <w:shd w:val="clear" w:color="auto" w:fill="F2F2F2" w:themeFill="background1" w:themeFillShade="F2"/>
          </w:tcPr>
          <w:p w:rsidR="00386436" w:rsidRPr="003D7296" w:rsidRDefault="00BC2CA2" w:rsidP="00E84A70">
            <w:pPr>
              <w:snapToGrid w:val="0"/>
              <w:spacing w:line="312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Gail</w:t>
            </w:r>
            <w:r w:rsidR="00E84A70">
              <w:rPr>
                <w:rFonts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Black</w:t>
            </w:r>
            <w:r w:rsidR="00386436"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model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386436" w:rsidP="00C06EE5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14.</w:t>
            </w:r>
            <w:r w:rsidR="00C06EE5"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Cases</w:t>
            </w:r>
          </w:p>
        </w:tc>
        <w:tc>
          <w:tcPr>
            <w:tcW w:w="674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C06EE5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23.99</w:t>
            </w: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0.00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8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1146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0.90~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≥1.66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Controls 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729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729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386436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3D729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386436" w:rsidP="00C06EE5">
            <w:pPr>
              <w:snapToGrid w:val="0"/>
              <w:spacing w:line="312" w:lineRule="auto"/>
              <w:ind w:right="7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-</w:t>
            </w:r>
            <w:r w:rsidR="00C06EE5" w:rsidRPr="00157257">
              <w:rPr>
                <w:rFonts w:cs="Times New Roman" w:hint="eastAsia"/>
                <w:color w:val="000000" w:themeColor="text1"/>
                <w:sz w:val="24"/>
                <w:szCs w:val="24"/>
              </w:rPr>
              <w:t>9.80</w:t>
            </w: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0.00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0.</w:t>
            </w: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8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1331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157257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 w:hint="eastAsia"/>
                <w:color w:val="000000" w:themeColor="text1"/>
                <w:sz w:val="24"/>
                <w:szCs w:val="24"/>
              </w:rPr>
              <w:t>0.90~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BC2CA2">
        <w:trPr>
          <w:jc w:val="center"/>
        </w:trPr>
        <w:tc>
          <w:tcPr>
            <w:tcW w:w="1112" w:type="pct"/>
            <w:shd w:val="clear" w:color="auto" w:fill="F2F2F2" w:themeFill="background1" w:themeFillShade="F2"/>
          </w:tcPr>
          <w:p w:rsidR="00386436" w:rsidRPr="003D7296" w:rsidRDefault="00386436" w:rsidP="00097A99">
            <w:pPr>
              <w:snapToGrid w:val="0"/>
              <w:spacing w:line="312" w:lineRule="auto"/>
              <w:ind w:firstLine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≥1.66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:rsidR="00386436" w:rsidRPr="003D7296" w:rsidRDefault="007C3388" w:rsidP="00097A99">
            <w:pPr>
              <w:snapToGrid w:val="0"/>
              <w:spacing w:line="312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1" w:type="pct"/>
            <w:shd w:val="clear" w:color="auto" w:fill="F2F2F2" w:themeFill="background1" w:themeFillShade="F2"/>
            <w:vAlign w:val="bottom"/>
          </w:tcPr>
          <w:p w:rsidR="00386436" w:rsidRPr="003D7296" w:rsidRDefault="00386436" w:rsidP="00097A99">
            <w:pPr>
              <w:snapToGrid w:val="0"/>
              <w:spacing w:line="312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6436" w:rsidRDefault="00386436" w:rsidP="00587F68">
      <w:pPr>
        <w:snapToGrid w:val="0"/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3D7296">
        <w:rPr>
          <w:rFonts w:cs="Times New Roman"/>
          <w:color w:val="000000" w:themeColor="text1"/>
          <w:sz w:val="24"/>
          <w:szCs w:val="24"/>
        </w:rPr>
        <w:t xml:space="preserve">Abbreviation: </w:t>
      </w:r>
      <w:r w:rsidR="00F42C44" w:rsidRPr="003D7296">
        <w:rPr>
          <w:rFonts w:cs="Times New Roman"/>
          <w:bCs/>
          <w:color w:val="000000" w:themeColor="text1"/>
          <w:sz w:val="24"/>
          <w:szCs w:val="24"/>
        </w:rPr>
        <w:t>BWHS: Black Women Health Study; NBCS: Nigerian Breast Cancer Study</w:t>
      </w:r>
    </w:p>
    <w:p w:rsidR="00386436" w:rsidRPr="00AA4176" w:rsidRDefault="00EB6C8F" w:rsidP="00587F68">
      <w:pPr>
        <w:snapToGri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bookmarkStart w:id="2" w:name="OLE_LINK31"/>
      <w:bookmarkStart w:id="3" w:name="OLE_LINK32"/>
      <w:r w:rsidRPr="00AA4176">
        <w:rPr>
          <w:rFonts w:cs="Times New Roman"/>
          <w:bCs/>
          <w:color w:val="000000" w:themeColor="text1"/>
          <w:sz w:val="24"/>
          <w:szCs w:val="24"/>
        </w:rPr>
        <w:t>W</w:t>
      </w:r>
      <w:r w:rsidRPr="00AA4176">
        <w:rPr>
          <w:rFonts w:cs="Times New Roman" w:hint="eastAsia"/>
          <w:bCs/>
          <w:color w:val="000000" w:themeColor="text1"/>
          <w:sz w:val="24"/>
          <w:szCs w:val="24"/>
        </w:rPr>
        <w:t xml:space="preserve">e excluded the participants </w:t>
      </w:r>
      <w:r w:rsidRPr="00AA4176">
        <w:rPr>
          <w:rFonts w:cs="Times New Roman"/>
          <w:color w:val="000000" w:themeColor="text1"/>
          <w:sz w:val="24"/>
          <w:szCs w:val="24"/>
        </w:rPr>
        <w:t xml:space="preserve">either younger than </w:t>
      </w:r>
      <w:r w:rsidRPr="00AA4176">
        <w:rPr>
          <w:rFonts w:cs="Times New Roman" w:hint="eastAsia"/>
          <w:bCs/>
          <w:color w:val="000000" w:themeColor="text1"/>
          <w:sz w:val="24"/>
          <w:szCs w:val="24"/>
        </w:rPr>
        <w:t xml:space="preserve">35 </w:t>
      </w:r>
      <w:r w:rsidR="00587F68" w:rsidRPr="00AA4176">
        <w:rPr>
          <w:rFonts w:cs="Times New Roman" w:hint="eastAsia"/>
          <w:bCs/>
          <w:color w:val="000000" w:themeColor="text1"/>
          <w:sz w:val="24"/>
          <w:szCs w:val="24"/>
        </w:rPr>
        <w:t xml:space="preserve">(n = 898) </w:t>
      </w:r>
      <w:r w:rsidRPr="00AA4176">
        <w:rPr>
          <w:rFonts w:cs="Times New Roman" w:hint="eastAsia"/>
          <w:bCs/>
          <w:color w:val="000000" w:themeColor="text1"/>
          <w:sz w:val="24"/>
          <w:szCs w:val="24"/>
        </w:rPr>
        <w:t xml:space="preserve">or </w:t>
      </w:r>
      <w:r w:rsidRPr="00AA4176">
        <w:rPr>
          <w:rFonts w:cs="Times New Roman"/>
          <w:color w:val="000000" w:themeColor="text1"/>
          <w:sz w:val="24"/>
          <w:szCs w:val="24"/>
        </w:rPr>
        <w:t>elder than 7</w:t>
      </w:r>
      <w:r w:rsidRPr="00AA4176">
        <w:rPr>
          <w:rFonts w:cs="Times New Roman" w:hint="eastAsia"/>
          <w:color w:val="000000" w:themeColor="text1"/>
          <w:sz w:val="24"/>
          <w:szCs w:val="24"/>
        </w:rPr>
        <w:t>0</w:t>
      </w:r>
      <w:r w:rsidRPr="00AA4176">
        <w:rPr>
          <w:rFonts w:cs="Times New Roman"/>
          <w:color w:val="000000" w:themeColor="text1"/>
          <w:sz w:val="24"/>
          <w:szCs w:val="24"/>
        </w:rPr>
        <w:t xml:space="preserve"> year-old</w:t>
      </w:r>
      <w:r w:rsidRPr="00AA4176">
        <w:rPr>
          <w:rFonts w:cs="Times New Roman" w:hint="eastAsia"/>
          <w:color w:val="000000" w:themeColor="text1"/>
          <w:sz w:val="24"/>
          <w:szCs w:val="24"/>
        </w:rPr>
        <w:t xml:space="preserve"> (n = </w:t>
      </w:r>
      <w:r w:rsidR="00587F68" w:rsidRPr="00AA4176">
        <w:rPr>
          <w:rFonts w:cs="Times New Roman" w:hint="eastAsia"/>
          <w:color w:val="000000" w:themeColor="text1"/>
          <w:sz w:val="24"/>
          <w:szCs w:val="24"/>
        </w:rPr>
        <w:t>145</w:t>
      </w:r>
      <w:r w:rsidRPr="00AA4176">
        <w:rPr>
          <w:rFonts w:cs="Times New Roman" w:hint="eastAsia"/>
          <w:color w:val="000000" w:themeColor="text1"/>
          <w:sz w:val="24"/>
          <w:szCs w:val="24"/>
        </w:rPr>
        <w:t xml:space="preserve">), </w:t>
      </w:r>
      <w:r w:rsidRPr="00AA4176">
        <w:rPr>
          <w:rFonts w:cs="Times New Roman" w:hint="eastAsia"/>
          <w:bCs/>
          <w:color w:val="000000" w:themeColor="text1"/>
          <w:sz w:val="24"/>
          <w:szCs w:val="24"/>
        </w:rPr>
        <w:t>to ensure the comparability among different models.</w:t>
      </w:r>
    </w:p>
    <w:p w:rsidR="00587F68" w:rsidRDefault="00587F68">
      <w:pPr>
        <w:rPr>
          <w:rFonts w:cs="Times New Roman"/>
          <w:b/>
          <w:color w:val="000000" w:themeColor="text1"/>
          <w:sz w:val="24"/>
          <w:szCs w:val="24"/>
        </w:rPr>
      </w:pPr>
      <w:bookmarkStart w:id="4" w:name="OLE_LINK21"/>
      <w:bookmarkStart w:id="5" w:name="OLE_LINK22"/>
      <w:bookmarkEnd w:id="2"/>
      <w:bookmarkEnd w:id="3"/>
      <w:r>
        <w:rPr>
          <w:rFonts w:cs="Times New Roman"/>
          <w:b/>
          <w:color w:val="000000" w:themeColor="text1"/>
          <w:sz w:val="24"/>
          <w:szCs w:val="24"/>
        </w:rPr>
        <w:br w:type="page"/>
      </w:r>
    </w:p>
    <w:p w:rsidR="00222F82" w:rsidRPr="003D7296" w:rsidRDefault="00524683" w:rsidP="00B435CB">
      <w:pPr>
        <w:pStyle w:val="NoSpacing"/>
        <w:adjustRightInd w:val="0"/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</w:t>
      </w:r>
      <w:r w:rsidRPr="003D729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A950B3" w:rsidRPr="003D7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222F82" w:rsidRPr="003D7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able </w:t>
      </w:r>
      <w:r w:rsidR="002D78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31205" w:rsidRPr="003D72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2F82" w:rsidRPr="003D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Distribution of the study population following the variables’ classification of the BWHS models (N=4036)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1574"/>
        <w:gridCol w:w="1647"/>
        <w:gridCol w:w="1337"/>
      </w:tblGrid>
      <w:tr w:rsidR="003D7296" w:rsidRPr="003D7296" w:rsidTr="006E6E32">
        <w:trPr>
          <w:tblHeader/>
          <w:jc w:val="center"/>
        </w:trPr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</w:tcPr>
          <w:p w:rsidR="00222F82" w:rsidRPr="003D7296" w:rsidRDefault="00222F82" w:rsidP="006E6E32">
            <w:pPr>
              <w:snapToGrid w:val="0"/>
              <w:spacing w:line="36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Risk factors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222F82" w:rsidRPr="003D7296" w:rsidRDefault="00222F82" w:rsidP="007D34C3">
            <w:pPr>
              <w:snapToGrid w:val="0"/>
              <w:spacing w:line="360" w:lineRule="auto"/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>No. of case (%)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222F82" w:rsidRPr="003D7296" w:rsidRDefault="00222F82" w:rsidP="007D34C3">
            <w:pPr>
              <w:snapToGrid w:val="0"/>
              <w:spacing w:line="360" w:lineRule="auto"/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>No. of control (%)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22F82" w:rsidRPr="003D7296" w:rsidRDefault="00222F82" w:rsidP="007D34C3">
            <w:pPr>
              <w:snapToGrid w:val="0"/>
              <w:spacing w:line="360" w:lineRule="auto"/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>Total (%)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222F82" w:rsidRPr="003D7296" w:rsidRDefault="00FB5273" w:rsidP="006E6E32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Family history</w:t>
            </w:r>
          </w:p>
        </w:tc>
        <w:tc>
          <w:tcPr>
            <w:tcW w:w="841" w:type="pct"/>
          </w:tcPr>
          <w:p w:rsidR="00222F82" w:rsidRPr="003D7296" w:rsidRDefault="00222F82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</w:tcPr>
          <w:p w:rsidR="00222F82" w:rsidRPr="003D7296" w:rsidRDefault="00222F82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:rsidR="00222F82" w:rsidRPr="003D7296" w:rsidRDefault="00222F82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1650 (91. 1)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2104 (94.6)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3754 (93.0)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First-degree relative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95 (5.3)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68 (3.1)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163 (4.0)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Second-degree relative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66 (3.6)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53 (2.4)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119 (3.0)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Benign breast disease</w:t>
            </w:r>
            <w:r w:rsidR="00F86F03" w:rsidRPr="003D7296">
              <w:rPr>
                <w:rFonts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1604 (88.6)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2081 (93.5)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3685 (91.3)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B435CB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    Yes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207 (11.4)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144 (6.5)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351 (8.7)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Current body mass index, kg/m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&lt;20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937 (51.7)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1211 (54.4)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2148 (53.2)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20-24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653 (36.1)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746 (33.5)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1399 (34.7)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≥25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221 (12.2)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268 (12.0)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489 (12.1)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Age at menarche, years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&lt;12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28 (1.6)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49 (2.2)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77 (1.9) 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337 (18.6)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390 (17.5)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727 (18.0)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≥14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1446 (79.9)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1786 (80.3)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3232 (80.1)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Age at first birth, years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Nulliparous or &lt;25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1186 (65.9)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1501 (67.6)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2687 (66.8)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≥25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614 (34.1)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720 (32.4)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1334 (33.2)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Oral contraceptive use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1296 (71.7)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1477 (66.6)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2773 (68.9)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512 (28.3)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741 (33.4)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1253 (31.1)</w:t>
            </w: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Height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&lt;5 feet,5 inches</w:t>
            </w:r>
          </w:p>
        </w:tc>
        <w:tc>
          <w:tcPr>
            <w:tcW w:w="841" w:type="pct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1366 (73.</w:t>
            </w:r>
            <w:r w:rsidR="00A96548" w:rsidRPr="003D7296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80" w:type="pct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1885 (84.7)</w:t>
            </w:r>
          </w:p>
        </w:tc>
        <w:tc>
          <w:tcPr>
            <w:tcW w:w="714" w:type="pct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3221 (79.8)</w:t>
            </w:r>
          </w:p>
        </w:tc>
      </w:tr>
      <w:tr w:rsidR="00594B71" w:rsidRPr="003D7296" w:rsidTr="006E6E32">
        <w:trPr>
          <w:jc w:val="center"/>
        </w:trPr>
        <w:tc>
          <w:tcPr>
            <w:tcW w:w="2565" w:type="pct"/>
          </w:tcPr>
          <w:p w:rsidR="00594B71" w:rsidRPr="003D7296" w:rsidRDefault="00594B71" w:rsidP="006E6E32">
            <w:pPr>
              <w:snapToGrid w:val="0"/>
              <w:spacing w:line="360" w:lineRule="auto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≥5 feet,5 inches</w:t>
            </w:r>
          </w:p>
        </w:tc>
        <w:tc>
          <w:tcPr>
            <w:tcW w:w="841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475 (26.2)</w:t>
            </w:r>
          </w:p>
        </w:tc>
        <w:tc>
          <w:tcPr>
            <w:tcW w:w="880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340 (15.3)</w:t>
            </w:r>
          </w:p>
        </w:tc>
        <w:tc>
          <w:tcPr>
            <w:tcW w:w="714" w:type="pct"/>
            <w:vAlign w:val="center"/>
          </w:tcPr>
          <w:p w:rsidR="00594B71" w:rsidRPr="003D7296" w:rsidRDefault="00594B71" w:rsidP="006E6E32">
            <w:pPr>
              <w:snapToGrid w:val="0"/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815 (20.2)</w:t>
            </w:r>
          </w:p>
        </w:tc>
      </w:tr>
      <w:bookmarkEnd w:id="4"/>
      <w:bookmarkEnd w:id="5"/>
    </w:tbl>
    <w:p w:rsidR="00222F82" w:rsidRPr="003D7296" w:rsidRDefault="00222F82" w:rsidP="00222F82">
      <w:pPr>
        <w:rPr>
          <w:rFonts w:cs="Times New Roman"/>
          <w:color w:val="000000" w:themeColor="text1"/>
          <w:sz w:val="16"/>
          <w:szCs w:val="16"/>
        </w:rPr>
      </w:pPr>
    </w:p>
    <w:p w:rsidR="00B313A4" w:rsidRPr="003D7296" w:rsidRDefault="00B313A4" w:rsidP="00FF5378">
      <w:pPr>
        <w:snapToGri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3D7296">
        <w:rPr>
          <w:rFonts w:cs="Times New Roman"/>
          <w:color w:val="000000" w:themeColor="text1"/>
        </w:rPr>
        <w:br w:type="page"/>
      </w:r>
      <w:r w:rsidRPr="003D7296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Supplementary </w:t>
      </w:r>
      <w:r w:rsidR="00461954" w:rsidRPr="003D7296">
        <w:rPr>
          <w:rFonts w:cs="Times New Roman"/>
          <w:b/>
          <w:color w:val="000000" w:themeColor="text1"/>
          <w:sz w:val="24"/>
          <w:szCs w:val="24"/>
        </w:rPr>
        <w:t>T</w:t>
      </w:r>
      <w:r w:rsidRPr="003D7296">
        <w:rPr>
          <w:rFonts w:cs="Times New Roman"/>
          <w:b/>
          <w:color w:val="000000" w:themeColor="text1"/>
          <w:sz w:val="24"/>
          <w:szCs w:val="24"/>
        </w:rPr>
        <w:t xml:space="preserve">able </w:t>
      </w:r>
      <w:r w:rsidR="002D7874">
        <w:rPr>
          <w:rFonts w:cs="Times New Roman"/>
          <w:b/>
          <w:color w:val="000000" w:themeColor="text1"/>
          <w:sz w:val="24"/>
          <w:szCs w:val="24"/>
        </w:rPr>
        <w:t>8</w:t>
      </w:r>
      <w:r w:rsidR="00A31205" w:rsidRPr="003D7296">
        <w:rPr>
          <w:rFonts w:cs="Times New Roman"/>
          <w:color w:val="000000" w:themeColor="text1"/>
          <w:sz w:val="24"/>
          <w:szCs w:val="24"/>
        </w:rPr>
        <w:t>.</w:t>
      </w:r>
      <w:r w:rsidRPr="003D7296">
        <w:rPr>
          <w:rFonts w:cs="Times New Roman"/>
          <w:color w:val="000000" w:themeColor="text1"/>
          <w:sz w:val="24"/>
          <w:szCs w:val="24"/>
        </w:rPr>
        <w:t xml:space="preserve"> Distribution of the study population following the variables’ classification of the Gail models (N=4036)</w:t>
      </w:r>
    </w:p>
    <w:tbl>
      <w:tblPr>
        <w:tblStyle w:val="TableGrid"/>
        <w:tblW w:w="4859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854"/>
        <w:gridCol w:w="2154"/>
        <w:gridCol w:w="1423"/>
      </w:tblGrid>
      <w:tr w:rsidR="003D7296" w:rsidRPr="003D7296" w:rsidTr="00D162B1">
        <w:trPr>
          <w:tblHeader/>
          <w:jc w:val="center"/>
        </w:trPr>
        <w:tc>
          <w:tcPr>
            <w:tcW w:w="2015" w:type="pct"/>
            <w:tcBorders>
              <w:top w:val="single" w:sz="4" w:space="0" w:color="auto"/>
              <w:bottom w:val="single" w:sz="4" w:space="0" w:color="auto"/>
            </w:tcBorders>
          </w:tcPr>
          <w:p w:rsidR="00B313A4" w:rsidRPr="003D7296" w:rsidRDefault="00B313A4" w:rsidP="00305453">
            <w:pPr>
              <w:snapToGrid w:val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Risk factors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B313A4" w:rsidRPr="003D7296" w:rsidRDefault="00B313A4" w:rsidP="00B435CB">
            <w:pPr>
              <w:snapToGrid w:val="0"/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>No. of case (%)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:rsidR="00B313A4" w:rsidRPr="003D7296" w:rsidRDefault="00B313A4" w:rsidP="00B435CB">
            <w:pPr>
              <w:snapToGrid w:val="0"/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>No. of control (%)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B313A4" w:rsidRPr="003D7296" w:rsidRDefault="00B313A4" w:rsidP="00B435CB">
            <w:pPr>
              <w:snapToGrid w:val="0"/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b/>
                <w:color w:val="000000" w:themeColor="text1"/>
                <w:sz w:val="24"/>
                <w:szCs w:val="24"/>
              </w:rPr>
              <w:t>Total (%)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Age group at menarche</w:t>
            </w:r>
          </w:p>
        </w:tc>
        <w:tc>
          <w:tcPr>
            <w:tcW w:w="1019" w:type="pct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≥14 (0)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1446 (79.9)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1786 (80.3)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3232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(80.1)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12-13 (1)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337 (18.6)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390 (17.5)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727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(18.0)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&lt;12 (2)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28 (1.6)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49 (2.2)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77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(1.9)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Number of previous breast biopsies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 Age &lt;50 y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   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1073 (59.3)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1584 (71.2)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2657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(65.8)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   1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22 (1.2)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 (0.1)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(0.6)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   ≥2 (2)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 Age ≥50 y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   0(0)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705 (38.9)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636 (28.6)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1341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(33.2)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   1(1)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11 (0.6)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 (0.1)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(0.3)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   ≥2 (2)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Age group at first live birth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&lt;20 y (0)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A44C8B">
            <w:pPr>
              <w:adjustRightInd w:val="0"/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A44C8B">
            <w:pPr>
              <w:adjustRightInd w:val="0"/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cancer=0 (0)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362 (20.0)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511 (23.0)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873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(21.6)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A44C8B">
            <w:pPr>
              <w:adjustRightInd w:val="0"/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A44C8B">
            <w:pPr>
              <w:adjustRightInd w:val="0"/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cancer=1 (1)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26 (1.4)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18 (0.8)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44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(1.1)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A44C8B">
            <w:pPr>
              <w:adjustRightInd w:val="0"/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A44C8B">
            <w:pPr>
              <w:adjustRightInd w:val="0"/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cancer≥2 (2)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20-24 y (1)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cancer=0 (0)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642 (35.5)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813 (36.5)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1455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(36.1)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cancer=1 (1)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36 (2.0)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14 (0.6)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(1.2)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cancer≥2 (2)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 (0.1)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(0.1)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25-29 y or nulliparous(2)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cancer=0 (0)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521 (28.8)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660 (29.7)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1181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(29.3)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cancer=1 (1)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28 (1.6)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31 (1.4)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59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(1.5)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cancer≥2 (2)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B313A4" w:rsidRPr="003D7296" w:rsidRDefault="00B313A4" w:rsidP="00305453">
            <w:pPr>
              <w:snapToGrid w:val="0"/>
              <w:ind w:left="28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≥30 y (3)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cancer=0 (0)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191 (10.6)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173 (7.8)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364(9)</w:t>
            </w:r>
          </w:p>
        </w:tc>
      </w:tr>
      <w:tr w:rsidR="003D7296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cancer=1 (1)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4 (0.2)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5 (0.2)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9(0.2)</w:t>
            </w:r>
          </w:p>
        </w:tc>
      </w:tr>
      <w:tr w:rsidR="00B313A4" w:rsidRPr="003D7296" w:rsidTr="00D162B1">
        <w:trPr>
          <w:jc w:val="center"/>
        </w:trPr>
        <w:tc>
          <w:tcPr>
            <w:tcW w:w="2015" w:type="pct"/>
          </w:tcPr>
          <w:p w:rsidR="00940026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Number of first relatives </w:t>
            </w:r>
          </w:p>
          <w:p w:rsidR="00B313A4" w:rsidRPr="003D7296" w:rsidRDefault="00B313A4" w:rsidP="00305453">
            <w:pPr>
              <w:snapToGrid w:val="0"/>
              <w:ind w:left="43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with breast cancer≥2 (2)</w:t>
            </w:r>
          </w:p>
        </w:tc>
        <w:tc>
          <w:tcPr>
            <w:tcW w:w="1019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A84C11" w:rsidRPr="003D729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(0.0)</w:t>
            </w:r>
          </w:p>
        </w:tc>
        <w:tc>
          <w:tcPr>
            <w:tcW w:w="1184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0(0.0)</w:t>
            </w:r>
          </w:p>
        </w:tc>
        <w:tc>
          <w:tcPr>
            <w:tcW w:w="782" w:type="pct"/>
            <w:vAlign w:val="center"/>
          </w:tcPr>
          <w:p w:rsidR="00B313A4" w:rsidRPr="003D7296" w:rsidRDefault="00B313A4" w:rsidP="00305453">
            <w:pPr>
              <w:snapToGri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7296">
              <w:rPr>
                <w:rFonts w:cs="Times New Roman"/>
                <w:color w:val="000000" w:themeColor="text1"/>
                <w:sz w:val="24"/>
                <w:szCs w:val="24"/>
              </w:rPr>
              <w:t>0(0.0)</w:t>
            </w:r>
          </w:p>
        </w:tc>
      </w:tr>
    </w:tbl>
    <w:p w:rsidR="00B313A4" w:rsidRDefault="00B313A4" w:rsidP="00B313A4">
      <w:pPr>
        <w:rPr>
          <w:rFonts w:cs="Times New Roman"/>
          <w:color w:val="000000" w:themeColor="text1"/>
          <w:sz w:val="16"/>
          <w:szCs w:val="16"/>
        </w:rPr>
      </w:pPr>
    </w:p>
    <w:p w:rsidR="004A2052" w:rsidRDefault="004A2052" w:rsidP="004A2052">
      <w:pPr>
        <w:pStyle w:val="Heading1"/>
        <w:numPr>
          <w:ilvl w:val="0"/>
          <w:numId w:val="0"/>
        </w:numPr>
        <w:snapToGrid w:val="0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2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Figures</w:t>
      </w:r>
    </w:p>
    <w:p w:rsidR="004A2052" w:rsidRDefault="004A2052" w:rsidP="00B313A4">
      <w:pPr>
        <w:rPr>
          <w:rFonts w:cs="Times New Roman"/>
          <w:color w:val="000000" w:themeColor="text1"/>
          <w:sz w:val="16"/>
          <w:szCs w:val="16"/>
        </w:rPr>
      </w:pPr>
    </w:p>
    <w:p w:rsidR="008A2975" w:rsidRDefault="00065506" w:rsidP="00065506">
      <w:pPr>
        <w:jc w:val="center"/>
        <w:rPr>
          <w:rFonts w:cs="Times New Roman"/>
          <w:color w:val="000000" w:themeColor="text1"/>
          <w:sz w:val="16"/>
          <w:szCs w:val="16"/>
        </w:rPr>
      </w:pPr>
      <w:r>
        <w:rPr>
          <w:rFonts w:cs="Times New Roman"/>
          <w:noProof/>
        </w:rPr>
        <w:drawing>
          <wp:inline distT="0" distB="0" distL="0" distR="0" wp14:anchorId="40B18E03" wp14:editId="76A1DCEE">
            <wp:extent cx="4375150" cy="3122678"/>
            <wp:effectExtent l="0" t="0" r="6350" b="1905"/>
            <wp:docPr id="5" name="Picture 5" descr="D:\2-Research\3-Prediction Model\12-CEBP\1-Revised\2018-01-23 New Sup 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Research\3-Prediction Model\12-CEBP\1-Revised\2018-01-23 New Sup Fig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0451" cy="312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506" w:rsidRPr="0072779C" w:rsidRDefault="00065506" w:rsidP="00065506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72779C">
        <w:rPr>
          <w:rFonts w:cs="Times New Roman"/>
          <w:b/>
          <w:bCs/>
          <w:color w:val="000000" w:themeColor="text1"/>
          <w:sz w:val="24"/>
          <w:szCs w:val="24"/>
        </w:rPr>
        <w:t>Supplementary Figure 1</w:t>
      </w:r>
      <w:r w:rsidRPr="0072779C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Pr="0072779C">
        <w:rPr>
          <w:rFonts w:cs="Times New Roman"/>
          <w:color w:val="000000" w:themeColor="text1"/>
          <w:sz w:val="24"/>
          <w:szCs w:val="24"/>
        </w:rPr>
        <w:t>Variables</w:t>
      </w:r>
      <w:r w:rsidRPr="0072779C"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 w:rsidRPr="0072779C">
        <w:rPr>
          <w:rFonts w:cs="Times New Roman"/>
          <w:color w:val="000000" w:themeColor="text1"/>
          <w:sz w:val="24"/>
          <w:szCs w:val="24"/>
        </w:rPr>
        <w:t>included</w:t>
      </w:r>
      <w:r w:rsidRPr="0072779C">
        <w:rPr>
          <w:rFonts w:cs="Times New Roman" w:hint="eastAsia"/>
          <w:color w:val="000000" w:themeColor="text1"/>
          <w:sz w:val="24"/>
          <w:szCs w:val="24"/>
        </w:rPr>
        <w:t xml:space="preserve"> in Gail model for white women, Gail model for African American women, model based on Black women health study, and model based on Nigerian breast cancer study. </w:t>
      </w:r>
    </w:p>
    <w:p w:rsidR="00F844EE" w:rsidRPr="003D7296" w:rsidRDefault="0084184A" w:rsidP="002B0EEF">
      <w:pPr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  <w:r w:rsidR="00FC4793">
        <w:rPr>
          <w:rFonts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877C839" wp14:editId="16490582">
            <wp:extent cx="5224007" cy="5224007"/>
            <wp:effectExtent l="0" t="0" r="0" b="0"/>
            <wp:docPr id="1" name="Picture 1" descr="C:\Users\Swang50\Desktop\Prediction Model\2-absolute risk model\Comparison of 4 models\H-L test\Calibration Fig_HL t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ng50\Desktop\Prediction Model\2-absolute risk model\Comparison of 4 models\H-L test\Calibration Fig_HL test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15" cy="52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44" w:rsidRPr="003D7296" w:rsidRDefault="009932C2" w:rsidP="00E11C3F">
      <w:pPr>
        <w:snapToGrid w:val="0"/>
        <w:spacing w:after="0" w:line="360" w:lineRule="auto"/>
        <w:rPr>
          <w:rFonts w:cs="Times New Roman"/>
          <w:color w:val="000000" w:themeColor="text1"/>
          <w:sz w:val="16"/>
          <w:szCs w:val="16"/>
        </w:rPr>
      </w:pPr>
      <w:r w:rsidRPr="003D7296">
        <w:rPr>
          <w:rFonts w:cs="Times New Roman"/>
          <w:b/>
          <w:bCs/>
          <w:color w:val="000000" w:themeColor="text1"/>
          <w:sz w:val="24"/>
          <w:szCs w:val="24"/>
        </w:rPr>
        <w:t xml:space="preserve">Supplementary </w:t>
      </w:r>
      <w:r w:rsidR="00F42C44" w:rsidRPr="003D7296">
        <w:rPr>
          <w:rFonts w:cs="Times New Roman"/>
          <w:b/>
          <w:bCs/>
          <w:color w:val="000000" w:themeColor="text1"/>
          <w:sz w:val="24"/>
          <w:szCs w:val="24"/>
        </w:rPr>
        <w:t xml:space="preserve">Figure </w:t>
      </w:r>
      <w:r w:rsidR="00065506">
        <w:rPr>
          <w:rFonts w:cs="Times New Roman" w:hint="eastAsia"/>
          <w:b/>
          <w:bCs/>
          <w:color w:val="000000" w:themeColor="text1"/>
          <w:sz w:val="24"/>
          <w:szCs w:val="24"/>
        </w:rPr>
        <w:t>2</w:t>
      </w:r>
      <w:r w:rsidR="00F42C44" w:rsidRPr="003D7296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="00C073AA" w:rsidRPr="003D7296">
        <w:rPr>
          <w:rFonts w:cs="Times New Roman"/>
          <w:bCs/>
          <w:color w:val="000000" w:themeColor="text1"/>
          <w:sz w:val="24"/>
          <w:szCs w:val="24"/>
        </w:rPr>
        <w:t xml:space="preserve">Plots summarizing the </w:t>
      </w:r>
      <w:r w:rsidR="00A1464B">
        <w:rPr>
          <w:rFonts w:cs="Times New Roman"/>
          <w:bCs/>
          <w:color w:val="000000" w:themeColor="text1"/>
          <w:sz w:val="24"/>
          <w:szCs w:val="24"/>
        </w:rPr>
        <w:t>refinement</w:t>
      </w:r>
      <w:r w:rsidR="00A1464B" w:rsidRPr="003D7296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C073AA" w:rsidRPr="003D7296">
        <w:rPr>
          <w:rFonts w:cs="Times New Roman"/>
          <w:bCs/>
          <w:color w:val="000000" w:themeColor="text1"/>
          <w:sz w:val="24"/>
          <w:szCs w:val="24"/>
        </w:rPr>
        <w:t xml:space="preserve">of 5-year risk predictions by comparing observed proportion of women with breast cancer to the proportion expected within deciles of predicted risk.  </w:t>
      </w:r>
      <w:r w:rsidR="00F724CC" w:rsidRPr="00AA4176">
        <w:rPr>
          <w:rFonts w:cs="Times New Roman"/>
          <w:bCs/>
          <w:color w:val="000000" w:themeColor="text1"/>
          <w:sz w:val="24"/>
          <w:szCs w:val="24"/>
        </w:rPr>
        <w:t>W</w:t>
      </w:r>
      <w:r w:rsidR="00F724CC" w:rsidRPr="00AA4176">
        <w:rPr>
          <w:rFonts w:cs="Times New Roman" w:hint="eastAsia"/>
          <w:bCs/>
          <w:color w:val="000000" w:themeColor="text1"/>
          <w:sz w:val="24"/>
          <w:szCs w:val="24"/>
        </w:rPr>
        <w:t xml:space="preserve">e excluded the participants </w:t>
      </w:r>
      <w:r w:rsidR="00F724CC" w:rsidRPr="00F724CC">
        <w:rPr>
          <w:rFonts w:cs="Times New Roman"/>
          <w:bCs/>
          <w:color w:val="000000" w:themeColor="text1"/>
          <w:sz w:val="24"/>
          <w:szCs w:val="24"/>
        </w:rPr>
        <w:t xml:space="preserve">either younger than </w:t>
      </w:r>
      <w:r w:rsidR="00F724CC" w:rsidRPr="00AA4176">
        <w:rPr>
          <w:rFonts w:cs="Times New Roman" w:hint="eastAsia"/>
          <w:bCs/>
          <w:color w:val="000000" w:themeColor="text1"/>
          <w:sz w:val="24"/>
          <w:szCs w:val="24"/>
        </w:rPr>
        <w:t xml:space="preserve">35 (n = 898) or </w:t>
      </w:r>
      <w:r w:rsidR="00F724CC" w:rsidRPr="00F724CC">
        <w:rPr>
          <w:rFonts w:cs="Times New Roman"/>
          <w:bCs/>
          <w:color w:val="000000" w:themeColor="text1"/>
          <w:sz w:val="24"/>
          <w:szCs w:val="24"/>
        </w:rPr>
        <w:t>elder than 7</w:t>
      </w:r>
      <w:r w:rsidR="00F724CC" w:rsidRPr="00F724CC">
        <w:rPr>
          <w:rFonts w:cs="Times New Roman" w:hint="eastAsia"/>
          <w:bCs/>
          <w:color w:val="000000" w:themeColor="text1"/>
          <w:sz w:val="24"/>
          <w:szCs w:val="24"/>
        </w:rPr>
        <w:t>0</w:t>
      </w:r>
      <w:r w:rsidR="00F724CC" w:rsidRPr="00F724CC">
        <w:rPr>
          <w:rFonts w:cs="Times New Roman"/>
          <w:bCs/>
          <w:color w:val="000000" w:themeColor="text1"/>
          <w:sz w:val="24"/>
          <w:szCs w:val="24"/>
        </w:rPr>
        <w:t xml:space="preserve"> year-old</w:t>
      </w:r>
      <w:r w:rsidR="00F724CC" w:rsidRPr="00F724CC">
        <w:rPr>
          <w:rFonts w:cs="Times New Roman" w:hint="eastAsia"/>
          <w:bCs/>
          <w:color w:val="000000" w:themeColor="text1"/>
          <w:sz w:val="24"/>
          <w:szCs w:val="24"/>
        </w:rPr>
        <w:t xml:space="preserve"> (n = 145), </w:t>
      </w:r>
      <w:r w:rsidR="00F724CC" w:rsidRPr="00AA4176">
        <w:rPr>
          <w:rFonts w:cs="Times New Roman" w:hint="eastAsia"/>
          <w:bCs/>
          <w:color w:val="000000" w:themeColor="text1"/>
          <w:sz w:val="24"/>
          <w:szCs w:val="24"/>
        </w:rPr>
        <w:t>to ensure the comparability among different models.</w:t>
      </w:r>
      <w:r w:rsidR="00F724CC">
        <w:rPr>
          <w:rFonts w:cs="Times New Roman" w:hint="eastAsia"/>
          <w:bCs/>
          <w:color w:val="000000" w:themeColor="text1"/>
          <w:sz w:val="24"/>
          <w:szCs w:val="24"/>
        </w:rPr>
        <w:t xml:space="preserve"> </w:t>
      </w:r>
      <w:r w:rsidR="00C073AA" w:rsidRPr="003D7296">
        <w:rPr>
          <w:rFonts w:cs="Times New Roman"/>
          <w:bCs/>
          <w:color w:val="000000" w:themeColor="text1"/>
          <w:sz w:val="24"/>
          <w:szCs w:val="24"/>
        </w:rPr>
        <w:t>If a model</w:t>
      </w:r>
      <w:r w:rsidR="00F42C44" w:rsidRPr="003D7296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C073AA" w:rsidRPr="003D7296">
        <w:rPr>
          <w:rFonts w:cs="Times New Roman"/>
          <w:bCs/>
          <w:color w:val="000000" w:themeColor="text1"/>
          <w:sz w:val="24"/>
          <w:szCs w:val="24"/>
        </w:rPr>
        <w:t>is</w:t>
      </w:r>
      <w:r w:rsidR="00F42C44" w:rsidRPr="003D7296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C073AA" w:rsidRPr="003D7296">
        <w:rPr>
          <w:rFonts w:cs="Times New Roman"/>
          <w:bCs/>
          <w:color w:val="000000" w:themeColor="text1"/>
          <w:sz w:val="24"/>
          <w:szCs w:val="24"/>
        </w:rPr>
        <w:t xml:space="preserve">well </w:t>
      </w:r>
      <w:r w:rsidR="00F42C44" w:rsidRPr="003D7296">
        <w:rPr>
          <w:rFonts w:cs="Times New Roman"/>
          <w:bCs/>
          <w:color w:val="000000" w:themeColor="text1"/>
          <w:sz w:val="24"/>
          <w:szCs w:val="24"/>
        </w:rPr>
        <w:t xml:space="preserve">calibrated, open circles should fall along dashed line </w:t>
      </w:r>
      <w:r w:rsidR="00C073AA" w:rsidRPr="003D7296">
        <w:rPr>
          <w:rFonts w:cs="Times New Roman"/>
          <w:bCs/>
          <w:color w:val="000000" w:themeColor="text1"/>
          <w:sz w:val="24"/>
          <w:szCs w:val="24"/>
        </w:rPr>
        <w:t>to indicate that the observed proportion of patients in each risk group agree</w:t>
      </w:r>
      <w:r w:rsidR="00DA1553" w:rsidRPr="003D7296">
        <w:rPr>
          <w:rFonts w:cs="Times New Roman"/>
          <w:bCs/>
          <w:color w:val="000000" w:themeColor="text1"/>
          <w:sz w:val="24"/>
          <w:szCs w:val="24"/>
        </w:rPr>
        <w:t>s</w:t>
      </w:r>
      <w:r w:rsidR="00C073AA" w:rsidRPr="003D7296">
        <w:rPr>
          <w:rFonts w:cs="Times New Roman"/>
          <w:bCs/>
          <w:color w:val="000000" w:themeColor="text1"/>
          <w:sz w:val="24"/>
          <w:szCs w:val="24"/>
        </w:rPr>
        <w:t xml:space="preserve"> closely with the proportions predicted from the model</w:t>
      </w:r>
      <w:r w:rsidR="00F42C44" w:rsidRPr="003D7296">
        <w:rPr>
          <w:rFonts w:cs="Times New Roman"/>
          <w:bCs/>
          <w:color w:val="000000" w:themeColor="text1"/>
          <w:sz w:val="24"/>
          <w:szCs w:val="24"/>
        </w:rPr>
        <w:t>.</w:t>
      </w:r>
      <w:r w:rsidR="001235B3" w:rsidRPr="003D7296">
        <w:rPr>
          <w:rFonts w:cs="Times New Roman"/>
          <w:bCs/>
          <w:color w:val="000000" w:themeColor="text1"/>
          <w:sz w:val="24"/>
          <w:szCs w:val="24"/>
        </w:rPr>
        <w:t xml:space="preserve"> P values were calculated from </w:t>
      </w:r>
      <w:r w:rsidR="00910F1A" w:rsidRPr="003D7296">
        <w:rPr>
          <w:rFonts w:cs="Times New Roman"/>
          <w:bCs/>
          <w:color w:val="000000" w:themeColor="text1"/>
          <w:sz w:val="24"/>
          <w:szCs w:val="24"/>
        </w:rPr>
        <w:t xml:space="preserve">the </w:t>
      </w:r>
      <w:r w:rsidR="00910F1A" w:rsidRPr="003D7296">
        <w:rPr>
          <w:rFonts w:cs="Times New Roman"/>
          <w:color w:val="000000" w:themeColor="text1"/>
          <w:sz w:val="24"/>
          <w:szCs w:val="24"/>
        </w:rPr>
        <w:t>Hosmer-Lemeshow test, with p&lt;0.05 indicating significant difference between observed and expected numbers.</w:t>
      </w:r>
      <w:r w:rsidR="00F724CC">
        <w:rPr>
          <w:rFonts w:cs="Times New Roman" w:hint="eastAsia"/>
          <w:color w:val="000000" w:themeColor="text1"/>
          <w:sz w:val="24"/>
          <w:szCs w:val="24"/>
        </w:rPr>
        <w:t xml:space="preserve"> </w:t>
      </w:r>
      <w:r w:rsidR="00F42C44" w:rsidRPr="003D7296">
        <w:rPr>
          <w:rFonts w:cs="Times New Roman"/>
          <w:bCs/>
          <w:color w:val="000000" w:themeColor="text1"/>
          <w:sz w:val="24"/>
          <w:szCs w:val="24"/>
        </w:rPr>
        <w:t>BWHS: Black Women Health Study; NBCS: Nigerian Breast Cancer Study</w:t>
      </w:r>
    </w:p>
    <w:sectPr w:rsidR="00F42C44" w:rsidRPr="003D7296" w:rsidSect="00EF015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27" w:rsidRDefault="009B7027" w:rsidP="0007424E">
      <w:pPr>
        <w:spacing w:after="0" w:line="240" w:lineRule="auto"/>
      </w:pPr>
      <w:r>
        <w:separator/>
      </w:r>
    </w:p>
  </w:endnote>
  <w:endnote w:type="continuationSeparator" w:id="0">
    <w:p w:rsidR="009B7027" w:rsidRDefault="009B7027" w:rsidP="0007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800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2322D" w:rsidRDefault="00E2322D">
            <w:pPr>
              <w:pStyle w:val="Footer"/>
              <w:jc w:val="center"/>
            </w:pPr>
            <w:r w:rsidRPr="000C4A96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0C4A9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C4A96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0C4A9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731B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0C4A9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0C4A96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0C4A9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C4A96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0C4A9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731B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14</w:t>
            </w:r>
            <w:r w:rsidRPr="000C4A9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2322D" w:rsidRDefault="00E23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27" w:rsidRDefault="009B7027" w:rsidP="0007424E">
      <w:pPr>
        <w:spacing w:after="0" w:line="240" w:lineRule="auto"/>
      </w:pPr>
      <w:r>
        <w:separator/>
      </w:r>
    </w:p>
  </w:footnote>
  <w:footnote w:type="continuationSeparator" w:id="0">
    <w:p w:rsidR="009B7027" w:rsidRDefault="009B7027" w:rsidP="0007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53"/>
    <w:multiLevelType w:val="hybridMultilevel"/>
    <w:tmpl w:val="23909C64"/>
    <w:lvl w:ilvl="0" w:tplc="54CA2CB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5F50"/>
    <w:multiLevelType w:val="hybridMultilevel"/>
    <w:tmpl w:val="6BD2FA6A"/>
    <w:lvl w:ilvl="0" w:tplc="CB8C6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2FB4"/>
    <w:multiLevelType w:val="hybridMultilevel"/>
    <w:tmpl w:val="07E2B7EE"/>
    <w:lvl w:ilvl="0" w:tplc="2C7E33F8">
      <w:start w:val="1"/>
      <w:numFmt w:val="decimal"/>
      <w:pStyle w:val="Heading2"/>
      <w:lvlText w:val="%1)"/>
      <w:lvlJc w:val="lef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753A"/>
    <w:multiLevelType w:val="hybridMultilevel"/>
    <w:tmpl w:val="0976321E"/>
    <w:lvl w:ilvl="0" w:tplc="C20498AA">
      <w:start w:val="1"/>
      <w:numFmt w:val="bullet"/>
      <w:pStyle w:val="Heading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63F4"/>
    <w:multiLevelType w:val="hybridMultilevel"/>
    <w:tmpl w:val="CAB2C38E"/>
    <w:lvl w:ilvl="0" w:tplc="022807E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73ABA"/>
    <w:multiLevelType w:val="hybridMultilevel"/>
    <w:tmpl w:val="6BD2FA6A"/>
    <w:lvl w:ilvl="0" w:tplc="CB8C6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4533A"/>
    <w:multiLevelType w:val="hybridMultilevel"/>
    <w:tmpl w:val="4B485EB8"/>
    <w:lvl w:ilvl="0" w:tplc="6ED8C4AA">
      <w:start w:val="8969"/>
      <w:numFmt w:val="bullet"/>
      <w:lvlText w:val=""/>
      <w:lvlJc w:val="left"/>
      <w:pPr>
        <w:ind w:left="64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6"/>
  </w:num>
  <w:num w:numId="33">
    <w:abstractNumId w:val="1"/>
  </w:num>
  <w:num w:numId="34">
    <w:abstractNumId w:val="5"/>
  </w:num>
  <w:num w:numId="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eat2e0lv9eeneazpevzz9h20vp5a9ves92&quot;&gt;Breastcancer&lt;record-ids&gt;&lt;item&gt;1&lt;/item&gt;&lt;item&gt;2&lt;/item&gt;&lt;item&gt;3&lt;/item&gt;&lt;item&gt;5&lt;/item&gt;&lt;item&gt;6&lt;/item&gt;&lt;item&gt;8&lt;/item&gt;&lt;item&gt;9&lt;/item&gt;&lt;item&gt;10&lt;/item&gt;&lt;item&gt;42&lt;/item&gt;&lt;item&gt;43&lt;/item&gt;&lt;item&gt;63&lt;/item&gt;&lt;item&gt;171&lt;/item&gt;&lt;item&gt;180&lt;/item&gt;&lt;item&gt;187&lt;/item&gt;&lt;item&gt;207&lt;/item&gt;&lt;item&gt;780&lt;/item&gt;&lt;item&gt;786&lt;/item&gt;&lt;item&gt;789&lt;/item&gt;&lt;item&gt;796&lt;/item&gt;&lt;item&gt;797&lt;/item&gt;&lt;item&gt;1225&lt;/item&gt;&lt;item&gt;1229&lt;/item&gt;&lt;item&gt;1230&lt;/item&gt;&lt;item&gt;1231&lt;/item&gt;&lt;item&gt;1233&lt;/item&gt;&lt;item&gt;1234&lt;/item&gt;&lt;item&gt;1566&lt;/item&gt;&lt;item&gt;1567&lt;/item&gt;&lt;/record-ids&gt;&lt;/item&gt;&lt;/Libraries&gt;"/>
    <w:docVar w:name="NE.Ref{4040ED0D-9C4C-4A21-B039-912249CB909E}" w:val=" ADDIN NE.Ref.{4040ED0D-9C4C-4A21-B039-912249CB909E}&lt;Citation&gt;&lt;Group&gt;&lt;References&gt;&lt;Item&gt;&lt;ID&gt;159&lt;/ID&gt;&lt;UID&gt;{7DB0B45F-F888-427B-82DD-B638A2B8679C}&lt;/UID&gt;&lt;Title&gt;Metric properties of the appropriateness evaluation protocol and predictors of inappropriate hospital use in Germany: an approach using longitudinal patient data&lt;/Title&gt;&lt;Template&gt;Journal Article&lt;/Template&gt;&lt;Star&gt;0&lt;/Star&gt;&lt;Tag&gt;0&lt;/Tag&gt;&lt;Author&gt;Sangha, O; Schneeweiss, S; Wildner, M; Cook, E F; Brennan, T A; Witte, J; Liang, M H&lt;/Author&gt;&lt;Year&gt;2002&lt;/Year&gt;&lt;Details&gt;&lt;_accession_num&gt;12515334&lt;/_accession_num&gt;&lt;_author_adr&gt;Department of Health Policy and Management, Harvard School of Public Health, Boston, MA, USA.&lt;/_author_adr&gt;&lt;_created&gt;60443192&lt;/_created&gt;&lt;_date&gt;2002-12-01&lt;/_date&gt;&lt;_date_display&gt;2002 Dec&lt;/_date_display&gt;&lt;_impact_factor&gt;   1.756&lt;/_impact_factor&gt;&lt;_isbn&gt;1353-4505 (Print); 1353-4505 (Linking)&lt;/_isbn&gt;&lt;_issue&gt;6&lt;/_issue&gt;&lt;_journal&gt;Int J Qual Health Care&lt;/_journal&gt;&lt;_keywords&gt;Adult; Age Distribution; Aged; Aged, 80 and over; Comorbidity; Concurrent Review/*methods; Female; Germany; Health Planning; Health Services Misuse/*statistics &amp;amp; numerical data; Hospitalization/*statistics &amp;amp; numerical data; Hospitals, Teaching/*utilization; Humans; Length of Stay/statistics &amp;amp; numerical data; Longitudinal Studies; Male; Middle Aged; Needs Assessment/*standards; Observer Variation; Patient Admission/statistics &amp;amp; numerical data; Program Evaluation/standards; Psychometrics; Sex Distribution&lt;/_keywords&gt;&lt;_language&gt;eng&lt;/_language&gt;&lt;_modified&gt;61085686&lt;/_modified&gt;&lt;_pages&gt;483-92&lt;/_pages&gt;&lt;_tertiary_title&gt;International journal for quality in health care : journal of the International_x000d__x000a_      Society for Quality in Health Care / ISQua&lt;/_tertiary_title&gt;&lt;_type_work&gt;Journal Article&lt;/_type_work&gt;&lt;_url&gt;http://www.ncbi.nlm.nih.gov/entrez/query.fcgi?cmd=Retrieve&amp;amp;db=pubmed&amp;amp;dopt=Abstract&amp;amp;list_uids=12515334&amp;amp;query_hl=1&lt;/_url&gt;&lt;_volume&gt;14&lt;/_volume&gt;&lt;/Details&gt;&lt;Extra&gt;&lt;DBUID&gt;{9F9791D1-1A92-4809-BBFF-275EC6E43075}&lt;/DBUID&gt;&lt;/Extra&gt;&lt;/Item&gt;&lt;/References&gt;&lt;/Group&gt;&lt;/Citation&gt;_x000a_"/>
    <w:docVar w:name="ne_docsoft" w:val="MSWord"/>
    <w:docVar w:name="ne_docversion" w:val="NoteExpress 2.0"/>
    <w:docVar w:name="ne_stylename" w:val="中华流行病学杂志"/>
  </w:docVars>
  <w:rsids>
    <w:rsidRoot w:val="00153738"/>
    <w:rsid w:val="00000809"/>
    <w:rsid w:val="0000121F"/>
    <w:rsid w:val="000013B9"/>
    <w:rsid w:val="00001974"/>
    <w:rsid w:val="00001A98"/>
    <w:rsid w:val="00002516"/>
    <w:rsid w:val="00002C83"/>
    <w:rsid w:val="00004767"/>
    <w:rsid w:val="000049E6"/>
    <w:rsid w:val="00004D13"/>
    <w:rsid w:val="00004DC4"/>
    <w:rsid w:val="00005C3C"/>
    <w:rsid w:val="00005C98"/>
    <w:rsid w:val="00005D28"/>
    <w:rsid w:val="00006140"/>
    <w:rsid w:val="0000682D"/>
    <w:rsid w:val="000069B2"/>
    <w:rsid w:val="0000792D"/>
    <w:rsid w:val="000108BB"/>
    <w:rsid w:val="00010ED3"/>
    <w:rsid w:val="00011CEF"/>
    <w:rsid w:val="00011E17"/>
    <w:rsid w:val="000125E3"/>
    <w:rsid w:val="000128F7"/>
    <w:rsid w:val="00012E15"/>
    <w:rsid w:val="00013A64"/>
    <w:rsid w:val="00013F84"/>
    <w:rsid w:val="0001496D"/>
    <w:rsid w:val="000151B9"/>
    <w:rsid w:val="00015B56"/>
    <w:rsid w:val="00015E66"/>
    <w:rsid w:val="00016327"/>
    <w:rsid w:val="00016A1B"/>
    <w:rsid w:val="00016AFC"/>
    <w:rsid w:val="00016CCE"/>
    <w:rsid w:val="000172A3"/>
    <w:rsid w:val="00017AE7"/>
    <w:rsid w:val="0002020C"/>
    <w:rsid w:val="00020669"/>
    <w:rsid w:val="0002232E"/>
    <w:rsid w:val="00022933"/>
    <w:rsid w:val="00023756"/>
    <w:rsid w:val="0002497E"/>
    <w:rsid w:val="00024A04"/>
    <w:rsid w:val="00024CF6"/>
    <w:rsid w:val="00024D56"/>
    <w:rsid w:val="000253DE"/>
    <w:rsid w:val="00026820"/>
    <w:rsid w:val="00026BB7"/>
    <w:rsid w:val="000270D7"/>
    <w:rsid w:val="00027820"/>
    <w:rsid w:val="00027933"/>
    <w:rsid w:val="00027DCE"/>
    <w:rsid w:val="00030948"/>
    <w:rsid w:val="000311C2"/>
    <w:rsid w:val="00031E42"/>
    <w:rsid w:val="000329CD"/>
    <w:rsid w:val="0003478A"/>
    <w:rsid w:val="00034883"/>
    <w:rsid w:val="00035A41"/>
    <w:rsid w:val="00035D71"/>
    <w:rsid w:val="000362D9"/>
    <w:rsid w:val="00037479"/>
    <w:rsid w:val="00037E07"/>
    <w:rsid w:val="0004025B"/>
    <w:rsid w:val="000403E0"/>
    <w:rsid w:val="00040760"/>
    <w:rsid w:val="00040BD8"/>
    <w:rsid w:val="0004188B"/>
    <w:rsid w:val="00041917"/>
    <w:rsid w:val="00041D4D"/>
    <w:rsid w:val="00041F53"/>
    <w:rsid w:val="00042464"/>
    <w:rsid w:val="00042661"/>
    <w:rsid w:val="000429CE"/>
    <w:rsid w:val="00042D55"/>
    <w:rsid w:val="00043125"/>
    <w:rsid w:val="000431FC"/>
    <w:rsid w:val="00043438"/>
    <w:rsid w:val="00044481"/>
    <w:rsid w:val="0004478A"/>
    <w:rsid w:val="00044CAF"/>
    <w:rsid w:val="00045303"/>
    <w:rsid w:val="00045402"/>
    <w:rsid w:val="00045FAD"/>
    <w:rsid w:val="000465C7"/>
    <w:rsid w:val="0004679F"/>
    <w:rsid w:val="00046D1B"/>
    <w:rsid w:val="00046DC0"/>
    <w:rsid w:val="00047723"/>
    <w:rsid w:val="00047B40"/>
    <w:rsid w:val="000501B8"/>
    <w:rsid w:val="000505A2"/>
    <w:rsid w:val="0005084A"/>
    <w:rsid w:val="000509D6"/>
    <w:rsid w:val="00050EB8"/>
    <w:rsid w:val="0005135A"/>
    <w:rsid w:val="00051932"/>
    <w:rsid w:val="000523D1"/>
    <w:rsid w:val="00052506"/>
    <w:rsid w:val="0005326C"/>
    <w:rsid w:val="00053625"/>
    <w:rsid w:val="000540C0"/>
    <w:rsid w:val="00054AF7"/>
    <w:rsid w:val="00054B2E"/>
    <w:rsid w:val="00055176"/>
    <w:rsid w:val="00055665"/>
    <w:rsid w:val="00055958"/>
    <w:rsid w:val="000561F3"/>
    <w:rsid w:val="00056F6B"/>
    <w:rsid w:val="000573CE"/>
    <w:rsid w:val="000600A7"/>
    <w:rsid w:val="00060C06"/>
    <w:rsid w:val="00061420"/>
    <w:rsid w:val="000617B4"/>
    <w:rsid w:val="00061F26"/>
    <w:rsid w:val="00062154"/>
    <w:rsid w:val="00062484"/>
    <w:rsid w:val="000625A0"/>
    <w:rsid w:val="000629E8"/>
    <w:rsid w:val="00063564"/>
    <w:rsid w:val="00063778"/>
    <w:rsid w:val="00063D1F"/>
    <w:rsid w:val="00063D6B"/>
    <w:rsid w:val="00063F09"/>
    <w:rsid w:val="000643BC"/>
    <w:rsid w:val="0006450E"/>
    <w:rsid w:val="000646E4"/>
    <w:rsid w:val="00064973"/>
    <w:rsid w:val="00064AAB"/>
    <w:rsid w:val="00064EBA"/>
    <w:rsid w:val="00065506"/>
    <w:rsid w:val="00065980"/>
    <w:rsid w:val="0006691F"/>
    <w:rsid w:val="00066992"/>
    <w:rsid w:val="00066E57"/>
    <w:rsid w:val="000670DE"/>
    <w:rsid w:val="00067500"/>
    <w:rsid w:val="00067C35"/>
    <w:rsid w:val="0007072F"/>
    <w:rsid w:val="00070879"/>
    <w:rsid w:val="00071CDD"/>
    <w:rsid w:val="00072121"/>
    <w:rsid w:val="000726AC"/>
    <w:rsid w:val="0007276E"/>
    <w:rsid w:val="00072898"/>
    <w:rsid w:val="00072ECE"/>
    <w:rsid w:val="0007341A"/>
    <w:rsid w:val="00073598"/>
    <w:rsid w:val="00073975"/>
    <w:rsid w:val="0007424E"/>
    <w:rsid w:val="00075055"/>
    <w:rsid w:val="0007595B"/>
    <w:rsid w:val="00075DE0"/>
    <w:rsid w:val="000766EA"/>
    <w:rsid w:val="00076DD1"/>
    <w:rsid w:val="000801EC"/>
    <w:rsid w:val="00080654"/>
    <w:rsid w:val="000806B5"/>
    <w:rsid w:val="0008075D"/>
    <w:rsid w:val="00080B20"/>
    <w:rsid w:val="00080CF4"/>
    <w:rsid w:val="00080F97"/>
    <w:rsid w:val="0008122C"/>
    <w:rsid w:val="00081734"/>
    <w:rsid w:val="000819D0"/>
    <w:rsid w:val="00082D86"/>
    <w:rsid w:val="000835C2"/>
    <w:rsid w:val="00083C68"/>
    <w:rsid w:val="0008440F"/>
    <w:rsid w:val="000844D9"/>
    <w:rsid w:val="000849D1"/>
    <w:rsid w:val="0008515A"/>
    <w:rsid w:val="000854C9"/>
    <w:rsid w:val="000857B6"/>
    <w:rsid w:val="00085C6E"/>
    <w:rsid w:val="0008647D"/>
    <w:rsid w:val="00086576"/>
    <w:rsid w:val="000866F7"/>
    <w:rsid w:val="00086F9D"/>
    <w:rsid w:val="00086FAA"/>
    <w:rsid w:val="0008706B"/>
    <w:rsid w:val="000902D4"/>
    <w:rsid w:val="00090438"/>
    <w:rsid w:val="0009071B"/>
    <w:rsid w:val="0009117B"/>
    <w:rsid w:val="0009183B"/>
    <w:rsid w:val="000918DE"/>
    <w:rsid w:val="00091A7A"/>
    <w:rsid w:val="0009233D"/>
    <w:rsid w:val="00093845"/>
    <w:rsid w:val="00093DE5"/>
    <w:rsid w:val="0009432F"/>
    <w:rsid w:val="000943B2"/>
    <w:rsid w:val="000947E3"/>
    <w:rsid w:val="000947E9"/>
    <w:rsid w:val="00094F39"/>
    <w:rsid w:val="000953C3"/>
    <w:rsid w:val="00095777"/>
    <w:rsid w:val="000958F6"/>
    <w:rsid w:val="000961C9"/>
    <w:rsid w:val="000964F9"/>
    <w:rsid w:val="0009676B"/>
    <w:rsid w:val="00096A0D"/>
    <w:rsid w:val="00096CB0"/>
    <w:rsid w:val="00097A99"/>
    <w:rsid w:val="00097D99"/>
    <w:rsid w:val="000A0F00"/>
    <w:rsid w:val="000A12E9"/>
    <w:rsid w:val="000A1655"/>
    <w:rsid w:val="000A1A18"/>
    <w:rsid w:val="000A1D4D"/>
    <w:rsid w:val="000A1F5F"/>
    <w:rsid w:val="000A2515"/>
    <w:rsid w:val="000A26F2"/>
    <w:rsid w:val="000A26FC"/>
    <w:rsid w:val="000A2BDC"/>
    <w:rsid w:val="000A2C39"/>
    <w:rsid w:val="000A2C41"/>
    <w:rsid w:val="000A2C84"/>
    <w:rsid w:val="000A2E35"/>
    <w:rsid w:val="000A305E"/>
    <w:rsid w:val="000A356E"/>
    <w:rsid w:val="000A408D"/>
    <w:rsid w:val="000A4C7A"/>
    <w:rsid w:val="000A58E7"/>
    <w:rsid w:val="000A5CD5"/>
    <w:rsid w:val="000A5D39"/>
    <w:rsid w:val="000A67BF"/>
    <w:rsid w:val="000A67F3"/>
    <w:rsid w:val="000A6811"/>
    <w:rsid w:val="000A72B5"/>
    <w:rsid w:val="000A7D64"/>
    <w:rsid w:val="000B1468"/>
    <w:rsid w:val="000B19AA"/>
    <w:rsid w:val="000B1A44"/>
    <w:rsid w:val="000B2638"/>
    <w:rsid w:val="000B3E87"/>
    <w:rsid w:val="000B40AB"/>
    <w:rsid w:val="000B4B29"/>
    <w:rsid w:val="000B4B79"/>
    <w:rsid w:val="000B4C57"/>
    <w:rsid w:val="000B5006"/>
    <w:rsid w:val="000B5553"/>
    <w:rsid w:val="000B56A8"/>
    <w:rsid w:val="000B5F15"/>
    <w:rsid w:val="000B64CB"/>
    <w:rsid w:val="000B706A"/>
    <w:rsid w:val="000B7759"/>
    <w:rsid w:val="000B7ADF"/>
    <w:rsid w:val="000B7D65"/>
    <w:rsid w:val="000B7E26"/>
    <w:rsid w:val="000C167B"/>
    <w:rsid w:val="000C173B"/>
    <w:rsid w:val="000C1A67"/>
    <w:rsid w:val="000C1D28"/>
    <w:rsid w:val="000C2545"/>
    <w:rsid w:val="000C3146"/>
    <w:rsid w:val="000C3FC0"/>
    <w:rsid w:val="000C4A96"/>
    <w:rsid w:val="000C4B48"/>
    <w:rsid w:val="000C526F"/>
    <w:rsid w:val="000C5754"/>
    <w:rsid w:val="000C5770"/>
    <w:rsid w:val="000C589A"/>
    <w:rsid w:val="000C5ABB"/>
    <w:rsid w:val="000C5CDE"/>
    <w:rsid w:val="000C73A2"/>
    <w:rsid w:val="000C75C4"/>
    <w:rsid w:val="000C77F7"/>
    <w:rsid w:val="000C78E7"/>
    <w:rsid w:val="000D0551"/>
    <w:rsid w:val="000D0627"/>
    <w:rsid w:val="000D0698"/>
    <w:rsid w:val="000D0767"/>
    <w:rsid w:val="000D0CDC"/>
    <w:rsid w:val="000D11D4"/>
    <w:rsid w:val="000D165E"/>
    <w:rsid w:val="000D1CD1"/>
    <w:rsid w:val="000D2938"/>
    <w:rsid w:val="000D2C53"/>
    <w:rsid w:val="000D3CED"/>
    <w:rsid w:val="000D3FD4"/>
    <w:rsid w:val="000D4132"/>
    <w:rsid w:val="000D417D"/>
    <w:rsid w:val="000D48CC"/>
    <w:rsid w:val="000D4CD2"/>
    <w:rsid w:val="000D4E09"/>
    <w:rsid w:val="000D4F72"/>
    <w:rsid w:val="000D5129"/>
    <w:rsid w:val="000D5159"/>
    <w:rsid w:val="000D538E"/>
    <w:rsid w:val="000D5EA1"/>
    <w:rsid w:val="000D5FC2"/>
    <w:rsid w:val="000D6207"/>
    <w:rsid w:val="000D6C80"/>
    <w:rsid w:val="000D75A1"/>
    <w:rsid w:val="000D7957"/>
    <w:rsid w:val="000D7AEB"/>
    <w:rsid w:val="000D7F1A"/>
    <w:rsid w:val="000E04EF"/>
    <w:rsid w:val="000E0694"/>
    <w:rsid w:val="000E09D1"/>
    <w:rsid w:val="000E0A11"/>
    <w:rsid w:val="000E10C1"/>
    <w:rsid w:val="000E247B"/>
    <w:rsid w:val="000E2968"/>
    <w:rsid w:val="000E2CE2"/>
    <w:rsid w:val="000E3272"/>
    <w:rsid w:val="000E334D"/>
    <w:rsid w:val="000E41F2"/>
    <w:rsid w:val="000E42F0"/>
    <w:rsid w:val="000E4535"/>
    <w:rsid w:val="000E481A"/>
    <w:rsid w:val="000E5FD9"/>
    <w:rsid w:val="000E6490"/>
    <w:rsid w:val="000E64D0"/>
    <w:rsid w:val="000E6854"/>
    <w:rsid w:val="000E6F63"/>
    <w:rsid w:val="000E74E1"/>
    <w:rsid w:val="000E7ADC"/>
    <w:rsid w:val="000F02A2"/>
    <w:rsid w:val="000F119F"/>
    <w:rsid w:val="000F1ACE"/>
    <w:rsid w:val="000F4804"/>
    <w:rsid w:val="000F5030"/>
    <w:rsid w:val="000F575F"/>
    <w:rsid w:val="000F5A95"/>
    <w:rsid w:val="000F5EC3"/>
    <w:rsid w:val="000F62DF"/>
    <w:rsid w:val="000F6866"/>
    <w:rsid w:val="000F6878"/>
    <w:rsid w:val="000F6BEB"/>
    <w:rsid w:val="000F7108"/>
    <w:rsid w:val="000F7339"/>
    <w:rsid w:val="000F7903"/>
    <w:rsid w:val="00100A85"/>
    <w:rsid w:val="00100DB6"/>
    <w:rsid w:val="00101478"/>
    <w:rsid w:val="0010243A"/>
    <w:rsid w:val="001024C6"/>
    <w:rsid w:val="00102F23"/>
    <w:rsid w:val="0010481D"/>
    <w:rsid w:val="00104969"/>
    <w:rsid w:val="00105D47"/>
    <w:rsid w:val="0010600F"/>
    <w:rsid w:val="00106585"/>
    <w:rsid w:val="00106668"/>
    <w:rsid w:val="00106B51"/>
    <w:rsid w:val="00106FCC"/>
    <w:rsid w:val="00107C60"/>
    <w:rsid w:val="001102C6"/>
    <w:rsid w:val="00110D1C"/>
    <w:rsid w:val="00111D5A"/>
    <w:rsid w:val="00111E99"/>
    <w:rsid w:val="00111FF6"/>
    <w:rsid w:val="0011274B"/>
    <w:rsid w:val="00113499"/>
    <w:rsid w:val="00113B4A"/>
    <w:rsid w:val="00113DF7"/>
    <w:rsid w:val="00113EEB"/>
    <w:rsid w:val="00113EEE"/>
    <w:rsid w:val="00114398"/>
    <w:rsid w:val="001143DA"/>
    <w:rsid w:val="00114720"/>
    <w:rsid w:val="00114800"/>
    <w:rsid w:val="00114A97"/>
    <w:rsid w:val="00114D6A"/>
    <w:rsid w:val="00114DC9"/>
    <w:rsid w:val="0011555B"/>
    <w:rsid w:val="0011585F"/>
    <w:rsid w:val="00116076"/>
    <w:rsid w:val="0011653D"/>
    <w:rsid w:val="001177EF"/>
    <w:rsid w:val="00117A1E"/>
    <w:rsid w:val="0012000C"/>
    <w:rsid w:val="00120090"/>
    <w:rsid w:val="00120DC4"/>
    <w:rsid w:val="001217F8"/>
    <w:rsid w:val="00121807"/>
    <w:rsid w:val="0012266C"/>
    <w:rsid w:val="00122777"/>
    <w:rsid w:val="00122C1A"/>
    <w:rsid w:val="001235B3"/>
    <w:rsid w:val="00123950"/>
    <w:rsid w:val="0012456F"/>
    <w:rsid w:val="00124614"/>
    <w:rsid w:val="00124A91"/>
    <w:rsid w:val="00124D8C"/>
    <w:rsid w:val="0012558A"/>
    <w:rsid w:val="00125823"/>
    <w:rsid w:val="0012603B"/>
    <w:rsid w:val="001269CB"/>
    <w:rsid w:val="00126E75"/>
    <w:rsid w:val="001277F1"/>
    <w:rsid w:val="00127D8A"/>
    <w:rsid w:val="001301FE"/>
    <w:rsid w:val="0013036F"/>
    <w:rsid w:val="0013077E"/>
    <w:rsid w:val="001316D0"/>
    <w:rsid w:val="001317F1"/>
    <w:rsid w:val="00131824"/>
    <w:rsid w:val="0013186D"/>
    <w:rsid w:val="001319B0"/>
    <w:rsid w:val="00131C06"/>
    <w:rsid w:val="00132297"/>
    <w:rsid w:val="0013235C"/>
    <w:rsid w:val="00132443"/>
    <w:rsid w:val="00132559"/>
    <w:rsid w:val="00132CAC"/>
    <w:rsid w:val="001339C6"/>
    <w:rsid w:val="00134E2A"/>
    <w:rsid w:val="0013559F"/>
    <w:rsid w:val="00135820"/>
    <w:rsid w:val="0013613B"/>
    <w:rsid w:val="00136419"/>
    <w:rsid w:val="00136C0E"/>
    <w:rsid w:val="00136C4F"/>
    <w:rsid w:val="00136CE6"/>
    <w:rsid w:val="0013732E"/>
    <w:rsid w:val="0013747D"/>
    <w:rsid w:val="00137485"/>
    <w:rsid w:val="0013751F"/>
    <w:rsid w:val="00137741"/>
    <w:rsid w:val="00137A6D"/>
    <w:rsid w:val="00137D73"/>
    <w:rsid w:val="00137EB3"/>
    <w:rsid w:val="00137ED5"/>
    <w:rsid w:val="00140558"/>
    <w:rsid w:val="00140C4E"/>
    <w:rsid w:val="00141025"/>
    <w:rsid w:val="00143014"/>
    <w:rsid w:val="00143681"/>
    <w:rsid w:val="001443CE"/>
    <w:rsid w:val="00144EFA"/>
    <w:rsid w:val="0014563B"/>
    <w:rsid w:val="001457F6"/>
    <w:rsid w:val="001458BB"/>
    <w:rsid w:val="00147B45"/>
    <w:rsid w:val="00150902"/>
    <w:rsid w:val="00151D58"/>
    <w:rsid w:val="00151E21"/>
    <w:rsid w:val="00152330"/>
    <w:rsid w:val="00152A44"/>
    <w:rsid w:val="00153365"/>
    <w:rsid w:val="001534CE"/>
    <w:rsid w:val="00153738"/>
    <w:rsid w:val="00153A9D"/>
    <w:rsid w:val="00153CE4"/>
    <w:rsid w:val="00154095"/>
    <w:rsid w:val="0015415A"/>
    <w:rsid w:val="00154410"/>
    <w:rsid w:val="00154664"/>
    <w:rsid w:val="0015534E"/>
    <w:rsid w:val="0015567A"/>
    <w:rsid w:val="00155A3E"/>
    <w:rsid w:val="001560AF"/>
    <w:rsid w:val="001564C0"/>
    <w:rsid w:val="00156962"/>
    <w:rsid w:val="00156AF8"/>
    <w:rsid w:val="00157257"/>
    <w:rsid w:val="0015751A"/>
    <w:rsid w:val="0015761C"/>
    <w:rsid w:val="00157A9D"/>
    <w:rsid w:val="00160475"/>
    <w:rsid w:val="00160C49"/>
    <w:rsid w:val="00160EDB"/>
    <w:rsid w:val="00161DF1"/>
    <w:rsid w:val="00161F2C"/>
    <w:rsid w:val="0016247B"/>
    <w:rsid w:val="0016258D"/>
    <w:rsid w:val="001629FA"/>
    <w:rsid w:val="00163A90"/>
    <w:rsid w:val="00163E59"/>
    <w:rsid w:val="001643BF"/>
    <w:rsid w:val="001649CE"/>
    <w:rsid w:val="00164ECD"/>
    <w:rsid w:val="001650D8"/>
    <w:rsid w:val="001650F8"/>
    <w:rsid w:val="0016512F"/>
    <w:rsid w:val="00165463"/>
    <w:rsid w:val="001658E8"/>
    <w:rsid w:val="00167231"/>
    <w:rsid w:val="001674C1"/>
    <w:rsid w:val="00170029"/>
    <w:rsid w:val="001704F0"/>
    <w:rsid w:val="00170E36"/>
    <w:rsid w:val="0017242F"/>
    <w:rsid w:val="001727E0"/>
    <w:rsid w:val="00172D71"/>
    <w:rsid w:val="001732A9"/>
    <w:rsid w:val="0017374B"/>
    <w:rsid w:val="00173BD3"/>
    <w:rsid w:val="00173BF7"/>
    <w:rsid w:val="00173CBB"/>
    <w:rsid w:val="00174421"/>
    <w:rsid w:val="0017458A"/>
    <w:rsid w:val="0017483D"/>
    <w:rsid w:val="00174998"/>
    <w:rsid w:val="00174C2D"/>
    <w:rsid w:val="00174D17"/>
    <w:rsid w:val="001757BC"/>
    <w:rsid w:val="00175B49"/>
    <w:rsid w:val="00175D41"/>
    <w:rsid w:val="00175D45"/>
    <w:rsid w:val="001760C3"/>
    <w:rsid w:val="001768D3"/>
    <w:rsid w:val="00177082"/>
    <w:rsid w:val="001774C2"/>
    <w:rsid w:val="00177664"/>
    <w:rsid w:val="001776D3"/>
    <w:rsid w:val="00177A1D"/>
    <w:rsid w:val="00180142"/>
    <w:rsid w:val="001803A5"/>
    <w:rsid w:val="0018065B"/>
    <w:rsid w:val="001808FC"/>
    <w:rsid w:val="0018149F"/>
    <w:rsid w:val="001814D6"/>
    <w:rsid w:val="00181F62"/>
    <w:rsid w:val="00183352"/>
    <w:rsid w:val="00183A32"/>
    <w:rsid w:val="00184755"/>
    <w:rsid w:val="001858CC"/>
    <w:rsid w:val="00185C11"/>
    <w:rsid w:val="00186713"/>
    <w:rsid w:val="001872EF"/>
    <w:rsid w:val="00187C09"/>
    <w:rsid w:val="00191427"/>
    <w:rsid w:val="00191873"/>
    <w:rsid w:val="00191C27"/>
    <w:rsid w:val="00191F4E"/>
    <w:rsid w:val="001922A1"/>
    <w:rsid w:val="001926C4"/>
    <w:rsid w:val="0019280C"/>
    <w:rsid w:val="00192C99"/>
    <w:rsid w:val="0019306E"/>
    <w:rsid w:val="00193C45"/>
    <w:rsid w:val="00193E04"/>
    <w:rsid w:val="00194102"/>
    <w:rsid w:val="001945EB"/>
    <w:rsid w:val="001947B0"/>
    <w:rsid w:val="001948BE"/>
    <w:rsid w:val="00194BB2"/>
    <w:rsid w:val="0019551E"/>
    <w:rsid w:val="001956C4"/>
    <w:rsid w:val="00195F86"/>
    <w:rsid w:val="0019628A"/>
    <w:rsid w:val="00196803"/>
    <w:rsid w:val="001978AF"/>
    <w:rsid w:val="001A07AF"/>
    <w:rsid w:val="001A0ABA"/>
    <w:rsid w:val="001A0D77"/>
    <w:rsid w:val="001A0E67"/>
    <w:rsid w:val="001A0F5E"/>
    <w:rsid w:val="001A10CB"/>
    <w:rsid w:val="001A1197"/>
    <w:rsid w:val="001A1404"/>
    <w:rsid w:val="001A200D"/>
    <w:rsid w:val="001A21C5"/>
    <w:rsid w:val="001A2C85"/>
    <w:rsid w:val="001A35CE"/>
    <w:rsid w:val="001A3D4E"/>
    <w:rsid w:val="001A3F8D"/>
    <w:rsid w:val="001A434B"/>
    <w:rsid w:val="001A4820"/>
    <w:rsid w:val="001A4823"/>
    <w:rsid w:val="001A4A87"/>
    <w:rsid w:val="001A4DE6"/>
    <w:rsid w:val="001A4F14"/>
    <w:rsid w:val="001A5DDE"/>
    <w:rsid w:val="001A68FD"/>
    <w:rsid w:val="001A6CA9"/>
    <w:rsid w:val="001A6ECB"/>
    <w:rsid w:val="001A7252"/>
    <w:rsid w:val="001A7775"/>
    <w:rsid w:val="001B0120"/>
    <w:rsid w:val="001B2EE9"/>
    <w:rsid w:val="001B3DA1"/>
    <w:rsid w:val="001B3F38"/>
    <w:rsid w:val="001B4090"/>
    <w:rsid w:val="001B4CBB"/>
    <w:rsid w:val="001B4D01"/>
    <w:rsid w:val="001B54EE"/>
    <w:rsid w:val="001B60D0"/>
    <w:rsid w:val="001B683F"/>
    <w:rsid w:val="001B70A4"/>
    <w:rsid w:val="001B70CF"/>
    <w:rsid w:val="001B7439"/>
    <w:rsid w:val="001B758D"/>
    <w:rsid w:val="001B7E5A"/>
    <w:rsid w:val="001C0523"/>
    <w:rsid w:val="001C22C7"/>
    <w:rsid w:val="001C2583"/>
    <w:rsid w:val="001C3561"/>
    <w:rsid w:val="001C357B"/>
    <w:rsid w:val="001C3668"/>
    <w:rsid w:val="001C38B5"/>
    <w:rsid w:val="001C38F8"/>
    <w:rsid w:val="001C3E38"/>
    <w:rsid w:val="001C3F78"/>
    <w:rsid w:val="001C42F0"/>
    <w:rsid w:val="001C46AE"/>
    <w:rsid w:val="001C535E"/>
    <w:rsid w:val="001C6B4E"/>
    <w:rsid w:val="001C6ED8"/>
    <w:rsid w:val="001C737C"/>
    <w:rsid w:val="001C750D"/>
    <w:rsid w:val="001C7981"/>
    <w:rsid w:val="001C7B40"/>
    <w:rsid w:val="001C7B5B"/>
    <w:rsid w:val="001D0CC8"/>
    <w:rsid w:val="001D12E1"/>
    <w:rsid w:val="001D1B51"/>
    <w:rsid w:val="001D210A"/>
    <w:rsid w:val="001D3B06"/>
    <w:rsid w:val="001D43D1"/>
    <w:rsid w:val="001D4570"/>
    <w:rsid w:val="001D475F"/>
    <w:rsid w:val="001D4CAB"/>
    <w:rsid w:val="001D5059"/>
    <w:rsid w:val="001D60EE"/>
    <w:rsid w:val="001D7483"/>
    <w:rsid w:val="001D7563"/>
    <w:rsid w:val="001D78C3"/>
    <w:rsid w:val="001D7C84"/>
    <w:rsid w:val="001D7E99"/>
    <w:rsid w:val="001E06D7"/>
    <w:rsid w:val="001E28DD"/>
    <w:rsid w:val="001E297E"/>
    <w:rsid w:val="001E2C95"/>
    <w:rsid w:val="001E2D8E"/>
    <w:rsid w:val="001E3995"/>
    <w:rsid w:val="001E3ABC"/>
    <w:rsid w:val="001E48C9"/>
    <w:rsid w:val="001E4C27"/>
    <w:rsid w:val="001E537C"/>
    <w:rsid w:val="001E577B"/>
    <w:rsid w:val="001E5E57"/>
    <w:rsid w:val="001E6860"/>
    <w:rsid w:val="001E6BF1"/>
    <w:rsid w:val="001E7492"/>
    <w:rsid w:val="001F0B4E"/>
    <w:rsid w:val="001F355B"/>
    <w:rsid w:val="001F37EC"/>
    <w:rsid w:val="001F4067"/>
    <w:rsid w:val="001F54E7"/>
    <w:rsid w:val="001F5503"/>
    <w:rsid w:val="001F5B50"/>
    <w:rsid w:val="001F5C76"/>
    <w:rsid w:val="001F6180"/>
    <w:rsid w:val="001F6625"/>
    <w:rsid w:val="001F67C6"/>
    <w:rsid w:val="001F702B"/>
    <w:rsid w:val="001F749C"/>
    <w:rsid w:val="001F76EB"/>
    <w:rsid w:val="001F7CA1"/>
    <w:rsid w:val="001F7FC8"/>
    <w:rsid w:val="0020086A"/>
    <w:rsid w:val="00200BF8"/>
    <w:rsid w:val="002010DF"/>
    <w:rsid w:val="00201285"/>
    <w:rsid w:val="00201E3E"/>
    <w:rsid w:val="00201FAA"/>
    <w:rsid w:val="0020212D"/>
    <w:rsid w:val="00202893"/>
    <w:rsid w:val="0020292A"/>
    <w:rsid w:val="00202DB3"/>
    <w:rsid w:val="00202FA3"/>
    <w:rsid w:val="002030F6"/>
    <w:rsid w:val="00203224"/>
    <w:rsid w:val="00203276"/>
    <w:rsid w:val="00203956"/>
    <w:rsid w:val="00203D81"/>
    <w:rsid w:val="00203F05"/>
    <w:rsid w:val="002040DF"/>
    <w:rsid w:val="0020564D"/>
    <w:rsid w:val="0020584C"/>
    <w:rsid w:val="00205C5D"/>
    <w:rsid w:val="00205E6E"/>
    <w:rsid w:val="00206247"/>
    <w:rsid w:val="00206447"/>
    <w:rsid w:val="00206569"/>
    <w:rsid w:val="002065F8"/>
    <w:rsid w:val="00206D7B"/>
    <w:rsid w:val="002077C9"/>
    <w:rsid w:val="00211C19"/>
    <w:rsid w:val="00211D41"/>
    <w:rsid w:val="002120EF"/>
    <w:rsid w:val="00212627"/>
    <w:rsid w:val="0021364A"/>
    <w:rsid w:val="0021388E"/>
    <w:rsid w:val="002138E1"/>
    <w:rsid w:val="00214052"/>
    <w:rsid w:val="00214138"/>
    <w:rsid w:val="0021474B"/>
    <w:rsid w:val="00214B9C"/>
    <w:rsid w:val="00214E53"/>
    <w:rsid w:val="00214F37"/>
    <w:rsid w:val="0021521E"/>
    <w:rsid w:val="00216BE5"/>
    <w:rsid w:val="00217473"/>
    <w:rsid w:val="00217774"/>
    <w:rsid w:val="00217870"/>
    <w:rsid w:val="00217CDF"/>
    <w:rsid w:val="002202D1"/>
    <w:rsid w:val="0022066C"/>
    <w:rsid w:val="0022066E"/>
    <w:rsid w:val="00220DEA"/>
    <w:rsid w:val="00221269"/>
    <w:rsid w:val="00221ABD"/>
    <w:rsid w:val="00222614"/>
    <w:rsid w:val="00222A25"/>
    <w:rsid w:val="00222A4A"/>
    <w:rsid w:val="00222B4D"/>
    <w:rsid w:val="00222C35"/>
    <w:rsid w:val="00222F82"/>
    <w:rsid w:val="00223759"/>
    <w:rsid w:val="00223799"/>
    <w:rsid w:val="00223847"/>
    <w:rsid w:val="00223DC1"/>
    <w:rsid w:val="00223E8B"/>
    <w:rsid w:val="00224706"/>
    <w:rsid w:val="002257C4"/>
    <w:rsid w:val="00225BFB"/>
    <w:rsid w:val="00226040"/>
    <w:rsid w:val="0022616A"/>
    <w:rsid w:val="00226360"/>
    <w:rsid w:val="00226890"/>
    <w:rsid w:val="00226DF4"/>
    <w:rsid w:val="00226F04"/>
    <w:rsid w:val="0023045F"/>
    <w:rsid w:val="00230936"/>
    <w:rsid w:val="00230B1C"/>
    <w:rsid w:val="00230D95"/>
    <w:rsid w:val="0023148C"/>
    <w:rsid w:val="00231514"/>
    <w:rsid w:val="002322D2"/>
    <w:rsid w:val="0023237E"/>
    <w:rsid w:val="002324B3"/>
    <w:rsid w:val="002325A7"/>
    <w:rsid w:val="0023263E"/>
    <w:rsid w:val="002330D7"/>
    <w:rsid w:val="00233135"/>
    <w:rsid w:val="002334A5"/>
    <w:rsid w:val="00234680"/>
    <w:rsid w:val="00234B5C"/>
    <w:rsid w:val="002350BE"/>
    <w:rsid w:val="0023546B"/>
    <w:rsid w:val="002357F9"/>
    <w:rsid w:val="00236955"/>
    <w:rsid w:val="002371DF"/>
    <w:rsid w:val="00237376"/>
    <w:rsid w:val="00237FB5"/>
    <w:rsid w:val="00241474"/>
    <w:rsid w:val="002414B7"/>
    <w:rsid w:val="00241B89"/>
    <w:rsid w:val="002421CA"/>
    <w:rsid w:val="002425E0"/>
    <w:rsid w:val="00242FAB"/>
    <w:rsid w:val="00243193"/>
    <w:rsid w:val="0024327F"/>
    <w:rsid w:val="002434ED"/>
    <w:rsid w:val="00245232"/>
    <w:rsid w:val="00245728"/>
    <w:rsid w:val="0024576C"/>
    <w:rsid w:val="002459E9"/>
    <w:rsid w:val="00245A20"/>
    <w:rsid w:val="00245BE6"/>
    <w:rsid w:val="00245D0E"/>
    <w:rsid w:val="00246888"/>
    <w:rsid w:val="00246C03"/>
    <w:rsid w:val="002501CE"/>
    <w:rsid w:val="0025064F"/>
    <w:rsid w:val="00251036"/>
    <w:rsid w:val="002514EF"/>
    <w:rsid w:val="00251E9E"/>
    <w:rsid w:val="002533B3"/>
    <w:rsid w:val="00253829"/>
    <w:rsid w:val="00253C27"/>
    <w:rsid w:val="00253F3E"/>
    <w:rsid w:val="0025417E"/>
    <w:rsid w:val="0025447D"/>
    <w:rsid w:val="0025486C"/>
    <w:rsid w:val="00254D82"/>
    <w:rsid w:val="00254DE5"/>
    <w:rsid w:val="00254E7A"/>
    <w:rsid w:val="00255868"/>
    <w:rsid w:val="00255EBF"/>
    <w:rsid w:val="002564E5"/>
    <w:rsid w:val="00256962"/>
    <w:rsid w:val="00257073"/>
    <w:rsid w:val="00257288"/>
    <w:rsid w:val="0025779F"/>
    <w:rsid w:val="002579CE"/>
    <w:rsid w:val="002608F9"/>
    <w:rsid w:val="00260A63"/>
    <w:rsid w:val="00260EFF"/>
    <w:rsid w:val="002618F8"/>
    <w:rsid w:val="0026263E"/>
    <w:rsid w:val="00262DB9"/>
    <w:rsid w:val="0026348A"/>
    <w:rsid w:val="002643C6"/>
    <w:rsid w:val="00264835"/>
    <w:rsid w:val="00264919"/>
    <w:rsid w:val="00264D11"/>
    <w:rsid w:val="00264F68"/>
    <w:rsid w:val="00264FA1"/>
    <w:rsid w:val="002650FD"/>
    <w:rsid w:val="00265C78"/>
    <w:rsid w:val="00265D0E"/>
    <w:rsid w:val="00265E23"/>
    <w:rsid w:val="0026626C"/>
    <w:rsid w:val="00266706"/>
    <w:rsid w:val="0026691C"/>
    <w:rsid w:val="00266ACB"/>
    <w:rsid w:val="00266FAF"/>
    <w:rsid w:val="00267F13"/>
    <w:rsid w:val="00270673"/>
    <w:rsid w:val="002709CA"/>
    <w:rsid w:val="00270B60"/>
    <w:rsid w:val="00270E87"/>
    <w:rsid w:val="0027124D"/>
    <w:rsid w:val="002716B1"/>
    <w:rsid w:val="00272041"/>
    <w:rsid w:val="00272192"/>
    <w:rsid w:val="00272BE7"/>
    <w:rsid w:val="00272D0E"/>
    <w:rsid w:val="00272E81"/>
    <w:rsid w:val="002731DF"/>
    <w:rsid w:val="002732AD"/>
    <w:rsid w:val="002738B9"/>
    <w:rsid w:val="00273A90"/>
    <w:rsid w:val="00273CAA"/>
    <w:rsid w:val="00274AB8"/>
    <w:rsid w:val="00274BA9"/>
    <w:rsid w:val="00275085"/>
    <w:rsid w:val="00275D18"/>
    <w:rsid w:val="00275E6A"/>
    <w:rsid w:val="00276574"/>
    <w:rsid w:val="002770A3"/>
    <w:rsid w:val="00277250"/>
    <w:rsid w:val="002772E8"/>
    <w:rsid w:val="00277688"/>
    <w:rsid w:val="00277835"/>
    <w:rsid w:val="00277AD9"/>
    <w:rsid w:val="002805A5"/>
    <w:rsid w:val="00280661"/>
    <w:rsid w:val="00280916"/>
    <w:rsid w:val="00281B41"/>
    <w:rsid w:val="00282674"/>
    <w:rsid w:val="00282D36"/>
    <w:rsid w:val="002835E3"/>
    <w:rsid w:val="00284200"/>
    <w:rsid w:val="00284555"/>
    <w:rsid w:val="00284DA8"/>
    <w:rsid w:val="00285111"/>
    <w:rsid w:val="0028518B"/>
    <w:rsid w:val="00285B1F"/>
    <w:rsid w:val="00285C2D"/>
    <w:rsid w:val="00285C70"/>
    <w:rsid w:val="0028662B"/>
    <w:rsid w:val="002866C2"/>
    <w:rsid w:val="00287D6B"/>
    <w:rsid w:val="002900D8"/>
    <w:rsid w:val="00290494"/>
    <w:rsid w:val="002916C5"/>
    <w:rsid w:val="002920E7"/>
    <w:rsid w:val="00292909"/>
    <w:rsid w:val="00292A40"/>
    <w:rsid w:val="00292E5A"/>
    <w:rsid w:val="0029325E"/>
    <w:rsid w:val="00293698"/>
    <w:rsid w:val="00293953"/>
    <w:rsid w:val="002943FA"/>
    <w:rsid w:val="00294882"/>
    <w:rsid w:val="00294BDB"/>
    <w:rsid w:val="002952A4"/>
    <w:rsid w:val="002954BB"/>
    <w:rsid w:val="002956BB"/>
    <w:rsid w:val="0029601A"/>
    <w:rsid w:val="00296318"/>
    <w:rsid w:val="00296DD8"/>
    <w:rsid w:val="002978B9"/>
    <w:rsid w:val="002979DD"/>
    <w:rsid w:val="00297AFB"/>
    <w:rsid w:val="002A0730"/>
    <w:rsid w:val="002A1127"/>
    <w:rsid w:val="002A1955"/>
    <w:rsid w:val="002A1B00"/>
    <w:rsid w:val="002A1C64"/>
    <w:rsid w:val="002A2034"/>
    <w:rsid w:val="002A2507"/>
    <w:rsid w:val="002A268A"/>
    <w:rsid w:val="002A2A53"/>
    <w:rsid w:val="002A2F85"/>
    <w:rsid w:val="002A394B"/>
    <w:rsid w:val="002A3D77"/>
    <w:rsid w:val="002A4635"/>
    <w:rsid w:val="002A48B4"/>
    <w:rsid w:val="002A5380"/>
    <w:rsid w:val="002A539F"/>
    <w:rsid w:val="002A53F1"/>
    <w:rsid w:val="002A5461"/>
    <w:rsid w:val="002A5582"/>
    <w:rsid w:val="002A55C1"/>
    <w:rsid w:val="002A5A3D"/>
    <w:rsid w:val="002A5F24"/>
    <w:rsid w:val="002A5F44"/>
    <w:rsid w:val="002A6249"/>
    <w:rsid w:val="002A6921"/>
    <w:rsid w:val="002A6AAE"/>
    <w:rsid w:val="002A6BD8"/>
    <w:rsid w:val="002A6E3B"/>
    <w:rsid w:val="002A78CF"/>
    <w:rsid w:val="002B03A5"/>
    <w:rsid w:val="002B0D03"/>
    <w:rsid w:val="002B0EEF"/>
    <w:rsid w:val="002B0F96"/>
    <w:rsid w:val="002B2C90"/>
    <w:rsid w:val="002B3633"/>
    <w:rsid w:val="002B379F"/>
    <w:rsid w:val="002B39D4"/>
    <w:rsid w:val="002B48C2"/>
    <w:rsid w:val="002B48F0"/>
    <w:rsid w:val="002B4E3B"/>
    <w:rsid w:val="002B5AA0"/>
    <w:rsid w:val="002B5EA3"/>
    <w:rsid w:val="002B5EC1"/>
    <w:rsid w:val="002B638C"/>
    <w:rsid w:val="002B6685"/>
    <w:rsid w:val="002B6D12"/>
    <w:rsid w:val="002B781C"/>
    <w:rsid w:val="002B7FB7"/>
    <w:rsid w:val="002C0BC9"/>
    <w:rsid w:val="002C1102"/>
    <w:rsid w:val="002C30B6"/>
    <w:rsid w:val="002C3EE7"/>
    <w:rsid w:val="002C41D1"/>
    <w:rsid w:val="002C4369"/>
    <w:rsid w:val="002C4426"/>
    <w:rsid w:val="002C4515"/>
    <w:rsid w:val="002C5490"/>
    <w:rsid w:val="002C5894"/>
    <w:rsid w:val="002C5BB8"/>
    <w:rsid w:val="002C68CE"/>
    <w:rsid w:val="002C696E"/>
    <w:rsid w:val="002C6A36"/>
    <w:rsid w:val="002C6B70"/>
    <w:rsid w:val="002C7F77"/>
    <w:rsid w:val="002D01CE"/>
    <w:rsid w:val="002D143C"/>
    <w:rsid w:val="002D265A"/>
    <w:rsid w:val="002D2F44"/>
    <w:rsid w:val="002D351D"/>
    <w:rsid w:val="002D3C49"/>
    <w:rsid w:val="002D42C4"/>
    <w:rsid w:val="002D47CF"/>
    <w:rsid w:val="002D4E25"/>
    <w:rsid w:val="002D6039"/>
    <w:rsid w:val="002D63C9"/>
    <w:rsid w:val="002D7131"/>
    <w:rsid w:val="002D72AE"/>
    <w:rsid w:val="002D7874"/>
    <w:rsid w:val="002D7919"/>
    <w:rsid w:val="002D7BBD"/>
    <w:rsid w:val="002E090E"/>
    <w:rsid w:val="002E0C14"/>
    <w:rsid w:val="002E1967"/>
    <w:rsid w:val="002E1C6D"/>
    <w:rsid w:val="002E28D1"/>
    <w:rsid w:val="002E2FF1"/>
    <w:rsid w:val="002E32FF"/>
    <w:rsid w:val="002E33CF"/>
    <w:rsid w:val="002E45EB"/>
    <w:rsid w:val="002E470F"/>
    <w:rsid w:val="002E532A"/>
    <w:rsid w:val="002E6585"/>
    <w:rsid w:val="002E6C73"/>
    <w:rsid w:val="002E6F64"/>
    <w:rsid w:val="002E7052"/>
    <w:rsid w:val="002E70FA"/>
    <w:rsid w:val="002E7B72"/>
    <w:rsid w:val="002F04A3"/>
    <w:rsid w:val="002F0792"/>
    <w:rsid w:val="002F0991"/>
    <w:rsid w:val="002F1669"/>
    <w:rsid w:val="002F1702"/>
    <w:rsid w:val="002F18CC"/>
    <w:rsid w:val="002F21EE"/>
    <w:rsid w:val="002F23CA"/>
    <w:rsid w:val="002F2A09"/>
    <w:rsid w:val="002F3C34"/>
    <w:rsid w:val="002F46D8"/>
    <w:rsid w:val="002F4737"/>
    <w:rsid w:val="002F493E"/>
    <w:rsid w:val="002F5B9A"/>
    <w:rsid w:val="002F6847"/>
    <w:rsid w:val="002F6B02"/>
    <w:rsid w:val="002F6EA8"/>
    <w:rsid w:val="002F7A2A"/>
    <w:rsid w:val="00300270"/>
    <w:rsid w:val="00300ECD"/>
    <w:rsid w:val="00301C41"/>
    <w:rsid w:val="0030385E"/>
    <w:rsid w:val="003038E5"/>
    <w:rsid w:val="00303F6D"/>
    <w:rsid w:val="0030412B"/>
    <w:rsid w:val="00305453"/>
    <w:rsid w:val="00305B67"/>
    <w:rsid w:val="00305C73"/>
    <w:rsid w:val="0030624E"/>
    <w:rsid w:val="003070D5"/>
    <w:rsid w:val="003071F5"/>
    <w:rsid w:val="00307AAB"/>
    <w:rsid w:val="00307EE0"/>
    <w:rsid w:val="00310A48"/>
    <w:rsid w:val="003127DF"/>
    <w:rsid w:val="00313187"/>
    <w:rsid w:val="003135D1"/>
    <w:rsid w:val="00313B5A"/>
    <w:rsid w:val="00313C6D"/>
    <w:rsid w:val="003142DA"/>
    <w:rsid w:val="00314407"/>
    <w:rsid w:val="003153FB"/>
    <w:rsid w:val="003158B2"/>
    <w:rsid w:val="003158E7"/>
    <w:rsid w:val="00315C05"/>
    <w:rsid w:val="003168C6"/>
    <w:rsid w:val="00316DE1"/>
    <w:rsid w:val="00317404"/>
    <w:rsid w:val="003200F6"/>
    <w:rsid w:val="00320560"/>
    <w:rsid w:val="0032167A"/>
    <w:rsid w:val="0032181B"/>
    <w:rsid w:val="003218ED"/>
    <w:rsid w:val="0032206F"/>
    <w:rsid w:val="00322F95"/>
    <w:rsid w:val="00323267"/>
    <w:rsid w:val="00323826"/>
    <w:rsid w:val="003239AD"/>
    <w:rsid w:val="003239CD"/>
    <w:rsid w:val="00323EA3"/>
    <w:rsid w:val="00324356"/>
    <w:rsid w:val="003245E3"/>
    <w:rsid w:val="00324A59"/>
    <w:rsid w:val="00325349"/>
    <w:rsid w:val="00325522"/>
    <w:rsid w:val="003261BE"/>
    <w:rsid w:val="00326C73"/>
    <w:rsid w:val="0032749E"/>
    <w:rsid w:val="00327BCC"/>
    <w:rsid w:val="00330095"/>
    <w:rsid w:val="00330465"/>
    <w:rsid w:val="00330B3B"/>
    <w:rsid w:val="00330DF7"/>
    <w:rsid w:val="00330EF9"/>
    <w:rsid w:val="00330FAD"/>
    <w:rsid w:val="00331435"/>
    <w:rsid w:val="003319B8"/>
    <w:rsid w:val="00331C9E"/>
    <w:rsid w:val="00333B3D"/>
    <w:rsid w:val="00333B5A"/>
    <w:rsid w:val="003341FD"/>
    <w:rsid w:val="00335E63"/>
    <w:rsid w:val="00336045"/>
    <w:rsid w:val="003375EE"/>
    <w:rsid w:val="00337A5D"/>
    <w:rsid w:val="003403F8"/>
    <w:rsid w:val="00340527"/>
    <w:rsid w:val="00342480"/>
    <w:rsid w:val="0034364C"/>
    <w:rsid w:val="003436A9"/>
    <w:rsid w:val="00343904"/>
    <w:rsid w:val="00344549"/>
    <w:rsid w:val="003447A8"/>
    <w:rsid w:val="003449F7"/>
    <w:rsid w:val="00344BA7"/>
    <w:rsid w:val="00344C7D"/>
    <w:rsid w:val="00344D4F"/>
    <w:rsid w:val="003450B1"/>
    <w:rsid w:val="00345157"/>
    <w:rsid w:val="00345396"/>
    <w:rsid w:val="003455D2"/>
    <w:rsid w:val="0034680B"/>
    <w:rsid w:val="0034692E"/>
    <w:rsid w:val="00346F9B"/>
    <w:rsid w:val="00347EF4"/>
    <w:rsid w:val="00350836"/>
    <w:rsid w:val="00350AED"/>
    <w:rsid w:val="003512B7"/>
    <w:rsid w:val="00351AEA"/>
    <w:rsid w:val="00351B87"/>
    <w:rsid w:val="0035208F"/>
    <w:rsid w:val="003523C3"/>
    <w:rsid w:val="003526C4"/>
    <w:rsid w:val="00352794"/>
    <w:rsid w:val="00352AC4"/>
    <w:rsid w:val="00352BD8"/>
    <w:rsid w:val="0035330F"/>
    <w:rsid w:val="003537CB"/>
    <w:rsid w:val="003538F4"/>
    <w:rsid w:val="00354357"/>
    <w:rsid w:val="003555D8"/>
    <w:rsid w:val="00355887"/>
    <w:rsid w:val="00356CAC"/>
    <w:rsid w:val="00356D3C"/>
    <w:rsid w:val="003573E8"/>
    <w:rsid w:val="00357C05"/>
    <w:rsid w:val="00357FD5"/>
    <w:rsid w:val="0036078C"/>
    <w:rsid w:val="00360BAF"/>
    <w:rsid w:val="00361135"/>
    <w:rsid w:val="0036167A"/>
    <w:rsid w:val="003617D2"/>
    <w:rsid w:val="00361A2A"/>
    <w:rsid w:val="00361D56"/>
    <w:rsid w:val="003622F7"/>
    <w:rsid w:val="00362302"/>
    <w:rsid w:val="0036307A"/>
    <w:rsid w:val="0036311A"/>
    <w:rsid w:val="0036369E"/>
    <w:rsid w:val="003639AD"/>
    <w:rsid w:val="0036421B"/>
    <w:rsid w:val="00364263"/>
    <w:rsid w:val="003643F8"/>
    <w:rsid w:val="00364F7A"/>
    <w:rsid w:val="00365712"/>
    <w:rsid w:val="0036598C"/>
    <w:rsid w:val="003663AB"/>
    <w:rsid w:val="003669B4"/>
    <w:rsid w:val="00366D49"/>
    <w:rsid w:val="00367752"/>
    <w:rsid w:val="00367D5B"/>
    <w:rsid w:val="00370775"/>
    <w:rsid w:val="003714A5"/>
    <w:rsid w:val="00371592"/>
    <w:rsid w:val="00371641"/>
    <w:rsid w:val="0037191B"/>
    <w:rsid w:val="00371D07"/>
    <w:rsid w:val="00372484"/>
    <w:rsid w:val="00372549"/>
    <w:rsid w:val="00372685"/>
    <w:rsid w:val="00373975"/>
    <w:rsid w:val="003741E7"/>
    <w:rsid w:val="00374887"/>
    <w:rsid w:val="003750C5"/>
    <w:rsid w:val="00375491"/>
    <w:rsid w:val="003767F8"/>
    <w:rsid w:val="003769A8"/>
    <w:rsid w:val="00376E7D"/>
    <w:rsid w:val="003776B9"/>
    <w:rsid w:val="00380491"/>
    <w:rsid w:val="003807AF"/>
    <w:rsid w:val="00380F93"/>
    <w:rsid w:val="00381BE7"/>
    <w:rsid w:val="00383404"/>
    <w:rsid w:val="0038394B"/>
    <w:rsid w:val="00384D8C"/>
    <w:rsid w:val="00385C54"/>
    <w:rsid w:val="0038620C"/>
    <w:rsid w:val="00386436"/>
    <w:rsid w:val="003866C5"/>
    <w:rsid w:val="00386DB2"/>
    <w:rsid w:val="00386F13"/>
    <w:rsid w:val="0038767D"/>
    <w:rsid w:val="0038792B"/>
    <w:rsid w:val="00387AAA"/>
    <w:rsid w:val="00390F50"/>
    <w:rsid w:val="003911BF"/>
    <w:rsid w:val="003913C5"/>
    <w:rsid w:val="003919C6"/>
    <w:rsid w:val="00391B9E"/>
    <w:rsid w:val="00392879"/>
    <w:rsid w:val="003929D1"/>
    <w:rsid w:val="00392B52"/>
    <w:rsid w:val="00392C5F"/>
    <w:rsid w:val="00392CE9"/>
    <w:rsid w:val="00393455"/>
    <w:rsid w:val="003943F5"/>
    <w:rsid w:val="00394A81"/>
    <w:rsid w:val="00394DBE"/>
    <w:rsid w:val="00395001"/>
    <w:rsid w:val="00395339"/>
    <w:rsid w:val="003965AD"/>
    <w:rsid w:val="00396653"/>
    <w:rsid w:val="00396CCF"/>
    <w:rsid w:val="003975AB"/>
    <w:rsid w:val="003A02A3"/>
    <w:rsid w:val="003A11DC"/>
    <w:rsid w:val="003A1B85"/>
    <w:rsid w:val="003A1C21"/>
    <w:rsid w:val="003A1FDF"/>
    <w:rsid w:val="003A222A"/>
    <w:rsid w:val="003A254B"/>
    <w:rsid w:val="003A2CAA"/>
    <w:rsid w:val="003A2CCB"/>
    <w:rsid w:val="003A2E4F"/>
    <w:rsid w:val="003A37D1"/>
    <w:rsid w:val="003A48A6"/>
    <w:rsid w:val="003A4DDF"/>
    <w:rsid w:val="003A4F47"/>
    <w:rsid w:val="003A506E"/>
    <w:rsid w:val="003A5242"/>
    <w:rsid w:val="003A5E7F"/>
    <w:rsid w:val="003A5F7D"/>
    <w:rsid w:val="003A6588"/>
    <w:rsid w:val="003A7CE5"/>
    <w:rsid w:val="003B0050"/>
    <w:rsid w:val="003B0571"/>
    <w:rsid w:val="003B0A29"/>
    <w:rsid w:val="003B1906"/>
    <w:rsid w:val="003B2261"/>
    <w:rsid w:val="003B2975"/>
    <w:rsid w:val="003B2F10"/>
    <w:rsid w:val="003B31A4"/>
    <w:rsid w:val="003B3A9C"/>
    <w:rsid w:val="003B4445"/>
    <w:rsid w:val="003B50BE"/>
    <w:rsid w:val="003B53DA"/>
    <w:rsid w:val="003B5CD5"/>
    <w:rsid w:val="003B5EAC"/>
    <w:rsid w:val="003B7691"/>
    <w:rsid w:val="003B7828"/>
    <w:rsid w:val="003B7C4D"/>
    <w:rsid w:val="003C0E0B"/>
    <w:rsid w:val="003C0FD8"/>
    <w:rsid w:val="003C13F4"/>
    <w:rsid w:val="003C16D6"/>
    <w:rsid w:val="003C17E3"/>
    <w:rsid w:val="003C255B"/>
    <w:rsid w:val="003C2769"/>
    <w:rsid w:val="003C280F"/>
    <w:rsid w:val="003C2E40"/>
    <w:rsid w:val="003C2E79"/>
    <w:rsid w:val="003C3222"/>
    <w:rsid w:val="003C3A4A"/>
    <w:rsid w:val="003C3E13"/>
    <w:rsid w:val="003C3E42"/>
    <w:rsid w:val="003C485C"/>
    <w:rsid w:val="003C5F6F"/>
    <w:rsid w:val="003C6556"/>
    <w:rsid w:val="003C7980"/>
    <w:rsid w:val="003C7DD7"/>
    <w:rsid w:val="003D0184"/>
    <w:rsid w:val="003D025D"/>
    <w:rsid w:val="003D0777"/>
    <w:rsid w:val="003D1B4C"/>
    <w:rsid w:val="003D1EAF"/>
    <w:rsid w:val="003D1F5D"/>
    <w:rsid w:val="003D20A0"/>
    <w:rsid w:val="003D23A1"/>
    <w:rsid w:val="003D301B"/>
    <w:rsid w:val="003D31D8"/>
    <w:rsid w:val="003D3821"/>
    <w:rsid w:val="003D38B3"/>
    <w:rsid w:val="003D39BF"/>
    <w:rsid w:val="003D4280"/>
    <w:rsid w:val="003D47B0"/>
    <w:rsid w:val="003D47BE"/>
    <w:rsid w:val="003D5163"/>
    <w:rsid w:val="003D549C"/>
    <w:rsid w:val="003D5680"/>
    <w:rsid w:val="003D5863"/>
    <w:rsid w:val="003D5F59"/>
    <w:rsid w:val="003D6009"/>
    <w:rsid w:val="003D6BD7"/>
    <w:rsid w:val="003D7296"/>
    <w:rsid w:val="003D78C1"/>
    <w:rsid w:val="003E0327"/>
    <w:rsid w:val="003E0ACE"/>
    <w:rsid w:val="003E1E9F"/>
    <w:rsid w:val="003E2444"/>
    <w:rsid w:val="003E31B7"/>
    <w:rsid w:val="003E36C6"/>
    <w:rsid w:val="003E485F"/>
    <w:rsid w:val="003E4DB7"/>
    <w:rsid w:val="003E5421"/>
    <w:rsid w:val="003E5E60"/>
    <w:rsid w:val="003E6B99"/>
    <w:rsid w:val="003E6F2D"/>
    <w:rsid w:val="003E71F7"/>
    <w:rsid w:val="003E76FA"/>
    <w:rsid w:val="003F05F5"/>
    <w:rsid w:val="003F09C1"/>
    <w:rsid w:val="003F1DCB"/>
    <w:rsid w:val="003F2DFD"/>
    <w:rsid w:val="003F3026"/>
    <w:rsid w:val="003F3233"/>
    <w:rsid w:val="003F39E7"/>
    <w:rsid w:val="003F3B9F"/>
    <w:rsid w:val="003F40E1"/>
    <w:rsid w:val="003F40F5"/>
    <w:rsid w:val="003F4445"/>
    <w:rsid w:val="003F5292"/>
    <w:rsid w:val="003F5566"/>
    <w:rsid w:val="003F55F2"/>
    <w:rsid w:val="003F5611"/>
    <w:rsid w:val="003F5C71"/>
    <w:rsid w:val="003F5E12"/>
    <w:rsid w:val="003F6187"/>
    <w:rsid w:val="003F648A"/>
    <w:rsid w:val="003F6893"/>
    <w:rsid w:val="003F696D"/>
    <w:rsid w:val="003F6CE1"/>
    <w:rsid w:val="003F7371"/>
    <w:rsid w:val="003F7485"/>
    <w:rsid w:val="003F772E"/>
    <w:rsid w:val="00400950"/>
    <w:rsid w:val="00401978"/>
    <w:rsid w:val="00401FF3"/>
    <w:rsid w:val="00402969"/>
    <w:rsid w:val="004029E3"/>
    <w:rsid w:val="00402AC2"/>
    <w:rsid w:val="00403A9B"/>
    <w:rsid w:val="00404176"/>
    <w:rsid w:val="00404186"/>
    <w:rsid w:val="004050DF"/>
    <w:rsid w:val="0040517F"/>
    <w:rsid w:val="004052A5"/>
    <w:rsid w:val="00406537"/>
    <w:rsid w:val="00406609"/>
    <w:rsid w:val="00406674"/>
    <w:rsid w:val="004066AF"/>
    <w:rsid w:val="00406F8C"/>
    <w:rsid w:val="00407170"/>
    <w:rsid w:val="004076D4"/>
    <w:rsid w:val="00407CF6"/>
    <w:rsid w:val="0041098A"/>
    <w:rsid w:val="00410EFD"/>
    <w:rsid w:val="004114C4"/>
    <w:rsid w:val="00411B31"/>
    <w:rsid w:val="00411BE9"/>
    <w:rsid w:val="00411DBE"/>
    <w:rsid w:val="00411EF6"/>
    <w:rsid w:val="00412341"/>
    <w:rsid w:val="00412469"/>
    <w:rsid w:val="004124FA"/>
    <w:rsid w:val="00412A8E"/>
    <w:rsid w:val="00412B15"/>
    <w:rsid w:val="00412F59"/>
    <w:rsid w:val="00413301"/>
    <w:rsid w:val="00413653"/>
    <w:rsid w:val="00413BFC"/>
    <w:rsid w:val="00413EA7"/>
    <w:rsid w:val="00414016"/>
    <w:rsid w:val="0041472B"/>
    <w:rsid w:val="004149CE"/>
    <w:rsid w:val="0041561C"/>
    <w:rsid w:val="00415C4A"/>
    <w:rsid w:val="00416899"/>
    <w:rsid w:val="00416A4E"/>
    <w:rsid w:val="00417A7D"/>
    <w:rsid w:val="00420761"/>
    <w:rsid w:val="00420F15"/>
    <w:rsid w:val="00421719"/>
    <w:rsid w:val="004217BD"/>
    <w:rsid w:val="00421E92"/>
    <w:rsid w:val="00422321"/>
    <w:rsid w:val="0042302A"/>
    <w:rsid w:val="004230E0"/>
    <w:rsid w:val="00423F01"/>
    <w:rsid w:val="0042416C"/>
    <w:rsid w:val="00424218"/>
    <w:rsid w:val="00424244"/>
    <w:rsid w:val="00424CC4"/>
    <w:rsid w:val="0042541D"/>
    <w:rsid w:val="004257C0"/>
    <w:rsid w:val="00425ED0"/>
    <w:rsid w:val="00426FDC"/>
    <w:rsid w:val="00427285"/>
    <w:rsid w:val="00427475"/>
    <w:rsid w:val="004279CF"/>
    <w:rsid w:val="00430F25"/>
    <w:rsid w:val="00430FFF"/>
    <w:rsid w:val="00431871"/>
    <w:rsid w:val="00431C60"/>
    <w:rsid w:val="00431E4D"/>
    <w:rsid w:val="0043222D"/>
    <w:rsid w:val="004337B8"/>
    <w:rsid w:val="0043413A"/>
    <w:rsid w:val="004342F6"/>
    <w:rsid w:val="00435406"/>
    <w:rsid w:val="0043558C"/>
    <w:rsid w:val="004357E1"/>
    <w:rsid w:val="004360B7"/>
    <w:rsid w:val="004367F3"/>
    <w:rsid w:val="00436A5A"/>
    <w:rsid w:val="00436DA3"/>
    <w:rsid w:val="00437809"/>
    <w:rsid w:val="00437C53"/>
    <w:rsid w:val="004402AF"/>
    <w:rsid w:val="00440690"/>
    <w:rsid w:val="004414C9"/>
    <w:rsid w:val="00441766"/>
    <w:rsid w:val="0044185B"/>
    <w:rsid w:val="0044197F"/>
    <w:rsid w:val="00441AD1"/>
    <w:rsid w:val="0044237A"/>
    <w:rsid w:val="00443493"/>
    <w:rsid w:val="00443718"/>
    <w:rsid w:val="0044393D"/>
    <w:rsid w:val="00443CD0"/>
    <w:rsid w:val="00443F09"/>
    <w:rsid w:val="00444C06"/>
    <w:rsid w:val="0044519A"/>
    <w:rsid w:val="00445886"/>
    <w:rsid w:val="004458C0"/>
    <w:rsid w:val="0044596F"/>
    <w:rsid w:val="00445A77"/>
    <w:rsid w:val="00445CAE"/>
    <w:rsid w:val="004462CB"/>
    <w:rsid w:val="00446B75"/>
    <w:rsid w:val="00446DCD"/>
    <w:rsid w:val="00447114"/>
    <w:rsid w:val="00450C44"/>
    <w:rsid w:val="0045119A"/>
    <w:rsid w:val="00452084"/>
    <w:rsid w:val="004522AE"/>
    <w:rsid w:val="0045314D"/>
    <w:rsid w:val="00453309"/>
    <w:rsid w:val="00453996"/>
    <w:rsid w:val="004540B8"/>
    <w:rsid w:val="004540C2"/>
    <w:rsid w:val="00454596"/>
    <w:rsid w:val="00454814"/>
    <w:rsid w:val="004548DD"/>
    <w:rsid w:val="00454DC3"/>
    <w:rsid w:val="004551F4"/>
    <w:rsid w:val="00455647"/>
    <w:rsid w:val="00455B34"/>
    <w:rsid w:val="00456520"/>
    <w:rsid w:val="00457901"/>
    <w:rsid w:val="00460E57"/>
    <w:rsid w:val="00461310"/>
    <w:rsid w:val="00461954"/>
    <w:rsid w:val="00461A1F"/>
    <w:rsid w:val="00461B2B"/>
    <w:rsid w:val="00461F36"/>
    <w:rsid w:val="00461FEC"/>
    <w:rsid w:val="0046204C"/>
    <w:rsid w:val="0046242F"/>
    <w:rsid w:val="004626A3"/>
    <w:rsid w:val="00462E0A"/>
    <w:rsid w:val="00463D04"/>
    <w:rsid w:val="00464E0D"/>
    <w:rsid w:val="00464FAC"/>
    <w:rsid w:val="0046516A"/>
    <w:rsid w:val="00465416"/>
    <w:rsid w:val="0046592A"/>
    <w:rsid w:val="00465A0C"/>
    <w:rsid w:val="004661B3"/>
    <w:rsid w:val="004667FE"/>
    <w:rsid w:val="0046694E"/>
    <w:rsid w:val="00466994"/>
    <w:rsid w:val="00466ACB"/>
    <w:rsid w:val="004676B7"/>
    <w:rsid w:val="00467F91"/>
    <w:rsid w:val="004702EF"/>
    <w:rsid w:val="00470502"/>
    <w:rsid w:val="004709AF"/>
    <w:rsid w:val="004718D0"/>
    <w:rsid w:val="004719F8"/>
    <w:rsid w:val="0047206F"/>
    <w:rsid w:val="004731F2"/>
    <w:rsid w:val="00473228"/>
    <w:rsid w:val="00473858"/>
    <w:rsid w:val="004749AC"/>
    <w:rsid w:val="00475454"/>
    <w:rsid w:val="0047559D"/>
    <w:rsid w:val="00475915"/>
    <w:rsid w:val="004766EC"/>
    <w:rsid w:val="0047672A"/>
    <w:rsid w:val="00476B81"/>
    <w:rsid w:val="00476DD7"/>
    <w:rsid w:val="00476FB6"/>
    <w:rsid w:val="00476FE3"/>
    <w:rsid w:val="004774D9"/>
    <w:rsid w:val="004775F2"/>
    <w:rsid w:val="00480184"/>
    <w:rsid w:val="0048050E"/>
    <w:rsid w:val="004806CD"/>
    <w:rsid w:val="0048130C"/>
    <w:rsid w:val="0048131D"/>
    <w:rsid w:val="00481628"/>
    <w:rsid w:val="004817D9"/>
    <w:rsid w:val="00482C6A"/>
    <w:rsid w:val="0048339E"/>
    <w:rsid w:val="00483702"/>
    <w:rsid w:val="00485635"/>
    <w:rsid w:val="004869EB"/>
    <w:rsid w:val="00486D21"/>
    <w:rsid w:val="00490775"/>
    <w:rsid w:val="00490F6F"/>
    <w:rsid w:val="0049116E"/>
    <w:rsid w:val="004911EA"/>
    <w:rsid w:val="00491660"/>
    <w:rsid w:val="00491B6A"/>
    <w:rsid w:val="004920BF"/>
    <w:rsid w:val="0049223E"/>
    <w:rsid w:val="00492570"/>
    <w:rsid w:val="004928B0"/>
    <w:rsid w:val="00492A24"/>
    <w:rsid w:val="00494A23"/>
    <w:rsid w:val="00494E15"/>
    <w:rsid w:val="00495033"/>
    <w:rsid w:val="0049626F"/>
    <w:rsid w:val="00496522"/>
    <w:rsid w:val="0049739E"/>
    <w:rsid w:val="004975E6"/>
    <w:rsid w:val="00497884"/>
    <w:rsid w:val="00497CDF"/>
    <w:rsid w:val="004A05E6"/>
    <w:rsid w:val="004A0856"/>
    <w:rsid w:val="004A1EC8"/>
    <w:rsid w:val="004A1EE9"/>
    <w:rsid w:val="004A2052"/>
    <w:rsid w:val="004A2226"/>
    <w:rsid w:val="004A2EE3"/>
    <w:rsid w:val="004A3149"/>
    <w:rsid w:val="004A3778"/>
    <w:rsid w:val="004A3C6A"/>
    <w:rsid w:val="004A4646"/>
    <w:rsid w:val="004A4BB4"/>
    <w:rsid w:val="004A51F1"/>
    <w:rsid w:val="004A54D5"/>
    <w:rsid w:val="004A5587"/>
    <w:rsid w:val="004A586A"/>
    <w:rsid w:val="004A62C6"/>
    <w:rsid w:val="004A65A6"/>
    <w:rsid w:val="004A68D6"/>
    <w:rsid w:val="004A69D4"/>
    <w:rsid w:val="004A7775"/>
    <w:rsid w:val="004A7D52"/>
    <w:rsid w:val="004B003F"/>
    <w:rsid w:val="004B032F"/>
    <w:rsid w:val="004B189A"/>
    <w:rsid w:val="004B19C4"/>
    <w:rsid w:val="004B1B10"/>
    <w:rsid w:val="004B1E60"/>
    <w:rsid w:val="004B1F18"/>
    <w:rsid w:val="004B2828"/>
    <w:rsid w:val="004B28C4"/>
    <w:rsid w:val="004B29F2"/>
    <w:rsid w:val="004B335C"/>
    <w:rsid w:val="004B4EE6"/>
    <w:rsid w:val="004B5588"/>
    <w:rsid w:val="004B7613"/>
    <w:rsid w:val="004B7B22"/>
    <w:rsid w:val="004B7B3C"/>
    <w:rsid w:val="004C02DE"/>
    <w:rsid w:val="004C0349"/>
    <w:rsid w:val="004C07EB"/>
    <w:rsid w:val="004C0B6B"/>
    <w:rsid w:val="004C0E3B"/>
    <w:rsid w:val="004C12BD"/>
    <w:rsid w:val="004C15FE"/>
    <w:rsid w:val="004C1890"/>
    <w:rsid w:val="004C21E9"/>
    <w:rsid w:val="004C271C"/>
    <w:rsid w:val="004C27B5"/>
    <w:rsid w:val="004C3336"/>
    <w:rsid w:val="004C3735"/>
    <w:rsid w:val="004C4376"/>
    <w:rsid w:val="004C4868"/>
    <w:rsid w:val="004C4D8C"/>
    <w:rsid w:val="004C5278"/>
    <w:rsid w:val="004C529B"/>
    <w:rsid w:val="004C5609"/>
    <w:rsid w:val="004C5B6D"/>
    <w:rsid w:val="004C5D8C"/>
    <w:rsid w:val="004C6009"/>
    <w:rsid w:val="004C6529"/>
    <w:rsid w:val="004C6F26"/>
    <w:rsid w:val="004C7388"/>
    <w:rsid w:val="004C7508"/>
    <w:rsid w:val="004C79BC"/>
    <w:rsid w:val="004D063E"/>
    <w:rsid w:val="004D0BBD"/>
    <w:rsid w:val="004D0EC5"/>
    <w:rsid w:val="004D1590"/>
    <w:rsid w:val="004D1E43"/>
    <w:rsid w:val="004D208E"/>
    <w:rsid w:val="004D25A5"/>
    <w:rsid w:val="004D26A3"/>
    <w:rsid w:val="004D2D9D"/>
    <w:rsid w:val="004D3031"/>
    <w:rsid w:val="004D37A6"/>
    <w:rsid w:val="004D3D2A"/>
    <w:rsid w:val="004D42D2"/>
    <w:rsid w:val="004D4355"/>
    <w:rsid w:val="004D45AD"/>
    <w:rsid w:val="004D4ABB"/>
    <w:rsid w:val="004D4DAA"/>
    <w:rsid w:val="004D5E51"/>
    <w:rsid w:val="004D762D"/>
    <w:rsid w:val="004D7E9D"/>
    <w:rsid w:val="004E05B9"/>
    <w:rsid w:val="004E06BA"/>
    <w:rsid w:val="004E0819"/>
    <w:rsid w:val="004E08F4"/>
    <w:rsid w:val="004E0FEB"/>
    <w:rsid w:val="004E108E"/>
    <w:rsid w:val="004E1C61"/>
    <w:rsid w:val="004E259D"/>
    <w:rsid w:val="004E2B81"/>
    <w:rsid w:val="004E30E7"/>
    <w:rsid w:val="004E4284"/>
    <w:rsid w:val="004E429D"/>
    <w:rsid w:val="004E55AF"/>
    <w:rsid w:val="004E703C"/>
    <w:rsid w:val="004F00D6"/>
    <w:rsid w:val="004F024D"/>
    <w:rsid w:val="004F1331"/>
    <w:rsid w:val="004F18CD"/>
    <w:rsid w:val="004F37F5"/>
    <w:rsid w:val="004F3C02"/>
    <w:rsid w:val="004F498A"/>
    <w:rsid w:val="004F4D5B"/>
    <w:rsid w:val="004F4D5E"/>
    <w:rsid w:val="004F53AB"/>
    <w:rsid w:val="004F7375"/>
    <w:rsid w:val="004F73E0"/>
    <w:rsid w:val="004F753D"/>
    <w:rsid w:val="0050028B"/>
    <w:rsid w:val="00500492"/>
    <w:rsid w:val="0050113F"/>
    <w:rsid w:val="005015F2"/>
    <w:rsid w:val="00501BC9"/>
    <w:rsid w:val="00501CD5"/>
    <w:rsid w:val="00501CFD"/>
    <w:rsid w:val="00501E42"/>
    <w:rsid w:val="00502636"/>
    <w:rsid w:val="005029E3"/>
    <w:rsid w:val="00503486"/>
    <w:rsid w:val="0050370D"/>
    <w:rsid w:val="00503FAE"/>
    <w:rsid w:val="00504E5A"/>
    <w:rsid w:val="00505879"/>
    <w:rsid w:val="00506009"/>
    <w:rsid w:val="00506710"/>
    <w:rsid w:val="00507593"/>
    <w:rsid w:val="00507B17"/>
    <w:rsid w:val="00510781"/>
    <w:rsid w:val="00511349"/>
    <w:rsid w:val="005123FC"/>
    <w:rsid w:val="005135B6"/>
    <w:rsid w:val="00513804"/>
    <w:rsid w:val="00513811"/>
    <w:rsid w:val="0051421F"/>
    <w:rsid w:val="00514FFC"/>
    <w:rsid w:val="00515223"/>
    <w:rsid w:val="00516216"/>
    <w:rsid w:val="00516542"/>
    <w:rsid w:val="00516A4A"/>
    <w:rsid w:val="00517312"/>
    <w:rsid w:val="005175B8"/>
    <w:rsid w:val="005175D0"/>
    <w:rsid w:val="005179AC"/>
    <w:rsid w:val="00517BD7"/>
    <w:rsid w:val="00517EF9"/>
    <w:rsid w:val="005201F2"/>
    <w:rsid w:val="00520E02"/>
    <w:rsid w:val="00521D44"/>
    <w:rsid w:val="0052205C"/>
    <w:rsid w:val="0052340F"/>
    <w:rsid w:val="00523C86"/>
    <w:rsid w:val="00523CB0"/>
    <w:rsid w:val="00524231"/>
    <w:rsid w:val="00524683"/>
    <w:rsid w:val="00524C4E"/>
    <w:rsid w:val="00524F83"/>
    <w:rsid w:val="005267FA"/>
    <w:rsid w:val="00526FBB"/>
    <w:rsid w:val="005272FB"/>
    <w:rsid w:val="005274FA"/>
    <w:rsid w:val="00527E45"/>
    <w:rsid w:val="0053141E"/>
    <w:rsid w:val="0053166B"/>
    <w:rsid w:val="005319E1"/>
    <w:rsid w:val="005323F5"/>
    <w:rsid w:val="00532D45"/>
    <w:rsid w:val="00532D90"/>
    <w:rsid w:val="00532E4F"/>
    <w:rsid w:val="005332A2"/>
    <w:rsid w:val="00533FF3"/>
    <w:rsid w:val="00534B27"/>
    <w:rsid w:val="00534F76"/>
    <w:rsid w:val="005371D0"/>
    <w:rsid w:val="005377E4"/>
    <w:rsid w:val="00537EA3"/>
    <w:rsid w:val="00537EAF"/>
    <w:rsid w:val="00542279"/>
    <w:rsid w:val="00542440"/>
    <w:rsid w:val="005429C1"/>
    <w:rsid w:val="00542B09"/>
    <w:rsid w:val="005434F7"/>
    <w:rsid w:val="00544374"/>
    <w:rsid w:val="005444BA"/>
    <w:rsid w:val="005448FF"/>
    <w:rsid w:val="0054534C"/>
    <w:rsid w:val="00545E76"/>
    <w:rsid w:val="005460D8"/>
    <w:rsid w:val="00546A4D"/>
    <w:rsid w:val="0054736B"/>
    <w:rsid w:val="005502B1"/>
    <w:rsid w:val="00550782"/>
    <w:rsid w:val="00550AA3"/>
    <w:rsid w:val="005513DA"/>
    <w:rsid w:val="0055177C"/>
    <w:rsid w:val="00552265"/>
    <w:rsid w:val="00552A53"/>
    <w:rsid w:val="00552B55"/>
    <w:rsid w:val="005530B1"/>
    <w:rsid w:val="00553352"/>
    <w:rsid w:val="00553457"/>
    <w:rsid w:val="00553A34"/>
    <w:rsid w:val="00553CC3"/>
    <w:rsid w:val="00553EBE"/>
    <w:rsid w:val="005547FD"/>
    <w:rsid w:val="00554993"/>
    <w:rsid w:val="00554EE2"/>
    <w:rsid w:val="0055675A"/>
    <w:rsid w:val="00556870"/>
    <w:rsid w:val="00556B86"/>
    <w:rsid w:val="0055701D"/>
    <w:rsid w:val="00557355"/>
    <w:rsid w:val="0056024A"/>
    <w:rsid w:val="00560F08"/>
    <w:rsid w:val="00561B76"/>
    <w:rsid w:val="00561CBA"/>
    <w:rsid w:val="00561E0B"/>
    <w:rsid w:val="00561F2C"/>
    <w:rsid w:val="00562340"/>
    <w:rsid w:val="00562608"/>
    <w:rsid w:val="005628A1"/>
    <w:rsid w:val="00562B6D"/>
    <w:rsid w:val="00563379"/>
    <w:rsid w:val="005634FC"/>
    <w:rsid w:val="00564114"/>
    <w:rsid w:val="0056483F"/>
    <w:rsid w:val="0056487F"/>
    <w:rsid w:val="00564FBA"/>
    <w:rsid w:val="00565BCE"/>
    <w:rsid w:val="00565F3C"/>
    <w:rsid w:val="005660F8"/>
    <w:rsid w:val="00566150"/>
    <w:rsid w:val="005661AE"/>
    <w:rsid w:val="00566CFD"/>
    <w:rsid w:val="00567168"/>
    <w:rsid w:val="005676B6"/>
    <w:rsid w:val="0056778B"/>
    <w:rsid w:val="00571B74"/>
    <w:rsid w:val="0057206B"/>
    <w:rsid w:val="005737C7"/>
    <w:rsid w:val="00573A63"/>
    <w:rsid w:val="0057515C"/>
    <w:rsid w:val="0057526F"/>
    <w:rsid w:val="005758BB"/>
    <w:rsid w:val="00575D5E"/>
    <w:rsid w:val="005769EF"/>
    <w:rsid w:val="00576A17"/>
    <w:rsid w:val="0057718D"/>
    <w:rsid w:val="00577FD1"/>
    <w:rsid w:val="00577FF4"/>
    <w:rsid w:val="00580016"/>
    <w:rsid w:val="005808A6"/>
    <w:rsid w:val="00580C02"/>
    <w:rsid w:val="005810CD"/>
    <w:rsid w:val="0058159B"/>
    <w:rsid w:val="00581CAA"/>
    <w:rsid w:val="005829D2"/>
    <w:rsid w:val="00583217"/>
    <w:rsid w:val="00583416"/>
    <w:rsid w:val="005836DE"/>
    <w:rsid w:val="005839BB"/>
    <w:rsid w:val="00583D3E"/>
    <w:rsid w:val="00584332"/>
    <w:rsid w:val="005845C2"/>
    <w:rsid w:val="0058484A"/>
    <w:rsid w:val="00584AE9"/>
    <w:rsid w:val="00584BDE"/>
    <w:rsid w:val="0058505E"/>
    <w:rsid w:val="00586209"/>
    <w:rsid w:val="00586DEB"/>
    <w:rsid w:val="005876E2"/>
    <w:rsid w:val="00587BB4"/>
    <w:rsid w:val="00587D6B"/>
    <w:rsid w:val="00587F68"/>
    <w:rsid w:val="00590AA2"/>
    <w:rsid w:val="00590CB5"/>
    <w:rsid w:val="00590E6F"/>
    <w:rsid w:val="00590FAB"/>
    <w:rsid w:val="005910D3"/>
    <w:rsid w:val="00592356"/>
    <w:rsid w:val="00592FCE"/>
    <w:rsid w:val="00593134"/>
    <w:rsid w:val="0059322F"/>
    <w:rsid w:val="0059354F"/>
    <w:rsid w:val="00593673"/>
    <w:rsid w:val="00593C91"/>
    <w:rsid w:val="00593FC6"/>
    <w:rsid w:val="005943A9"/>
    <w:rsid w:val="00594B71"/>
    <w:rsid w:val="005951B0"/>
    <w:rsid w:val="0059553F"/>
    <w:rsid w:val="00595792"/>
    <w:rsid w:val="00595E66"/>
    <w:rsid w:val="00595FF9"/>
    <w:rsid w:val="00596355"/>
    <w:rsid w:val="00596357"/>
    <w:rsid w:val="00596C67"/>
    <w:rsid w:val="0059752F"/>
    <w:rsid w:val="00597F32"/>
    <w:rsid w:val="005A07FE"/>
    <w:rsid w:val="005A082E"/>
    <w:rsid w:val="005A08ED"/>
    <w:rsid w:val="005A0B96"/>
    <w:rsid w:val="005A0E22"/>
    <w:rsid w:val="005A1B19"/>
    <w:rsid w:val="005A25F9"/>
    <w:rsid w:val="005A2C0D"/>
    <w:rsid w:val="005A2E7E"/>
    <w:rsid w:val="005A3EC9"/>
    <w:rsid w:val="005A4AAB"/>
    <w:rsid w:val="005A4F37"/>
    <w:rsid w:val="005A531C"/>
    <w:rsid w:val="005A553E"/>
    <w:rsid w:val="005A6175"/>
    <w:rsid w:val="005A6A82"/>
    <w:rsid w:val="005A6C66"/>
    <w:rsid w:val="005A7FE7"/>
    <w:rsid w:val="005B0047"/>
    <w:rsid w:val="005B0BB7"/>
    <w:rsid w:val="005B0D1B"/>
    <w:rsid w:val="005B0D43"/>
    <w:rsid w:val="005B1765"/>
    <w:rsid w:val="005B2E98"/>
    <w:rsid w:val="005B4746"/>
    <w:rsid w:val="005B4958"/>
    <w:rsid w:val="005B4C79"/>
    <w:rsid w:val="005B50E3"/>
    <w:rsid w:val="005B550D"/>
    <w:rsid w:val="005B5D1E"/>
    <w:rsid w:val="005B5EBF"/>
    <w:rsid w:val="005B615C"/>
    <w:rsid w:val="005B6317"/>
    <w:rsid w:val="005B682B"/>
    <w:rsid w:val="005B68DF"/>
    <w:rsid w:val="005B6E07"/>
    <w:rsid w:val="005B6EAD"/>
    <w:rsid w:val="005B70B8"/>
    <w:rsid w:val="005B719B"/>
    <w:rsid w:val="005B758A"/>
    <w:rsid w:val="005B7F05"/>
    <w:rsid w:val="005C0172"/>
    <w:rsid w:val="005C037D"/>
    <w:rsid w:val="005C0948"/>
    <w:rsid w:val="005C193F"/>
    <w:rsid w:val="005C1E5F"/>
    <w:rsid w:val="005C1E6B"/>
    <w:rsid w:val="005C22C2"/>
    <w:rsid w:val="005C28FE"/>
    <w:rsid w:val="005C2BFB"/>
    <w:rsid w:val="005C2DEC"/>
    <w:rsid w:val="005C325B"/>
    <w:rsid w:val="005C32EB"/>
    <w:rsid w:val="005C37D0"/>
    <w:rsid w:val="005C3A45"/>
    <w:rsid w:val="005C3D84"/>
    <w:rsid w:val="005C4D8E"/>
    <w:rsid w:val="005C4F53"/>
    <w:rsid w:val="005C5DB8"/>
    <w:rsid w:val="005C64FF"/>
    <w:rsid w:val="005C658D"/>
    <w:rsid w:val="005C6666"/>
    <w:rsid w:val="005C6877"/>
    <w:rsid w:val="005C6A68"/>
    <w:rsid w:val="005C6B7C"/>
    <w:rsid w:val="005C71AF"/>
    <w:rsid w:val="005C77DC"/>
    <w:rsid w:val="005D04EB"/>
    <w:rsid w:val="005D1755"/>
    <w:rsid w:val="005D18E8"/>
    <w:rsid w:val="005D2A0C"/>
    <w:rsid w:val="005D2A94"/>
    <w:rsid w:val="005D3181"/>
    <w:rsid w:val="005D3629"/>
    <w:rsid w:val="005D394A"/>
    <w:rsid w:val="005D428F"/>
    <w:rsid w:val="005D46C6"/>
    <w:rsid w:val="005D583B"/>
    <w:rsid w:val="005D5884"/>
    <w:rsid w:val="005D5ECF"/>
    <w:rsid w:val="005D67A1"/>
    <w:rsid w:val="005D7395"/>
    <w:rsid w:val="005D7E72"/>
    <w:rsid w:val="005E1608"/>
    <w:rsid w:val="005E1C02"/>
    <w:rsid w:val="005E1C2E"/>
    <w:rsid w:val="005E1E2D"/>
    <w:rsid w:val="005E235F"/>
    <w:rsid w:val="005E2C6A"/>
    <w:rsid w:val="005E2E30"/>
    <w:rsid w:val="005E3118"/>
    <w:rsid w:val="005E34D4"/>
    <w:rsid w:val="005E3636"/>
    <w:rsid w:val="005E39C5"/>
    <w:rsid w:val="005E3F68"/>
    <w:rsid w:val="005E3F8A"/>
    <w:rsid w:val="005E514F"/>
    <w:rsid w:val="005E566E"/>
    <w:rsid w:val="005E5A8E"/>
    <w:rsid w:val="005E5BA6"/>
    <w:rsid w:val="005E6918"/>
    <w:rsid w:val="005E6BF2"/>
    <w:rsid w:val="005E74EB"/>
    <w:rsid w:val="005E7733"/>
    <w:rsid w:val="005E7958"/>
    <w:rsid w:val="005F0195"/>
    <w:rsid w:val="005F0813"/>
    <w:rsid w:val="005F08EA"/>
    <w:rsid w:val="005F123D"/>
    <w:rsid w:val="005F1407"/>
    <w:rsid w:val="005F1632"/>
    <w:rsid w:val="005F163B"/>
    <w:rsid w:val="005F1F06"/>
    <w:rsid w:val="005F20C3"/>
    <w:rsid w:val="005F2664"/>
    <w:rsid w:val="005F2963"/>
    <w:rsid w:val="005F3733"/>
    <w:rsid w:val="005F443B"/>
    <w:rsid w:val="005F4830"/>
    <w:rsid w:val="005F4C65"/>
    <w:rsid w:val="005F4EFA"/>
    <w:rsid w:val="005F51CD"/>
    <w:rsid w:val="005F51E4"/>
    <w:rsid w:val="005F533E"/>
    <w:rsid w:val="005F534B"/>
    <w:rsid w:val="005F7BF5"/>
    <w:rsid w:val="005F7FB8"/>
    <w:rsid w:val="006002F7"/>
    <w:rsid w:val="006008E7"/>
    <w:rsid w:val="006010C7"/>
    <w:rsid w:val="00601270"/>
    <w:rsid w:val="00603C00"/>
    <w:rsid w:val="00603F3C"/>
    <w:rsid w:val="00604523"/>
    <w:rsid w:val="00604A43"/>
    <w:rsid w:val="00604E80"/>
    <w:rsid w:val="0060538B"/>
    <w:rsid w:val="0060570B"/>
    <w:rsid w:val="00605A46"/>
    <w:rsid w:val="00605F16"/>
    <w:rsid w:val="00606786"/>
    <w:rsid w:val="006068DF"/>
    <w:rsid w:val="0060713A"/>
    <w:rsid w:val="0060768C"/>
    <w:rsid w:val="00607EAD"/>
    <w:rsid w:val="00610AE6"/>
    <w:rsid w:val="006110CB"/>
    <w:rsid w:val="00611408"/>
    <w:rsid w:val="0061147C"/>
    <w:rsid w:val="006116EC"/>
    <w:rsid w:val="0061172E"/>
    <w:rsid w:val="006121F5"/>
    <w:rsid w:val="00612708"/>
    <w:rsid w:val="00612D35"/>
    <w:rsid w:val="00612DF9"/>
    <w:rsid w:val="006138A8"/>
    <w:rsid w:val="006148BC"/>
    <w:rsid w:val="00615128"/>
    <w:rsid w:val="00615662"/>
    <w:rsid w:val="006156B7"/>
    <w:rsid w:val="00615D98"/>
    <w:rsid w:val="006161F3"/>
    <w:rsid w:val="00617B39"/>
    <w:rsid w:val="006203FE"/>
    <w:rsid w:val="0062084B"/>
    <w:rsid w:val="006209B9"/>
    <w:rsid w:val="00620FD4"/>
    <w:rsid w:val="006223EB"/>
    <w:rsid w:val="0062262E"/>
    <w:rsid w:val="0062271D"/>
    <w:rsid w:val="00624079"/>
    <w:rsid w:val="00624785"/>
    <w:rsid w:val="00624C62"/>
    <w:rsid w:val="00625337"/>
    <w:rsid w:val="0062541D"/>
    <w:rsid w:val="006257B9"/>
    <w:rsid w:val="0062646D"/>
    <w:rsid w:val="00627119"/>
    <w:rsid w:val="00630E5B"/>
    <w:rsid w:val="0063112B"/>
    <w:rsid w:val="006317B1"/>
    <w:rsid w:val="00631ABE"/>
    <w:rsid w:val="00633298"/>
    <w:rsid w:val="006339D0"/>
    <w:rsid w:val="00633AE0"/>
    <w:rsid w:val="00634241"/>
    <w:rsid w:val="00634756"/>
    <w:rsid w:val="006353A9"/>
    <w:rsid w:val="006353D4"/>
    <w:rsid w:val="00635D9C"/>
    <w:rsid w:val="00636275"/>
    <w:rsid w:val="0063653C"/>
    <w:rsid w:val="00636756"/>
    <w:rsid w:val="00636E2C"/>
    <w:rsid w:val="00637C2D"/>
    <w:rsid w:val="00640049"/>
    <w:rsid w:val="006400FF"/>
    <w:rsid w:val="006401DD"/>
    <w:rsid w:val="006405A9"/>
    <w:rsid w:val="0064169C"/>
    <w:rsid w:val="00641A35"/>
    <w:rsid w:val="0064258C"/>
    <w:rsid w:val="00642EDA"/>
    <w:rsid w:val="00644FEE"/>
    <w:rsid w:val="00645AF3"/>
    <w:rsid w:val="00645BCF"/>
    <w:rsid w:val="006466E0"/>
    <w:rsid w:val="006467D4"/>
    <w:rsid w:val="00646833"/>
    <w:rsid w:val="0065015E"/>
    <w:rsid w:val="0065095B"/>
    <w:rsid w:val="00651334"/>
    <w:rsid w:val="006515BE"/>
    <w:rsid w:val="00651743"/>
    <w:rsid w:val="00651DED"/>
    <w:rsid w:val="0065237A"/>
    <w:rsid w:val="00653427"/>
    <w:rsid w:val="006536A1"/>
    <w:rsid w:val="006538FF"/>
    <w:rsid w:val="006539DD"/>
    <w:rsid w:val="00654A4F"/>
    <w:rsid w:val="00654CCD"/>
    <w:rsid w:val="0065536E"/>
    <w:rsid w:val="00655BFB"/>
    <w:rsid w:val="006564A9"/>
    <w:rsid w:val="00656515"/>
    <w:rsid w:val="0065686E"/>
    <w:rsid w:val="00656EF2"/>
    <w:rsid w:val="00656FE4"/>
    <w:rsid w:val="00657135"/>
    <w:rsid w:val="006575F9"/>
    <w:rsid w:val="00657957"/>
    <w:rsid w:val="00657A3D"/>
    <w:rsid w:val="00657CF9"/>
    <w:rsid w:val="00660461"/>
    <w:rsid w:val="006604DF"/>
    <w:rsid w:val="00660AAF"/>
    <w:rsid w:val="00660B81"/>
    <w:rsid w:val="00661143"/>
    <w:rsid w:val="006611CA"/>
    <w:rsid w:val="00664230"/>
    <w:rsid w:val="006651AF"/>
    <w:rsid w:val="00665504"/>
    <w:rsid w:val="00665678"/>
    <w:rsid w:val="00665D19"/>
    <w:rsid w:val="00666EE3"/>
    <w:rsid w:val="006673E4"/>
    <w:rsid w:val="006676EA"/>
    <w:rsid w:val="00670A22"/>
    <w:rsid w:val="00671EB1"/>
    <w:rsid w:val="00672C74"/>
    <w:rsid w:val="006735DA"/>
    <w:rsid w:val="00673733"/>
    <w:rsid w:val="00673750"/>
    <w:rsid w:val="006739C0"/>
    <w:rsid w:val="00674A53"/>
    <w:rsid w:val="006755CA"/>
    <w:rsid w:val="00675827"/>
    <w:rsid w:val="006758E4"/>
    <w:rsid w:val="006764E8"/>
    <w:rsid w:val="00677344"/>
    <w:rsid w:val="00677818"/>
    <w:rsid w:val="00677A63"/>
    <w:rsid w:val="00677C86"/>
    <w:rsid w:val="00680907"/>
    <w:rsid w:val="00680E24"/>
    <w:rsid w:val="00681A78"/>
    <w:rsid w:val="00683088"/>
    <w:rsid w:val="00683128"/>
    <w:rsid w:val="0068329E"/>
    <w:rsid w:val="00683995"/>
    <w:rsid w:val="00683FF8"/>
    <w:rsid w:val="00684293"/>
    <w:rsid w:val="00684355"/>
    <w:rsid w:val="006846AC"/>
    <w:rsid w:val="00684BA1"/>
    <w:rsid w:val="006855BD"/>
    <w:rsid w:val="00685774"/>
    <w:rsid w:val="00685782"/>
    <w:rsid w:val="00685BB9"/>
    <w:rsid w:val="00685CBE"/>
    <w:rsid w:val="006862EB"/>
    <w:rsid w:val="00686691"/>
    <w:rsid w:val="006875AE"/>
    <w:rsid w:val="00687789"/>
    <w:rsid w:val="00690185"/>
    <w:rsid w:val="006907C9"/>
    <w:rsid w:val="00691091"/>
    <w:rsid w:val="0069112D"/>
    <w:rsid w:val="0069184E"/>
    <w:rsid w:val="006926D5"/>
    <w:rsid w:val="00692BEC"/>
    <w:rsid w:val="00693275"/>
    <w:rsid w:val="0069327B"/>
    <w:rsid w:val="00694755"/>
    <w:rsid w:val="00694FDD"/>
    <w:rsid w:val="0069627F"/>
    <w:rsid w:val="006965AF"/>
    <w:rsid w:val="00696680"/>
    <w:rsid w:val="00696975"/>
    <w:rsid w:val="00696C78"/>
    <w:rsid w:val="00696CB2"/>
    <w:rsid w:val="00696DB5"/>
    <w:rsid w:val="00697B40"/>
    <w:rsid w:val="00697C4B"/>
    <w:rsid w:val="006A05C3"/>
    <w:rsid w:val="006A06A6"/>
    <w:rsid w:val="006A0E92"/>
    <w:rsid w:val="006A1524"/>
    <w:rsid w:val="006A1C90"/>
    <w:rsid w:val="006A2690"/>
    <w:rsid w:val="006A3A6F"/>
    <w:rsid w:val="006A3AE4"/>
    <w:rsid w:val="006A4306"/>
    <w:rsid w:val="006A464B"/>
    <w:rsid w:val="006A4969"/>
    <w:rsid w:val="006A4BD6"/>
    <w:rsid w:val="006A4DD6"/>
    <w:rsid w:val="006A7403"/>
    <w:rsid w:val="006A759E"/>
    <w:rsid w:val="006A7635"/>
    <w:rsid w:val="006A7CF9"/>
    <w:rsid w:val="006B0086"/>
    <w:rsid w:val="006B05D5"/>
    <w:rsid w:val="006B10B1"/>
    <w:rsid w:val="006B1740"/>
    <w:rsid w:val="006B19AB"/>
    <w:rsid w:val="006B1B37"/>
    <w:rsid w:val="006B252F"/>
    <w:rsid w:val="006B27A8"/>
    <w:rsid w:val="006B2E6C"/>
    <w:rsid w:val="006B3427"/>
    <w:rsid w:val="006B3738"/>
    <w:rsid w:val="006B3792"/>
    <w:rsid w:val="006B38AC"/>
    <w:rsid w:val="006B3A5A"/>
    <w:rsid w:val="006B3B09"/>
    <w:rsid w:val="006B3F6A"/>
    <w:rsid w:val="006B4426"/>
    <w:rsid w:val="006B4AC2"/>
    <w:rsid w:val="006B503A"/>
    <w:rsid w:val="006B6526"/>
    <w:rsid w:val="006B6B00"/>
    <w:rsid w:val="006B6E08"/>
    <w:rsid w:val="006B70A0"/>
    <w:rsid w:val="006B7616"/>
    <w:rsid w:val="006B7890"/>
    <w:rsid w:val="006B7C7E"/>
    <w:rsid w:val="006B7F0B"/>
    <w:rsid w:val="006C052E"/>
    <w:rsid w:val="006C099D"/>
    <w:rsid w:val="006C0ABE"/>
    <w:rsid w:val="006C1280"/>
    <w:rsid w:val="006C1689"/>
    <w:rsid w:val="006C16AC"/>
    <w:rsid w:val="006C1B0A"/>
    <w:rsid w:val="006C3183"/>
    <w:rsid w:val="006C352A"/>
    <w:rsid w:val="006C3928"/>
    <w:rsid w:val="006C4859"/>
    <w:rsid w:val="006C4CA7"/>
    <w:rsid w:val="006C63D9"/>
    <w:rsid w:val="006C681C"/>
    <w:rsid w:val="006C6AF9"/>
    <w:rsid w:val="006C6C0D"/>
    <w:rsid w:val="006C737D"/>
    <w:rsid w:val="006C7AE2"/>
    <w:rsid w:val="006D0229"/>
    <w:rsid w:val="006D028B"/>
    <w:rsid w:val="006D0EFB"/>
    <w:rsid w:val="006D1BFD"/>
    <w:rsid w:val="006D1C1A"/>
    <w:rsid w:val="006D2162"/>
    <w:rsid w:val="006D2422"/>
    <w:rsid w:val="006D2A50"/>
    <w:rsid w:val="006D2CA3"/>
    <w:rsid w:val="006D35CD"/>
    <w:rsid w:val="006D3A20"/>
    <w:rsid w:val="006D3E28"/>
    <w:rsid w:val="006D4447"/>
    <w:rsid w:val="006D47D9"/>
    <w:rsid w:val="006D4B02"/>
    <w:rsid w:val="006D4C6E"/>
    <w:rsid w:val="006D4E1C"/>
    <w:rsid w:val="006D5076"/>
    <w:rsid w:val="006D526E"/>
    <w:rsid w:val="006D5873"/>
    <w:rsid w:val="006D63D6"/>
    <w:rsid w:val="006D6861"/>
    <w:rsid w:val="006D68C1"/>
    <w:rsid w:val="006D6E12"/>
    <w:rsid w:val="006D6F28"/>
    <w:rsid w:val="006D6F46"/>
    <w:rsid w:val="006D742B"/>
    <w:rsid w:val="006D767C"/>
    <w:rsid w:val="006D76A7"/>
    <w:rsid w:val="006D7B79"/>
    <w:rsid w:val="006D7C53"/>
    <w:rsid w:val="006E00E0"/>
    <w:rsid w:val="006E0289"/>
    <w:rsid w:val="006E067B"/>
    <w:rsid w:val="006E07BD"/>
    <w:rsid w:val="006E0E8C"/>
    <w:rsid w:val="006E143F"/>
    <w:rsid w:val="006E155D"/>
    <w:rsid w:val="006E254E"/>
    <w:rsid w:val="006E29CB"/>
    <w:rsid w:val="006E3B8F"/>
    <w:rsid w:val="006E3F76"/>
    <w:rsid w:val="006E4165"/>
    <w:rsid w:val="006E4D33"/>
    <w:rsid w:val="006E587C"/>
    <w:rsid w:val="006E5EEF"/>
    <w:rsid w:val="006E6291"/>
    <w:rsid w:val="006E6E32"/>
    <w:rsid w:val="006E7F56"/>
    <w:rsid w:val="006E7FB1"/>
    <w:rsid w:val="006F0A51"/>
    <w:rsid w:val="006F12B0"/>
    <w:rsid w:val="006F1535"/>
    <w:rsid w:val="006F180D"/>
    <w:rsid w:val="006F1F46"/>
    <w:rsid w:val="006F25FE"/>
    <w:rsid w:val="006F4B95"/>
    <w:rsid w:val="006F4F9B"/>
    <w:rsid w:val="006F5E87"/>
    <w:rsid w:val="006F61B8"/>
    <w:rsid w:val="006F6579"/>
    <w:rsid w:val="006F7E03"/>
    <w:rsid w:val="0070010D"/>
    <w:rsid w:val="00700D0F"/>
    <w:rsid w:val="00700ED4"/>
    <w:rsid w:val="007010F0"/>
    <w:rsid w:val="00701911"/>
    <w:rsid w:val="00701AC8"/>
    <w:rsid w:val="00702551"/>
    <w:rsid w:val="007029C4"/>
    <w:rsid w:val="00702B18"/>
    <w:rsid w:val="00702E1C"/>
    <w:rsid w:val="00702EC4"/>
    <w:rsid w:val="0070323B"/>
    <w:rsid w:val="00703A8E"/>
    <w:rsid w:val="0070472A"/>
    <w:rsid w:val="0070565C"/>
    <w:rsid w:val="00705E78"/>
    <w:rsid w:val="0070608A"/>
    <w:rsid w:val="007067FC"/>
    <w:rsid w:val="00707CAA"/>
    <w:rsid w:val="007104E8"/>
    <w:rsid w:val="007106F7"/>
    <w:rsid w:val="0071117E"/>
    <w:rsid w:val="007137C4"/>
    <w:rsid w:val="00713806"/>
    <w:rsid w:val="00713B7C"/>
    <w:rsid w:val="007156D4"/>
    <w:rsid w:val="00715A5E"/>
    <w:rsid w:val="00715BA1"/>
    <w:rsid w:val="007162DC"/>
    <w:rsid w:val="00717126"/>
    <w:rsid w:val="00717BCE"/>
    <w:rsid w:val="007204B8"/>
    <w:rsid w:val="00720584"/>
    <w:rsid w:val="00720717"/>
    <w:rsid w:val="00721152"/>
    <w:rsid w:val="007211BA"/>
    <w:rsid w:val="00722BED"/>
    <w:rsid w:val="00722FA0"/>
    <w:rsid w:val="00723083"/>
    <w:rsid w:val="00723568"/>
    <w:rsid w:val="007239DB"/>
    <w:rsid w:val="007242A7"/>
    <w:rsid w:val="00724931"/>
    <w:rsid w:val="00724F60"/>
    <w:rsid w:val="007252E7"/>
    <w:rsid w:val="007253E8"/>
    <w:rsid w:val="007255D6"/>
    <w:rsid w:val="007260DF"/>
    <w:rsid w:val="00726388"/>
    <w:rsid w:val="007263B8"/>
    <w:rsid w:val="0072659E"/>
    <w:rsid w:val="007274A6"/>
    <w:rsid w:val="0072779C"/>
    <w:rsid w:val="007304E9"/>
    <w:rsid w:val="00730FF5"/>
    <w:rsid w:val="00732053"/>
    <w:rsid w:val="00732727"/>
    <w:rsid w:val="00733266"/>
    <w:rsid w:val="00733363"/>
    <w:rsid w:val="00733533"/>
    <w:rsid w:val="00733BF7"/>
    <w:rsid w:val="0073408C"/>
    <w:rsid w:val="00734544"/>
    <w:rsid w:val="007345BA"/>
    <w:rsid w:val="007348B9"/>
    <w:rsid w:val="00735692"/>
    <w:rsid w:val="0073587B"/>
    <w:rsid w:val="00736AC6"/>
    <w:rsid w:val="00736BD1"/>
    <w:rsid w:val="007370E2"/>
    <w:rsid w:val="007379F9"/>
    <w:rsid w:val="007401F3"/>
    <w:rsid w:val="0074043D"/>
    <w:rsid w:val="00740DFE"/>
    <w:rsid w:val="00740E6B"/>
    <w:rsid w:val="007413FA"/>
    <w:rsid w:val="007418C8"/>
    <w:rsid w:val="00742F6A"/>
    <w:rsid w:val="00743720"/>
    <w:rsid w:val="00743CD3"/>
    <w:rsid w:val="00744825"/>
    <w:rsid w:val="0074483D"/>
    <w:rsid w:val="00744A3C"/>
    <w:rsid w:val="00744AB2"/>
    <w:rsid w:val="00744CEF"/>
    <w:rsid w:val="007450B0"/>
    <w:rsid w:val="007450B2"/>
    <w:rsid w:val="00745125"/>
    <w:rsid w:val="007451FD"/>
    <w:rsid w:val="00745617"/>
    <w:rsid w:val="007464B2"/>
    <w:rsid w:val="007469B6"/>
    <w:rsid w:val="007472AE"/>
    <w:rsid w:val="00747951"/>
    <w:rsid w:val="00747E95"/>
    <w:rsid w:val="00750178"/>
    <w:rsid w:val="00750279"/>
    <w:rsid w:val="0075044E"/>
    <w:rsid w:val="007514BC"/>
    <w:rsid w:val="00752076"/>
    <w:rsid w:val="0075215A"/>
    <w:rsid w:val="0075224E"/>
    <w:rsid w:val="00752491"/>
    <w:rsid w:val="00752C50"/>
    <w:rsid w:val="007533C6"/>
    <w:rsid w:val="00753568"/>
    <w:rsid w:val="00753D01"/>
    <w:rsid w:val="00753DE7"/>
    <w:rsid w:val="0075421B"/>
    <w:rsid w:val="00755021"/>
    <w:rsid w:val="007550CB"/>
    <w:rsid w:val="00755198"/>
    <w:rsid w:val="00755FBE"/>
    <w:rsid w:val="00757195"/>
    <w:rsid w:val="007603F7"/>
    <w:rsid w:val="00760B62"/>
    <w:rsid w:val="00761165"/>
    <w:rsid w:val="0076128F"/>
    <w:rsid w:val="00761317"/>
    <w:rsid w:val="00762284"/>
    <w:rsid w:val="0076310B"/>
    <w:rsid w:val="00763401"/>
    <w:rsid w:val="007639AF"/>
    <w:rsid w:val="00763A86"/>
    <w:rsid w:val="00764118"/>
    <w:rsid w:val="007649BA"/>
    <w:rsid w:val="00764E02"/>
    <w:rsid w:val="007651FE"/>
    <w:rsid w:val="0076602D"/>
    <w:rsid w:val="00766072"/>
    <w:rsid w:val="007660A0"/>
    <w:rsid w:val="00766354"/>
    <w:rsid w:val="00766630"/>
    <w:rsid w:val="00766CCE"/>
    <w:rsid w:val="00767369"/>
    <w:rsid w:val="00767405"/>
    <w:rsid w:val="007706C8"/>
    <w:rsid w:val="00770709"/>
    <w:rsid w:val="00770717"/>
    <w:rsid w:val="0077076C"/>
    <w:rsid w:val="00770F07"/>
    <w:rsid w:val="0077141A"/>
    <w:rsid w:val="007715ED"/>
    <w:rsid w:val="00771D5F"/>
    <w:rsid w:val="00772417"/>
    <w:rsid w:val="00773B56"/>
    <w:rsid w:val="00774331"/>
    <w:rsid w:val="0077445E"/>
    <w:rsid w:val="00774723"/>
    <w:rsid w:val="00774D5D"/>
    <w:rsid w:val="0077509A"/>
    <w:rsid w:val="0077528C"/>
    <w:rsid w:val="007758C6"/>
    <w:rsid w:val="00775F6F"/>
    <w:rsid w:val="00776012"/>
    <w:rsid w:val="0077680F"/>
    <w:rsid w:val="00777A65"/>
    <w:rsid w:val="007801E7"/>
    <w:rsid w:val="0078083F"/>
    <w:rsid w:val="0078197C"/>
    <w:rsid w:val="007822D1"/>
    <w:rsid w:val="0078240C"/>
    <w:rsid w:val="007827FE"/>
    <w:rsid w:val="00783327"/>
    <w:rsid w:val="00783781"/>
    <w:rsid w:val="00783831"/>
    <w:rsid w:val="00783EC0"/>
    <w:rsid w:val="00784089"/>
    <w:rsid w:val="00784583"/>
    <w:rsid w:val="00784780"/>
    <w:rsid w:val="00785555"/>
    <w:rsid w:val="00785C39"/>
    <w:rsid w:val="007866E9"/>
    <w:rsid w:val="0078776F"/>
    <w:rsid w:val="00787E0D"/>
    <w:rsid w:val="00790163"/>
    <w:rsid w:val="007904A8"/>
    <w:rsid w:val="007908CB"/>
    <w:rsid w:val="007908DD"/>
    <w:rsid w:val="0079140D"/>
    <w:rsid w:val="00791AB5"/>
    <w:rsid w:val="00792308"/>
    <w:rsid w:val="00792356"/>
    <w:rsid w:val="007923EE"/>
    <w:rsid w:val="00792515"/>
    <w:rsid w:val="007927C6"/>
    <w:rsid w:val="00792807"/>
    <w:rsid w:val="00793F2B"/>
    <w:rsid w:val="00794388"/>
    <w:rsid w:val="00794502"/>
    <w:rsid w:val="00795228"/>
    <w:rsid w:val="00795C59"/>
    <w:rsid w:val="00795CD3"/>
    <w:rsid w:val="0079687A"/>
    <w:rsid w:val="00796C01"/>
    <w:rsid w:val="00796CA5"/>
    <w:rsid w:val="00797029"/>
    <w:rsid w:val="00797300"/>
    <w:rsid w:val="00797CBC"/>
    <w:rsid w:val="007A0249"/>
    <w:rsid w:val="007A1ACF"/>
    <w:rsid w:val="007A1C23"/>
    <w:rsid w:val="007A26C5"/>
    <w:rsid w:val="007A2762"/>
    <w:rsid w:val="007A3B57"/>
    <w:rsid w:val="007A47BD"/>
    <w:rsid w:val="007A49CD"/>
    <w:rsid w:val="007A5010"/>
    <w:rsid w:val="007A5C6E"/>
    <w:rsid w:val="007A5D3B"/>
    <w:rsid w:val="007A627D"/>
    <w:rsid w:val="007A6483"/>
    <w:rsid w:val="007A69B6"/>
    <w:rsid w:val="007A6DE6"/>
    <w:rsid w:val="007A7AE7"/>
    <w:rsid w:val="007A7D1E"/>
    <w:rsid w:val="007A7E91"/>
    <w:rsid w:val="007B06E3"/>
    <w:rsid w:val="007B0743"/>
    <w:rsid w:val="007B09C3"/>
    <w:rsid w:val="007B1143"/>
    <w:rsid w:val="007B1880"/>
    <w:rsid w:val="007B1BB9"/>
    <w:rsid w:val="007B1E8E"/>
    <w:rsid w:val="007B27B8"/>
    <w:rsid w:val="007B288F"/>
    <w:rsid w:val="007B29CF"/>
    <w:rsid w:val="007B2B70"/>
    <w:rsid w:val="007B2F10"/>
    <w:rsid w:val="007B3CC9"/>
    <w:rsid w:val="007B4200"/>
    <w:rsid w:val="007B42B6"/>
    <w:rsid w:val="007B4657"/>
    <w:rsid w:val="007B4C80"/>
    <w:rsid w:val="007B4D78"/>
    <w:rsid w:val="007B5467"/>
    <w:rsid w:val="007B59A0"/>
    <w:rsid w:val="007B6EBD"/>
    <w:rsid w:val="007B6FA4"/>
    <w:rsid w:val="007B7D67"/>
    <w:rsid w:val="007B7D6C"/>
    <w:rsid w:val="007C0659"/>
    <w:rsid w:val="007C2C08"/>
    <w:rsid w:val="007C3070"/>
    <w:rsid w:val="007C30C5"/>
    <w:rsid w:val="007C3388"/>
    <w:rsid w:val="007C37C2"/>
    <w:rsid w:val="007C46BF"/>
    <w:rsid w:val="007C4985"/>
    <w:rsid w:val="007C4AB5"/>
    <w:rsid w:val="007C500D"/>
    <w:rsid w:val="007C52D9"/>
    <w:rsid w:val="007C5760"/>
    <w:rsid w:val="007C5EF0"/>
    <w:rsid w:val="007C63F8"/>
    <w:rsid w:val="007C6D55"/>
    <w:rsid w:val="007C78CA"/>
    <w:rsid w:val="007C7FF5"/>
    <w:rsid w:val="007D06E2"/>
    <w:rsid w:val="007D07C7"/>
    <w:rsid w:val="007D09B2"/>
    <w:rsid w:val="007D18B3"/>
    <w:rsid w:val="007D1F7D"/>
    <w:rsid w:val="007D1FFA"/>
    <w:rsid w:val="007D2240"/>
    <w:rsid w:val="007D2488"/>
    <w:rsid w:val="007D2FBD"/>
    <w:rsid w:val="007D34C3"/>
    <w:rsid w:val="007D3750"/>
    <w:rsid w:val="007D4565"/>
    <w:rsid w:val="007D5433"/>
    <w:rsid w:val="007D5680"/>
    <w:rsid w:val="007D5F51"/>
    <w:rsid w:val="007D6065"/>
    <w:rsid w:val="007D6FF0"/>
    <w:rsid w:val="007D72E0"/>
    <w:rsid w:val="007D7B52"/>
    <w:rsid w:val="007E0D37"/>
    <w:rsid w:val="007E1839"/>
    <w:rsid w:val="007E1E32"/>
    <w:rsid w:val="007E1ED8"/>
    <w:rsid w:val="007E2231"/>
    <w:rsid w:val="007E271A"/>
    <w:rsid w:val="007E2980"/>
    <w:rsid w:val="007E2B64"/>
    <w:rsid w:val="007E3751"/>
    <w:rsid w:val="007E51B7"/>
    <w:rsid w:val="007E5D4C"/>
    <w:rsid w:val="007E60A2"/>
    <w:rsid w:val="007E6F01"/>
    <w:rsid w:val="007E7F6B"/>
    <w:rsid w:val="007F04C5"/>
    <w:rsid w:val="007F0DD3"/>
    <w:rsid w:val="007F0DFF"/>
    <w:rsid w:val="007F170F"/>
    <w:rsid w:val="007F19E0"/>
    <w:rsid w:val="007F29CB"/>
    <w:rsid w:val="007F3618"/>
    <w:rsid w:val="007F3E30"/>
    <w:rsid w:val="007F3FD0"/>
    <w:rsid w:val="007F4579"/>
    <w:rsid w:val="007F509A"/>
    <w:rsid w:val="007F579A"/>
    <w:rsid w:val="007F6410"/>
    <w:rsid w:val="007F6C06"/>
    <w:rsid w:val="007F6EF7"/>
    <w:rsid w:val="007F706F"/>
    <w:rsid w:val="007F7232"/>
    <w:rsid w:val="007F770A"/>
    <w:rsid w:val="007F7BCD"/>
    <w:rsid w:val="007F7F8E"/>
    <w:rsid w:val="008009FA"/>
    <w:rsid w:val="0080107A"/>
    <w:rsid w:val="00801A89"/>
    <w:rsid w:val="0080225E"/>
    <w:rsid w:val="008026D4"/>
    <w:rsid w:val="00802B48"/>
    <w:rsid w:val="00802F9E"/>
    <w:rsid w:val="008033B3"/>
    <w:rsid w:val="00804CA0"/>
    <w:rsid w:val="00805B74"/>
    <w:rsid w:val="00806A36"/>
    <w:rsid w:val="00806BC4"/>
    <w:rsid w:val="00806C4E"/>
    <w:rsid w:val="00806F35"/>
    <w:rsid w:val="0080707F"/>
    <w:rsid w:val="0080728A"/>
    <w:rsid w:val="008077FB"/>
    <w:rsid w:val="00807B30"/>
    <w:rsid w:val="00807E64"/>
    <w:rsid w:val="0081005B"/>
    <w:rsid w:val="00810168"/>
    <w:rsid w:val="00811494"/>
    <w:rsid w:val="00811665"/>
    <w:rsid w:val="008117F5"/>
    <w:rsid w:val="008121CC"/>
    <w:rsid w:val="0081221F"/>
    <w:rsid w:val="0081250C"/>
    <w:rsid w:val="00812F27"/>
    <w:rsid w:val="00812F3B"/>
    <w:rsid w:val="00813073"/>
    <w:rsid w:val="008130D1"/>
    <w:rsid w:val="00813194"/>
    <w:rsid w:val="008134AC"/>
    <w:rsid w:val="008134B8"/>
    <w:rsid w:val="008143DF"/>
    <w:rsid w:val="008143E2"/>
    <w:rsid w:val="0081453B"/>
    <w:rsid w:val="00814966"/>
    <w:rsid w:val="008152E8"/>
    <w:rsid w:val="00815449"/>
    <w:rsid w:val="0081645C"/>
    <w:rsid w:val="0081696A"/>
    <w:rsid w:val="00817918"/>
    <w:rsid w:val="0082006C"/>
    <w:rsid w:val="008202A7"/>
    <w:rsid w:val="00820413"/>
    <w:rsid w:val="00820D95"/>
    <w:rsid w:val="00820F8A"/>
    <w:rsid w:val="00820FFA"/>
    <w:rsid w:val="00821807"/>
    <w:rsid w:val="00821E07"/>
    <w:rsid w:val="008223DC"/>
    <w:rsid w:val="00822644"/>
    <w:rsid w:val="0082298F"/>
    <w:rsid w:val="0082461A"/>
    <w:rsid w:val="008248CC"/>
    <w:rsid w:val="00824B65"/>
    <w:rsid w:val="00824C45"/>
    <w:rsid w:val="00824CEB"/>
    <w:rsid w:val="00824E88"/>
    <w:rsid w:val="0082501B"/>
    <w:rsid w:val="008252A4"/>
    <w:rsid w:val="0082540F"/>
    <w:rsid w:val="00825993"/>
    <w:rsid w:val="00825DDD"/>
    <w:rsid w:val="00826011"/>
    <w:rsid w:val="008263C3"/>
    <w:rsid w:val="00826589"/>
    <w:rsid w:val="0082658B"/>
    <w:rsid w:val="0082668B"/>
    <w:rsid w:val="00826EF3"/>
    <w:rsid w:val="008276E5"/>
    <w:rsid w:val="00827D3F"/>
    <w:rsid w:val="00827E79"/>
    <w:rsid w:val="00830119"/>
    <w:rsid w:val="00830304"/>
    <w:rsid w:val="0083031C"/>
    <w:rsid w:val="00831492"/>
    <w:rsid w:val="008314D5"/>
    <w:rsid w:val="00831EF6"/>
    <w:rsid w:val="00832190"/>
    <w:rsid w:val="00832322"/>
    <w:rsid w:val="008330C1"/>
    <w:rsid w:val="00833614"/>
    <w:rsid w:val="0083368B"/>
    <w:rsid w:val="0083380D"/>
    <w:rsid w:val="00833AC9"/>
    <w:rsid w:val="0083510C"/>
    <w:rsid w:val="00835948"/>
    <w:rsid w:val="00836E77"/>
    <w:rsid w:val="00836E90"/>
    <w:rsid w:val="00837F41"/>
    <w:rsid w:val="008401D3"/>
    <w:rsid w:val="0084062B"/>
    <w:rsid w:val="008409E6"/>
    <w:rsid w:val="008410CD"/>
    <w:rsid w:val="0084184A"/>
    <w:rsid w:val="00841FFA"/>
    <w:rsid w:val="0084240A"/>
    <w:rsid w:val="00842B0D"/>
    <w:rsid w:val="00842C98"/>
    <w:rsid w:val="00842D09"/>
    <w:rsid w:val="008432D8"/>
    <w:rsid w:val="00843496"/>
    <w:rsid w:val="008435A6"/>
    <w:rsid w:val="00843FB5"/>
    <w:rsid w:val="00845062"/>
    <w:rsid w:val="0084509A"/>
    <w:rsid w:val="00845263"/>
    <w:rsid w:val="00845A0C"/>
    <w:rsid w:val="00846BB7"/>
    <w:rsid w:val="00847061"/>
    <w:rsid w:val="0084784A"/>
    <w:rsid w:val="0084797F"/>
    <w:rsid w:val="00847C97"/>
    <w:rsid w:val="008509EA"/>
    <w:rsid w:val="00851233"/>
    <w:rsid w:val="00851511"/>
    <w:rsid w:val="00853044"/>
    <w:rsid w:val="008538D7"/>
    <w:rsid w:val="008542EF"/>
    <w:rsid w:val="008545C6"/>
    <w:rsid w:val="00854702"/>
    <w:rsid w:val="00854A44"/>
    <w:rsid w:val="00854E55"/>
    <w:rsid w:val="0085579E"/>
    <w:rsid w:val="00855AEB"/>
    <w:rsid w:val="00855C07"/>
    <w:rsid w:val="00855D6E"/>
    <w:rsid w:val="00855F24"/>
    <w:rsid w:val="00856744"/>
    <w:rsid w:val="00857429"/>
    <w:rsid w:val="00857FAF"/>
    <w:rsid w:val="00861989"/>
    <w:rsid w:val="00861A35"/>
    <w:rsid w:val="00861BF1"/>
    <w:rsid w:val="008623A4"/>
    <w:rsid w:val="0086291F"/>
    <w:rsid w:val="0086292A"/>
    <w:rsid w:val="008631D4"/>
    <w:rsid w:val="008632C4"/>
    <w:rsid w:val="00863CA1"/>
    <w:rsid w:val="008642C5"/>
    <w:rsid w:val="00864403"/>
    <w:rsid w:val="008657BD"/>
    <w:rsid w:val="008658D4"/>
    <w:rsid w:val="00866835"/>
    <w:rsid w:val="00866BCF"/>
    <w:rsid w:val="00866D08"/>
    <w:rsid w:val="00867396"/>
    <w:rsid w:val="00867EC3"/>
    <w:rsid w:val="00870107"/>
    <w:rsid w:val="00870832"/>
    <w:rsid w:val="00870CAB"/>
    <w:rsid w:val="00871627"/>
    <w:rsid w:val="008718B1"/>
    <w:rsid w:val="00871D73"/>
    <w:rsid w:val="00871FEA"/>
    <w:rsid w:val="008722DE"/>
    <w:rsid w:val="008723A4"/>
    <w:rsid w:val="008724AB"/>
    <w:rsid w:val="0087271F"/>
    <w:rsid w:val="008728C0"/>
    <w:rsid w:val="00872A12"/>
    <w:rsid w:val="00872C7A"/>
    <w:rsid w:val="00872DC5"/>
    <w:rsid w:val="008732A0"/>
    <w:rsid w:val="0087380D"/>
    <w:rsid w:val="00873DDA"/>
    <w:rsid w:val="00873F20"/>
    <w:rsid w:val="00874A47"/>
    <w:rsid w:val="00876A4B"/>
    <w:rsid w:val="0087734A"/>
    <w:rsid w:val="008802ED"/>
    <w:rsid w:val="00880658"/>
    <w:rsid w:val="0088077D"/>
    <w:rsid w:val="00880EAE"/>
    <w:rsid w:val="00881FD6"/>
    <w:rsid w:val="00882BEF"/>
    <w:rsid w:val="0088365B"/>
    <w:rsid w:val="00883D62"/>
    <w:rsid w:val="0088408A"/>
    <w:rsid w:val="00884AC0"/>
    <w:rsid w:val="00884B36"/>
    <w:rsid w:val="008866E9"/>
    <w:rsid w:val="0088718B"/>
    <w:rsid w:val="008905CF"/>
    <w:rsid w:val="008909B8"/>
    <w:rsid w:val="00890A28"/>
    <w:rsid w:val="0089175C"/>
    <w:rsid w:val="00892294"/>
    <w:rsid w:val="008922C9"/>
    <w:rsid w:val="00892726"/>
    <w:rsid w:val="00892DD5"/>
    <w:rsid w:val="0089316B"/>
    <w:rsid w:val="008936BA"/>
    <w:rsid w:val="008939DF"/>
    <w:rsid w:val="00893B21"/>
    <w:rsid w:val="00893E71"/>
    <w:rsid w:val="00894B0F"/>
    <w:rsid w:val="00894BC9"/>
    <w:rsid w:val="00895096"/>
    <w:rsid w:val="008956CE"/>
    <w:rsid w:val="00895AA1"/>
    <w:rsid w:val="00895BE4"/>
    <w:rsid w:val="00895CF1"/>
    <w:rsid w:val="00895D70"/>
    <w:rsid w:val="00895F46"/>
    <w:rsid w:val="008964C9"/>
    <w:rsid w:val="008964FD"/>
    <w:rsid w:val="00896545"/>
    <w:rsid w:val="0089718A"/>
    <w:rsid w:val="0089745C"/>
    <w:rsid w:val="008A086F"/>
    <w:rsid w:val="008A0EB5"/>
    <w:rsid w:val="008A1807"/>
    <w:rsid w:val="008A18D4"/>
    <w:rsid w:val="008A2975"/>
    <w:rsid w:val="008A29D3"/>
    <w:rsid w:val="008A3530"/>
    <w:rsid w:val="008A3588"/>
    <w:rsid w:val="008A3AFD"/>
    <w:rsid w:val="008A40FB"/>
    <w:rsid w:val="008A4217"/>
    <w:rsid w:val="008A43D4"/>
    <w:rsid w:val="008A478B"/>
    <w:rsid w:val="008A47CE"/>
    <w:rsid w:val="008A49C5"/>
    <w:rsid w:val="008A6AC1"/>
    <w:rsid w:val="008A6E12"/>
    <w:rsid w:val="008A6EA2"/>
    <w:rsid w:val="008A6F05"/>
    <w:rsid w:val="008A6F4A"/>
    <w:rsid w:val="008A7D56"/>
    <w:rsid w:val="008B090F"/>
    <w:rsid w:val="008B0C50"/>
    <w:rsid w:val="008B1402"/>
    <w:rsid w:val="008B1D49"/>
    <w:rsid w:val="008B2053"/>
    <w:rsid w:val="008B32CA"/>
    <w:rsid w:val="008B3793"/>
    <w:rsid w:val="008B3AFD"/>
    <w:rsid w:val="008B4A4D"/>
    <w:rsid w:val="008B5349"/>
    <w:rsid w:val="008B5434"/>
    <w:rsid w:val="008B5DB3"/>
    <w:rsid w:val="008B6786"/>
    <w:rsid w:val="008B68D1"/>
    <w:rsid w:val="008B6FC9"/>
    <w:rsid w:val="008C0C6A"/>
    <w:rsid w:val="008C113A"/>
    <w:rsid w:val="008C19C2"/>
    <w:rsid w:val="008C21BD"/>
    <w:rsid w:val="008C22F5"/>
    <w:rsid w:val="008C2D62"/>
    <w:rsid w:val="008C4086"/>
    <w:rsid w:val="008C449D"/>
    <w:rsid w:val="008C4634"/>
    <w:rsid w:val="008C46C1"/>
    <w:rsid w:val="008C517E"/>
    <w:rsid w:val="008C6114"/>
    <w:rsid w:val="008C6146"/>
    <w:rsid w:val="008C62AF"/>
    <w:rsid w:val="008C6B12"/>
    <w:rsid w:val="008C7173"/>
    <w:rsid w:val="008C73C8"/>
    <w:rsid w:val="008C75D7"/>
    <w:rsid w:val="008C7655"/>
    <w:rsid w:val="008C76D4"/>
    <w:rsid w:val="008C7A1F"/>
    <w:rsid w:val="008C7E46"/>
    <w:rsid w:val="008D041E"/>
    <w:rsid w:val="008D0437"/>
    <w:rsid w:val="008D0833"/>
    <w:rsid w:val="008D09C0"/>
    <w:rsid w:val="008D0F0F"/>
    <w:rsid w:val="008D10CE"/>
    <w:rsid w:val="008D10FC"/>
    <w:rsid w:val="008D1350"/>
    <w:rsid w:val="008D1806"/>
    <w:rsid w:val="008D188A"/>
    <w:rsid w:val="008D19A4"/>
    <w:rsid w:val="008D19CF"/>
    <w:rsid w:val="008D1FA5"/>
    <w:rsid w:val="008D2495"/>
    <w:rsid w:val="008D3121"/>
    <w:rsid w:val="008D34DD"/>
    <w:rsid w:val="008D34F9"/>
    <w:rsid w:val="008D351F"/>
    <w:rsid w:val="008D3C57"/>
    <w:rsid w:val="008D3D5C"/>
    <w:rsid w:val="008D4125"/>
    <w:rsid w:val="008D4468"/>
    <w:rsid w:val="008D4490"/>
    <w:rsid w:val="008D46E3"/>
    <w:rsid w:val="008D522D"/>
    <w:rsid w:val="008D6372"/>
    <w:rsid w:val="008D6B8E"/>
    <w:rsid w:val="008D6FD9"/>
    <w:rsid w:val="008D72FE"/>
    <w:rsid w:val="008D7B36"/>
    <w:rsid w:val="008D7C5F"/>
    <w:rsid w:val="008E01D6"/>
    <w:rsid w:val="008E0596"/>
    <w:rsid w:val="008E0FB9"/>
    <w:rsid w:val="008E1B3F"/>
    <w:rsid w:val="008E1D06"/>
    <w:rsid w:val="008E2807"/>
    <w:rsid w:val="008E2D2D"/>
    <w:rsid w:val="008E2ED8"/>
    <w:rsid w:val="008E3141"/>
    <w:rsid w:val="008E33AC"/>
    <w:rsid w:val="008E37D6"/>
    <w:rsid w:val="008E4ABD"/>
    <w:rsid w:val="008E4C1A"/>
    <w:rsid w:val="008E5272"/>
    <w:rsid w:val="008E5A80"/>
    <w:rsid w:val="008E5E6F"/>
    <w:rsid w:val="008E71E0"/>
    <w:rsid w:val="008E7712"/>
    <w:rsid w:val="008E7A6E"/>
    <w:rsid w:val="008F033C"/>
    <w:rsid w:val="008F04CB"/>
    <w:rsid w:val="008F0E33"/>
    <w:rsid w:val="008F1148"/>
    <w:rsid w:val="008F1690"/>
    <w:rsid w:val="008F1713"/>
    <w:rsid w:val="008F21AE"/>
    <w:rsid w:val="008F28B0"/>
    <w:rsid w:val="008F4040"/>
    <w:rsid w:val="008F437C"/>
    <w:rsid w:val="008F4B1F"/>
    <w:rsid w:val="008F4C77"/>
    <w:rsid w:val="008F4EE7"/>
    <w:rsid w:val="008F57FA"/>
    <w:rsid w:val="008F584E"/>
    <w:rsid w:val="008F5D0D"/>
    <w:rsid w:val="008F5FF4"/>
    <w:rsid w:val="008F663F"/>
    <w:rsid w:val="008F66FC"/>
    <w:rsid w:val="008F6C31"/>
    <w:rsid w:val="008F7179"/>
    <w:rsid w:val="008F74BF"/>
    <w:rsid w:val="009004DB"/>
    <w:rsid w:val="009010A4"/>
    <w:rsid w:val="00901408"/>
    <w:rsid w:val="00901724"/>
    <w:rsid w:val="00901DFC"/>
    <w:rsid w:val="0090223F"/>
    <w:rsid w:val="00902832"/>
    <w:rsid w:val="00902E0A"/>
    <w:rsid w:val="009032D8"/>
    <w:rsid w:val="00903474"/>
    <w:rsid w:val="00903A17"/>
    <w:rsid w:val="00904A03"/>
    <w:rsid w:val="00904C74"/>
    <w:rsid w:val="009050DD"/>
    <w:rsid w:val="00905639"/>
    <w:rsid w:val="009056C9"/>
    <w:rsid w:val="0090605A"/>
    <w:rsid w:val="009064EC"/>
    <w:rsid w:val="0090688F"/>
    <w:rsid w:val="00906A76"/>
    <w:rsid w:val="00906E4D"/>
    <w:rsid w:val="00907604"/>
    <w:rsid w:val="00907ABD"/>
    <w:rsid w:val="00907C8D"/>
    <w:rsid w:val="00910F1A"/>
    <w:rsid w:val="00911029"/>
    <w:rsid w:val="00911834"/>
    <w:rsid w:val="0091211D"/>
    <w:rsid w:val="009128CC"/>
    <w:rsid w:val="00912A5E"/>
    <w:rsid w:val="00913352"/>
    <w:rsid w:val="0091389E"/>
    <w:rsid w:val="00913A72"/>
    <w:rsid w:val="00913BBD"/>
    <w:rsid w:val="00913BD4"/>
    <w:rsid w:val="0091479F"/>
    <w:rsid w:val="00914A33"/>
    <w:rsid w:val="00914CE8"/>
    <w:rsid w:val="00914FC6"/>
    <w:rsid w:val="00915059"/>
    <w:rsid w:val="009154D1"/>
    <w:rsid w:val="009154EA"/>
    <w:rsid w:val="009160C4"/>
    <w:rsid w:val="0091668E"/>
    <w:rsid w:val="00916BBE"/>
    <w:rsid w:val="00917205"/>
    <w:rsid w:val="009174A6"/>
    <w:rsid w:val="0091764B"/>
    <w:rsid w:val="0091768E"/>
    <w:rsid w:val="00917DA8"/>
    <w:rsid w:val="00917E2C"/>
    <w:rsid w:val="00917F68"/>
    <w:rsid w:val="00920183"/>
    <w:rsid w:val="009202A2"/>
    <w:rsid w:val="0092036C"/>
    <w:rsid w:val="009207D9"/>
    <w:rsid w:val="009213DB"/>
    <w:rsid w:val="0092153F"/>
    <w:rsid w:val="009220EC"/>
    <w:rsid w:val="00922A1E"/>
    <w:rsid w:val="00924AC1"/>
    <w:rsid w:val="00924D58"/>
    <w:rsid w:val="00925875"/>
    <w:rsid w:val="00926114"/>
    <w:rsid w:val="009263FF"/>
    <w:rsid w:val="0092691B"/>
    <w:rsid w:val="00926D25"/>
    <w:rsid w:val="00926D77"/>
    <w:rsid w:val="00926E8B"/>
    <w:rsid w:val="0092730B"/>
    <w:rsid w:val="00927D01"/>
    <w:rsid w:val="00930539"/>
    <w:rsid w:val="0093072B"/>
    <w:rsid w:val="009307DF"/>
    <w:rsid w:val="00930A87"/>
    <w:rsid w:val="00931255"/>
    <w:rsid w:val="00931A44"/>
    <w:rsid w:val="009325C4"/>
    <w:rsid w:val="009328FF"/>
    <w:rsid w:val="0093410B"/>
    <w:rsid w:val="00934300"/>
    <w:rsid w:val="009347CD"/>
    <w:rsid w:val="00934B30"/>
    <w:rsid w:val="00935D60"/>
    <w:rsid w:val="009361FC"/>
    <w:rsid w:val="00936EAF"/>
    <w:rsid w:val="0093753C"/>
    <w:rsid w:val="00937B5D"/>
    <w:rsid w:val="00940026"/>
    <w:rsid w:val="009411E3"/>
    <w:rsid w:val="00942132"/>
    <w:rsid w:val="00942222"/>
    <w:rsid w:val="009427DA"/>
    <w:rsid w:val="009427EA"/>
    <w:rsid w:val="009435A2"/>
    <w:rsid w:val="00943956"/>
    <w:rsid w:val="00943A60"/>
    <w:rsid w:val="00943BC0"/>
    <w:rsid w:val="00943CFD"/>
    <w:rsid w:val="00943D51"/>
    <w:rsid w:val="0094443F"/>
    <w:rsid w:val="00944505"/>
    <w:rsid w:val="00945E17"/>
    <w:rsid w:val="0094621B"/>
    <w:rsid w:val="00946688"/>
    <w:rsid w:val="00946DF8"/>
    <w:rsid w:val="009470E1"/>
    <w:rsid w:val="00947137"/>
    <w:rsid w:val="0094715B"/>
    <w:rsid w:val="009475FB"/>
    <w:rsid w:val="00947638"/>
    <w:rsid w:val="00947676"/>
    <w:rsid w:val="009479E7"/>
    <w:rsid w:val="00947B34"/>
    <w:rsid w:val="00947D01"/>
    <w:rsid w:val="00947EA5"/>
    <w:rsid w:val="009505F0"/>
    <w:rsid w:val="00950CB7"/>
    <w:rsid w:val="0095115D"/>
    <w:rsid w:val="00951247"/>
    <w:rsid w:val="0095197D"/>
    <w:rsid w:val="00952800"/>
    <w:rsid w:val="009529BE"/>
    <w:rsid w:val="00952EF2"/>
    <w:rsid w:val="0095409E"/>
    <w:rsid w:val="00954C7F"/>
    <w:rsid w:val="00955374"/>
    <w:rsid w:val="00956CD0"/>
    <w:rsid w:val="009579D0"/>
    <w:rsid w:val="00957DEC"/>
    <w:rsid w:val="00962169"/>
    <w:rsid w:val="009621C5"/>
    <w:rsid w:val="009623F3"/>
    <w:rsid w:val="00962D4F"/>
    <w:rsid w:val="009638BE"/>
    <w:rsid w:val="009642BA"/>
    <w:rsid w:val="00964BF2"/>
    <w:rsid w:val="00964DD6"/>
    <w:rsid w:val="00964F67"/>
    <w:rsid w:val="009655CE"/>
    <w:rsid w:val="00965711"/>
    <w:rsid w:val="00965A64"/>
    <w:rsid w:val="009661BE"/>
    <w:rsid w:val="00966555"/>
    <w:rsid w:val="00966820"/>
    <w:rsid w:val="00966E6B"/>
    <w:rsid w:val="00970B59"/>
    <w:rsid w:val="00970F57"/>
    <w:rsid w:val="009716DB"/>
    <w:rsid w:val="0097358C"/>
    <w:rsid w:val="00973662"/>
    <w:rsid w:val="00973A78"/>
    <w:rsid w:val="00974AD9"/>
    <w:rsid w:val="00974C7A"/>
    <w:rsid w:val="00974C88"/>
    <w:rsid w:val="00974E61"/>
    <w:rsid w:val="00975095"/>
    <w:rsid w:val="009755F2"/>
    <w:rsid w:val="0097567D"/>
    <w:rsid w:val="009759FD"/>
    <w:rsid w:val="00976FDF"/>
    <w:rsid w:val="00977633"/>
    <w:rsid w:val="00980080"/>
    <w:rsid w:val="0098113D"/>
    <w:rsid w:val="00981481"/>
    <w:rsid w:val="009816CE"/>
    <w:rsid w:val="00982B50"/>
    <w:rsid w:val="00982B83"/>
    <w:rsid w:val="00983092"/>
    <w:rsid w:val="0098334D"/>
    <w:rsid w:val="0098340B"/>
    <w:rsid w:val="00983AC1"/>
    <w:rsid w:val="0098427D"/>
    <w:rsid w:val="00984B3D"/>
    <w:rsid w:val="00985072"/>
    <w:rsid w:val="0098558A"/>
    <w:rsid w:val="00985FCD"/>
    <w:rsid w:val="00986BBB"/>
    <w:rsid w:val="009873A8"/>
    <w:rsid w:val="00987FB0"/>
    <w:rsid w:val="00990BC9"/>
    <w:rsid w:val="009916F6"/>
    <w:rsid w:val="00991CD2"/>
    <w:rsid w:val="009921F4"/>
    <w:rsid w:val="009922D5"/>
    <w:rsid w:val="009932C2"/>
    <w:rsid w:val="009936E2"/>
    <w:rsid w:val="009937D0"/>
    <w:rsid w:val="00993F0F"/>
    <w:rsid w:val="00994445"/>
    <w:rsid w:val="009946FD"/>
    <w:rsid w:val="00995020"/>
    <w:rsid w:val="00995700"/>
    <w:rsid w:val="00996C36"/>
    <w:rsid w:val="00996DE4"/>
    <w:rsid w:val="00997A59"/>
    <w:rsid w:val="009A0594"/>
    <w:rsid w:val="009A0E54"/>
    <w:rsid w:val="009A164F"/>
    <w:rsid w:val="009A19CC"/>
    <w:rsid w:val="009A36F5"/>
    <w:rsid w:val="009A42E9"/>
    <w:rsid w:val="009A4449"/>
    <w:rsid w:val="009A4F83"/>
    <w:rsid w:val="009A664B"/>
    <w:rsid w:val="009B0F28"/>
    <w:rsid w:val="009B11B8"/>
    <w:rsid w:val="009B1335"/>
    <w:rsid w:val="009B1841"/>
    <w:rsid w:val="009B1F82"/>
    <w:rsid w:val="009B23F7"/>
    <w:rsid w:val="009B3F78"/>
    <w:rsid w:val="009B40C9"/>
    <w:rsid w:val="009B4DA3"/>
    <w:rsid w:val="009B4F5D"/>
    <w:rsid w:val="009B5898"/>
    <w:rsid w:val="009B5F79"/>
    <w:rsid w:val="009B7027"/>
    <w:rsid w:val="009B71EE"/>
    <w:rsid w:val="009B787B"/>
    <w:rsid w:val="009C0183"/>
    <w:rsid w:val="009C02DA"/>
    <w:rsid w:val="009C06E0"/>
    <w:rsid w:val="009C0720"/>
    <w:rsid w:val="009C0757"/>
    <w:rsid w:val="009C0CD4"/>
    <w:rsid w:val="009C0CE2"/>
    <w:rsid w:val="009C1D6A"/>
    <w:rsid w:val="009C1E44"/>
    <w:rsid w:val="009C24AB"/>
    <w:rsid w:val="009C2625"/>
    <w:rsid w:val="009C3679"/>
    <w:rsid w:val="009C36ED"/>
    <w:rsid w:val="009C4018"/>
    <w:rsid w:val="009C464B"/>
    <w:rsid w:val="009C4887"/>
    <w:rsid w:val="009C4AA9"/>
    <w:rsid w:val="009C4B2C"/>
    <w:rsid w:val="009C5857"/>
    <w:rsid w:val="009C6A1C"/>
    <w:rsid w:val="009C6EA8"/>
    <w:rsid w:val="009C76F0"/>
    <w:rsid w:val="009D0291"/>
    <w:rsid w:val="009D03C6"/>
    <w:rsid w:val="009D0409"/>
    <w:rsid w:val="009D19C3"/>
    <w:rsid w:val="009D2BAE"/>
    <w:rsid w:val="009D31E1"/>
    <w:rsid w:val="009D32CE"/>
    <w:rsid w:val="009D423E"/>
    <w:rsid w:val="009D4475"/>
    <w:rsid w:val="009D46DF"/>
    <w:rsid w:val="009D4895"/>
    <w:rsid w:val="009D566D"/>
    <w:rsid w:val="009D60CF"/>
    <w:rsid w:val="009D6CF3"/>
    <w:rsid w:val="009D7591"/>
    <w:rsid w:val="009D774E"/>
    <w:rsid w:val="009E14E3"/>
    <w:rsid w:val="009E155E"/>
    <w:rsid w:val="009E15AF"/>
    <w:rsid w:val="009E19F6"/>
    <w:rsid w:val="009E1B5A"/>
    <w:rsid w:val="009E270D"/>
    <w:rsid w:val="009E371A"/>
    <w:rsid w:val="009E4065"/>
    <w:rsid w:val="009E444F"/>
    <w:rsid w:val="009E4645"/>
    <w:rsid w:val="009E48AB"/>
    <w:rsid w:val="009E4A21"/>
    <w:rsid w:val="009E4C52"/>
    <w:rsid w:val="009E52EC"/>
    <w:rsid w:val="009E55E2"/>
    <w:rsid w:val="009E58E9"/>
    <w:rsid w:val="009E61A5"/>
    <w:rsid w:val="009E66F8"/>
    <w:rsid w:val="009E6D15"/>
    <w:rsid w:val="009E7C9F"/>
    <w:rsid w:val="009F0B20"/>
    <w:rsid w:val="009F0C1E"/>
    <w:rsid w:val="009F165B"/>
    <w:rsid w:val="009F182C"/>
    <w:rsid w:val="009F1B28"/>
    <w:rsid w:val="009F2605"/>
    <w:rsid w:val="009F2B81"/>
    <w:rsid w:val="009F33D6"/>
    <w:rsid w:val="009F3446"/>
    <w:rsid w:val="009F34B0"/>
    <w:rsid w:val="009F34F3"/>
    <w:rsid w:val="009F35B6"/>
    <w:rsid w:val="009F4440"/>
    <w:rsid w:val="009F4BAA"/>
    <w:rsid w:val="009F4DD1"/>
    <w:rsid w:val="009F4F74"/>
    <w:rsid w:val="009F5291"/>
    <w:rsid w:val="009F572A"/>
    <w:rsid w:val="009F633A"/>
    <w:rsid w:val="009F63C3"/>
    <w:rsid w:val="009F648E"/>
    <w:rsid w:val="009F6C9F"/>
    <w:rsid w:val="009F74C4"/>
    <w:rsid w:val="009F7ABC"/>
    <w:rsid w:val="00A0068F"/>
    <w:rsid w:val="00A00ACB"/>
    <w:rsid w:val="00A01293"/>
    <w:rsid w:val="00A018C8"/>
    <w:rsid w:val="00A01D13"/>
    <w:rsid w:val="00A02548"/>
    <w:rsid w:val="00A02D24"/>
    <w:rsid w:val="00A02FCE"/>
    <w:rsid w:val="00A03858"/>
    <w:rsid w:val="00A0440F"/>
    <w:rsid w:val="00A04A2B"/>
    <w:rsid w:val="00A04F1F"/>
    <w:rsid w:val="00A053DB"/>
    <w:rsid w:val="00A05DA7"/>
    <w:rsid w:val="00A061F1"/>
    <w:rsid w:val="00A0693F"/>
    <w:rsid w:val="00A0704A"/>
    <w:rsid w:val="00A07771"/>
    <w:rsid w:val="00A07E46"/>
    <w:rsid w:val="00A1034D"/>
    <w:rsid w:val="00A10C2A"/>
    <w:rsid w:val="00A1101E"/>
    <w:rsid w:val="00A112BE"/>
    <w:rsid w:val="00A115DA"/>
    <w:rsid w:val="00A11742"/>
    <w:rsid w:val="00A1217D"/>
    <w:rsid w:val="00A12ABE"/>
    <w:rsid w:val="00A1333F"/>
    <w:rsid w:val="00A1351C"/>
    <w:rsid w:val="00A13D4D"/>
    <w:rsid w:val="00A14520"/>
    <w:rsid w:val="00A145F3"/>
    <w:rsid w:val="00A1464B"/>
    <w:rsid w:val="00A146D1"/>
    <w:rsid w:val="00A14BDD"/>
    <w:rsid w:val="00A14D4E"/>
    <w:rsid w:val="00A15159"/>
    <w:rsid w:val="00A15886"/>
    <w:rsid w:val="00A15CC5"/>
    <w:rsid w:val="00A15D65"/>
    <w:rsid w:val="00A15F04"/>
    <w:rsid w:val="00A17169"/>
    <w:rsid w:val="00A1783C"/>
    <w:rsid w:val="00A17DA9"/>
    <w:rsid w:val="00A20340"/>
    <w:rsid w:val="00A20EC1"/>
    <w:rsid w:val="00A21314"/>
    <w:rsid w:val="00A21843"/>
    <w:rsid w:val="00A21AD2"/>
    <w:rsid w:val="00A21D99"/>
    <w:rsid w:val="00A22527"/>
    <w:rsid w:val="00A22684"/>
    <w:rsid w:val="00A229F7"/>
    <w:rsid w:val="00A22A78"/>
    <w:rsid w:val="00A23836"/>
    <w:rsid w:val="00A23A29"/>
    <w:rsid w:val="00A23AC6"/>
    <w:rsid w:val="00A24346"/>
    <w:rsid w:val="00A24D1A"/>
    <w:rsid w:val="00A2511C"/>
    <w:rsid w:val="00A25387"/>
    <w:rsid w:val="00A2545C"/>
    <w:rsid w:val="00A25E37"/>
    <w:rsid w:val="00A26D2E"/>
    <w:rsid w:val="00A270A7"/>
    <w:rsid w:val="00A27260"/>
    <w:rsid w:val="00A27E09"/>
    <w:rsid w:val="00A27E47"/>
    <w:rsid w:val="00A3025C"/>
    <w:rsid w:val="00A30B03"/>
    <w:rsid w:val="00A31205"/>
    <w:rsid w:val="00A31313"/>
    <w:rsid w:val="00A31A4C"/>
    <w:rsid w:val="00A324C2"/>
    <w:rsid w:val="00A3250C"/>
    <w:rsid w:val="00A32F22"/>
    <w:rsid w:val="00A33457"/>
    <w:rsid w:val="00A33A5A"/>
    <w:rsid w:val="00A33E0C"/>
    <w:rsid w:val="00A33F78"/>
    <w:rsid w:val="00A347E3"/>
    <w:rsid w:val="00A3495F"/>
    <w:rsid w:val="00A3634F"/>
    <w:rsid w:val="00A36A83"/>
    <w:rsid w:val="00A374DD"/>
    <w:rsid w:val="00A377EA"/>
    <w:rsid w:val="00A37B99"/>
    <w:rsid w:val="00A40330"/>
    <w:rsid w:val="00A40BD1"/>
    <w:rsid w:val="00A41A9B"/>
    <w:rsid w:val="00A41AEC"/>
    <w:rsid w:val="00A4251B"/>
    <w:rsid w:val="00A436C4"/>
    <w:rsid w:val="00A43D2E"/>
    <w:rsid w:val="00A43E84"/>
    <w:rsid w:val="00A44418"/>
    <w:rsid w:val="00A44B2D"/>
    <w:rsid w:val="00A44C8B"/>
    <w:rsid w:val="00A45587"/>
    <w:rsid w:val="00A458BE"/>
    <w:rsid w:val="00A46818"/>
    <w:rsid w:val="00A4695E"/>
    <w:rsid w:val="00A46E20"/>
    <w:rsid w:val="00A46E87"/>
    <w:rsid w:val="00A4764C"/>
    <w:rsid w:val="00A47CFA"/>
    <w:rsid w:val="00A501DC"/>
    <w:rsid w:val="00A512E4"/>
    <w:rsid w:val="00A516D0"/>
    <w:rsid w:val="00A51D61"/>
    <w:rsid w:val="00A52B23"/>
    <w:rsid w:val="00A52F6A"/>
    <w:rsid w:val="00A5308A"/>
    <w:rsid w:val="00A5323E"/>
    <w:rsid w:val="00A53DCB"/>
    <w:rsid w:val="00A54212"/>
    <w:rsid w:val="00A54367"/>
    <w:rsid w:val="00A54EF1"/>
    <w:rsid w:val="00A55637"/>
    <w:rsid w:val="00A55714"/>
    <w:rsid w:val="00A55980"/>
    <w:rsid w:val="00A55AD9"/>
    <w:rsid w:val="00A55FDD"/>
    <w:rsid w:val="00A57074"/>
    <w:rsid w:val="00A5789C"/>
    <w:rsid w:val="00A5797F"/>
    <w:rsid w:val="00A57B60"/>
    <w:rsid w:val="00A57EC4"/>
    <w:rsid w:val="00A60050"/>
    <w:rsid w:val="00A600E0"/>
    <w:rsid w:val="00A61A1D"/>
    <w:rsid w:val="00A62891"/>
    <w:rsid w:val="00A629E0"/>
    <w:rsid w:val="00A62B78"/>
    <w:rsid w:val="00A63380"/>
    <w:rsid w:val="00A63C5B"/>
    <w:rsid w:val="00A63D6D"/>
    <w:rsid w:val="00A640B6"/>
    <w:rsid w:val="00A645F4"/>
    <w:rsid w:val="00A64B32"/>
    <w:rsid w:val="00A6513B"/>
    <w:rsid w:val="00A65BA9"/>
    <w:rsid w:val="00A65E4A"/>
    <w:rsid w:val="00A6604C"/>
    <w:rsid w:val="00A66A1D"/>
    <w:rsid w:val="00A67122"/>
    <w:rsid w:val="00A671B6"/>
    <w:rsid w:val="00A675CA"/>
    <w:rsid w:val="00A67650"/>
    <w:rsid w:val="00A67A31"/>
    <w:rsid w:val="00A67BCC"/>
    <w:rsid w:val="00A70B3E"/>
    <w:rsid w:val="00A72213"/>
    <w:rsid w:val="00A7272F"/>
    <w:rsid w:val="00A731BB"/>
    <w:rsid w:val="00A73FBC"/>
    <w:rsid w:val="00A74DCB"/>
    <w:rsid w:val="00A75091"/>
    <w:rsid w:val="00A756CD"/>
    <w:rsid w:val="00A756F4"/>
    <w:rsid w:val="00A75881"/>
    <w:rsid w:val="00A75FA7"/>
    <w:rsid w:val="00A764F1"/>
    <w:rsid w:val="00A76E57"/>
    <w:rsid w:val="00A7734C"/>
    <w:rsid w:val="00A77D29"/>
    <w:rsid w:val="00A80706"/>
    <w:rsid w:val="00A80C5A"/>
    <w:rsid w:val="00A8131E"/>
    <w:rsid w:val="00A82012"/>
    <w:rsid w:val="00A8209F"/>
    <w:rsid w:val="00A82988"/>
    <w:rsid w:val="00A82EB3"/>
    <w:rsid w:val="00A835E1"/>
    <w:rsid w:val="00A838B6"/>
    <w:rsid w:val="00A83A51"/>
    <w:rsid w:val="00A83B26"/>
    <w:rsid w:val="00A8488A"/>
    <w:rsid w:val="00A848A3"/>
    <w:rsid w:val="00A848DD"/>
    <w:rsid w:val="00A84C11"/>
    <w:rsid w:val="00A84DF6"/>
    <w:rsid w:val="00A852BD"/>
    <w:rsid w:val="00A86D09"/>
    <w:rsid w:val="00A877DE"/>
    <w:rsid w:val="00A8788C"/>
    <w:rsid w:val="00A87F27"/>
    <w:rsid w:val="00A87F35"/>
    <w:rsid w:val="00A90D4E"/>
    <w:rsid w:val="00A90E56"/>
    <w:rsid w:val="00A90F42"/>
    <w:rsid w:val="00A91315"/>
    <w:rsid w:val="00A9147B"/>
    <w:rsid w:val="00A91D4E"/>
    <w:rsid w:val="00A91D59"/>
    <w:rsid w:val="00A91E8A"/>
    <w:rsid w:val="00A92511"/>
    <w:rsid w:val="00A93655"/>
    <w:rsid w:val="00A93DB4"/>
    <w:rsid w:val="00A94181"/>
    <w:rsid w:val="00A9435E"/>
    <w:rsid w:val="00A943C6"/>
    <w:rsid w:val="00A945E1"/>
    <w:rsid w:val="00A948EE"/>
    <w:rsid w:val="00A950B3"/>
    <w:rsid w:val="00A95489"/>
    <w:rsid w:val="00A9558B"/>
    <w:rsid w:val="00A96548"/>
    <w:rsid w:val="00A96ACB"/>
    <w:rsid w:val="00A96DE2"/>
    <w:rsid w:val="00A97632"/>
    <w:rsid w:val="00A976B3"/>
    <w:rsid w:val="00A97F45"/>
    <w:rsid w:val="00AA0549"/>
    <w:rsid w:val="00AA0B8F"/>
    <w:rsid w:val="00AA0C23"/>
    <w:rsid w:val="00AA0C46"/>
    <w:rsid w:val="00AA0D97"/>
    <w:rsid w:val="00AA15E6"/>
    <w:rsid w:val="00AA1948"/>
    <w:rsid w:val="00AA23E8"/>
    <w:rsid w:val="00AA2CEB"/>
    <w:rsid w:val="00AA2FFC"/>
    <w:rsid w:val="00AA34B0"/>
    <w:rsid w:val="00AA4176"/>
    <w:rsid w:val="00AA47F4"/>
    <w:rsid w:val="00AA4CA5"/>
    <w:rsid w:val="00AA4CE9"/>
    <w:rsid w:val="00AA4D20"/>
    <w:rsid w:val="00AA51CA"/>
    <w:rsid w:val="00AA579B"/>
    <w:rsid w:val="00AA58D1"/>
    <w:rsid w:val="00AA5ADD"/>
    <w:rsid w:val="00AA65C8"/>
    <w:rsid w:val="00AB0034"/>
    <w:rsid w:val="00AB031A"/>
    <w:rsid w:val="00AB04C6"/>
    <w:rsid w:val="00AB0521"/>
    <w:rsid w:val="00AB0A17"/>
    <w:rsid w:val="00AB0C6B"/>
    <w:rsid w:val="00AB0E8F"/>
    <w:rsid w:val="00AB1980"/>
    <w:rsid w:val="00AB21B0"/>
    <w:rsid w:val="00AB22A2"/>
    <w:rsid w:val="00AB29B7"/>
    <w:rsid w:val="00AB2EA2"/>
    <w:rsid w:val="00AB33E0"/>
    <w:rsid w:val="00AB39C5"/>
    <w:rsid w:val="00AB3A8D"/>
    <w:rsid w:val="00AB3C2E"/>
    <w:rsid w:val="00AB3DED"/>
    <w:rsid w:val="00AB40A3"/>
    <w:rsid w:val="00AB431B"/>
    <w:rsid w:val="00AB47A8"/>
    <w:rsid w:val="00AB4929"/>
    <w:rsid w:val="00AB4CEF"/>
    <w:rsid w:val="00AB4F64"/>
    <w:rsid w:val="00AB4FD4"/>
    <w:rsid w:val="00AB5096"/>
    <w:rsid w:val="00AB56EA"/>
    <w:rsid w:val="00AB6314"/>
    <w:rsid w:val="00AB65C7"/>
    <w:rsid w:val="00AB68AE"/>
    <w:rsid w:val="00AB68BB"/>
    <w:rsid w:val="00AB71B1"/>
    <w:rsid w:val="00AB71B3"/>
    <w:rsid w:val="00AB7725"/>
    <w:rsid w:val="00AC02D4"/>
    <w:rsid w:val="00AC08EC"/>
    <w:rsid w:val="00AC0976"/>
    <w:rsid w:val="00AC1BED"/>
    <w:rsid w:val="00AC2329"/>
    <w:rsid w:val="00AC3ABF"/>
    <w:rsid w:val="00AC3DF1"/>
    <w:rsid w:val="00AC3E85"/>
    <w:rsid w:val="00AC4075"/>
    <w:rsid w:val="00AC4F62"/>
    <w:rsid w:val="00AC50E6"/>
    <w:rsid w:val="00AC5E59"/>
    <w:rsid w:val="00AC7A36"/>
    <w:rsid w:val="00AC7C53"/>
    <w:rsid w:val="00AD002F"/>
    <w:rsid w:val="00AD0A22"/>
    <w:rsid w:val="00AD10D8"/>
    <w:rsid w:val="00AD151E"/>
    <w:rsid w:val="00AD184F"/>
    <w:rsid w:val="00AD2112"/>
    <w:rsid w:val="00AD2982"/>
    <w:rsid w:val="00AD2A05"/>
    <w:rsid w:val="00AD2B22"/>
    <w:rsid w:val="00AD2D4C"/>
    <w:rsid w:val="00AD2EF3"/>
    <w:rsid w:val="00AD3915"/>
    <w:rsid w:val="00AD395E"/>
    <w:rsid w:val="00AD49C8"/>
    <w:rsid w:val="00AD49E2"/>
    <w:rsid w:val="00AD5124"/>
    <w:rsid w:val="00AD60A8"/>
    <w:rsid w:val="00AD6605"/>
    <w:rsid w:val="00AD6D3F"/>
    <w:rsid w:val="00AD6FB1"/>
    <w:rsid w:val="00AD707A"/>
    <w:rsid w:val="00AD7B9A"/>
    <w:rsid w:val="00AE02A7"/>
    <w:rsid w:val="00AE031A"/>
    <w:rsid w:val="00AE15EC"/>
    <w:rsid w:val="00AE1A16"/>
    <w:rsid w:val="00AE28FC"/>
    <w:rsid w:val="00AE2EBB"/>
    <w:rsid w:val="00AE2ECB"/>
    <w:rsid w:val="00AE33E7"/>
    <w:rsid w:val="00AE3830"/>
    <w:rsid w:val="00AE3840"/>
    <w:rsid w:val="00AE3F6C"/>
    <w:rsid w:val="00AE420F"/>
    <w:rsid w:val="00AE463C"/>
    <w:rsid w:val="00AE5D54"/>
    <w:rsid w:val="00AE5F0B"/>
    <w:rsid w:val="00AE5F2B"/>
    <w:rsid w:val="00AE5F2D"/>
    <w:rsid w:val="00AE70C2"/>
    <w:rsid w:val="00AE7474"/>
    <w:rsid w:val="00AE782D"/>
    <w:rsid w:val="00AF1641"/>
    <w:rsid w:val="00AF16EE"/>
    <w:rsid w:val="00AF2328"/>
    <w:rsid w:val="00AF25FF"/>
    <w:rsid w:val="00AF285B"/>
    <w:rsid w:val="00AF2990"/>
    <w:rsid w:val="00AF321A"/>
    <w:rsid w:val="00AF3255"/>
    <w:rsid w:val="00AF38A6"/>
    <w:rsid w:val="00AF4934"/>
    <w:rsid w:val="00AF4B8E"/>
    <w:rsid w:val="00AF4BFF"/>
    <w:rsid w:val="00AF4E46"/>
    <w:rsid w:val="00AF516E"/>
    <w:rsid w:val="00AF522B"/>
    <w:rsid w:val="00AF5249"/>
    <w:rsid w:val="00AF5286"/>
    <w:rsid w:val="00AF577B"/>
    <w:rsid w:val="00AF5B96"/>
    <w:rsid w:val="00AF5BD8"/>
    <w:rsid w:val="00AF5C99"/>
    <w:rsid w:val="00AF5D54"/>
    <w:rsid w:val="00AF6454"/>
    <w:rsid w:val="00AF6647"/>
    <w:rsid w:val="00AF6CB6"/>
    <w:rsid w:val="00AF7355"/>
    <w:rsid w:val="00AF7373"/>
    <w:rsid w:val="00AF798E"/>
    <w:rsid w:val="00AF7D6B"/>
    <w:rsid w:val="00B002E1"/>
    <w:rsid w:val="00B0088B"/>
    <w:rsid w:val="00B00D74"/>
    <w:rsid w:val="00B0105C"/>
    <w:rsid w:val="00B01700"/>
    <w:rsid w:val="00B02578"/>
    <w:rsid w:val="00B02BF0"/>
    <w:rsid w:val="00B02C2D"/>
    <w:rsid w:val="00B0331E"/>
    <w:rsid w:val="00B0356D"/>
    <w:rsid w:val="00B03AEA"/>
    <w:rsid w:val="00B03BCB"/>
    <w:rsid w:val="00B03FD3"/>
    <w:rsid w:val="00B049A9"/>
    <w:rsid w:val="00B04AFD"/>
    <w:rsid w:val="00B04E01"/>
    <w:rsid w:val="00B05100"/>
    <w:rsid w:val="00B0541E"/>
    <w:rsid w:val="00B0565E"/>
    <w:rsid w:val="00B05792"/>
    <w:rsid w:val="00B05DA3"/>
    <w:rsid w:val="00B07725"/>
    <w:rsid w:val="00B07DA7"/>
    <w:rsid w:val="00B07FBB"/>
    <w:rsid w:val="00B10237"/>
    <w:rsid w:val="00B104A0"/>
    <w:rsid w:val="00B108E1"/>
    <w:rsid w:val="00B10A27"/>
    <w:rsid w:val="00B10B22"/>
    <w:rsid w:val="00B111BE"/>
    <w:rsid w:val="00B11B96"/>
    <w:rsid w:val="00B11E2D"/>
    <w:rsid w:val="00B13405"/>
    <w:rsid w:val="00B13F7D"/>
    <w:rsid w:val="00B14543"/>
    <w:rsid w:val="00B149B1"/>
    <w:rsid w:val="00B14E99"/>
    <w:rsid w:val="00B14FD3"/>
    <w:rsid w:val="00B1556C"/>
    <w:rsid w:val="00B15FF6"/>
    <w:rsid w:val="00B16519"/>
    <w:rsid w:val="00B16C63"/>
    <w:rsid w:val="00B1759C"/>
    <w:rsid w:val="00B17ADD"/>
    <w:rsid w:val="00B17CBD"/>
    <w:rsid w:val="00B17CED"/>
    <w:rsid w:val="00B20090"/>
    <w:rsid w:val="00B201AA"/>
    <w:rsid w:val="00B203C8"/>
    <w:rsid w:val="00B21263"/>
    <w:rsid w:val="00B21552"/>
    <w:rsid w:val="00B223F9"/>
    <w:rsid w:val="00B2297A"/>
    <w:rsid w:val="00B234E2"/>
    <w:rsid w:val="00B23812"/>
    <w:rsid w:val="00B238B1"/>
    <w:rsid w:val="00B2439F"/>
    <w:rsid w:val="00B2472F"/>
    <w:rsid w:val="00B24D82"/>
    <w:rsid w:val="00B2533C"/>
    <w:rsid w:val="00B256BF"/>
    <w:rsid w:val="00B25B92"/>
    <w:rsid w:val="00B25F7C"/>
    <w:rsid w:val="00B263B2"/>
    <w:rsid w:val="00B26C46"/>
    <w:rsid w:val="00B27463"/>
    <w:rsid w:val="00B2782F"/>
    <w:rsid w:val="00B278EB"/>
    <w:rsid w:val="00B27C6E"/>
    <w:rsid w:val="00B30FBF"/>
    <w:rsid w:val="00B3122D"/>
    <w:rsid w:val="00B313A4"/>
    <w:rsid w:val="00B31EE3"/>
    <w:rsid w:val="00B326A6"/>
    <w:rsid w:val="00B3287E"/>
    <w:rsid w:val="00B32A49"/>
    <w:rsid w:val="00B33379"/>
    <w:rsid w:val="00B33469"/>
    <w:rsid w:val="00B35198"/>
    <w:rsid w:val="00B35645"/>
    <w:rsid w:val="00B358C0"/>
    <w:rsid w:val="00B36F45"/>
    <w:rsid w:val="00B40F43"/>
    <w:rsid w:val="00B41887"/>
    <w:rsid w:val="00B41CCC"/>
    <w:rsid w:val="00B420AE"/>
    <w:rsid w:val="00B42B06"/>
    <w:rsid w:val="00B42E1E"/>
    <w:rsid w:val="00B435CB"/>
    <w:rsid w:val="00B439A5"/>
    <w:rsid w:val="00B44102"/>
    <w:rsid w:val="00B4423A"/>
    <w:rsid w:val="00B44DAE"/>
    <w:rsid w:val="00B44FA1"/>
    <w:rsid w:val="00B45F00"/>
    <w:rsid w:val="00B46090"/>
    <w:rsid w:val="00B461DD"/>
    <w:rsid w:val="00B47976"/>
    <w:rsid w:val="00B500EF"/>
    <w:rsid w:val="00B503D1"/>
    <w:rsid w:val="00B50646"/>
    <w:rsid w:val="00B50833"/>
    <w:rsid w:val="00B517D3"/>
    <w:rsid w:val="00B51E81"/>
    <w:rsid w:val="00B51EF6"/>
    <w:rsid w:val="00B526F8"/>
    <w:rsid w:val="00B52A40"/>
    <w:rsid w:val="00B53108"/>
    <w:rsid w:val="00B53356"/>
    <w:rsid w:val="00B539A1"/>
    <w:rsid w:val="00B53C81"/>
    <w:rsid w:val="00B543BE"/>
    <w:rsid w:val="00B543F4"/>
    <w:rsid w:val="00B55055"/>
    <w:rsid w:val="00B55135"/>
    <w:rsid w:val="00B55D16"/>
    <w:rsid w:val="00B561DC"/>
    <w:rsid w:val="00B5687B"/>
    <w:rsid w:val="00B56C83"/>
    <w:rsid w:val="00B56F72"/>
    <w:rsid w:val="00B57ACD"/>
    <w:rsid w:val="00B57ADC"/>
    <w:rsid w:val="00B601E0"/>
    <w:rsid w:val="00B60DA3"/>
    <w:rsid w:val="00B62459"/>
    <w:rsid w:val="00B62824"/>
    <w:rsid w:val="00B62DB6"/>
    <w:rsid w:val="00B63D9B"/>
    <w:rsid w:val="00B63E7A"/>
    <w:rsid w:val="00B6425E"/>
    <w:rsid w:val="00B64530"/>
    <w:rsid w:val="00B6479F"/>
    <w:rsid w:val="00B64816"/>
    <w:rsid w:val="00B6614E"/>
    <w:rsid w:val="00B662A9"/>
    <w:rsid w:val="00B666DC"/>
    <w:rsid w:val="00B66858"/>
    <w:rsid w:val="00B6745D"/>
    <w:rsid w:val="00B6777F"/>
    <w:rsid w:val="00B67CE9"/>
    <w:rsid w:val="00B700CC"/>
    <w:rsid w:val="00B70420"/>
    <w:rsid w:val="00B70740"/>
    <w:rsid w:val="00B71539"/>
    <w:rsid w:val="00B717A8"/>
    <w:rsid w:val="00B71B08"/>
    <w:rsid w:val="00B71EAA"/>
    <w:rsid w:val="00B72EC3"/>
    <w:rsid w:val="00B72ECB"/>
    <w:rsid w:val="00B732AF"/>
    <w:rsid w:val="00B7334A"/>
    <w:rsid w:val="00B737CE"/>
    <w:rsid w:val="00B744DB"/>
    <w:rsid w:val="00B74E8A"/>
    <w:rsid w:val="00B75BDE"/>
    <w:rsid w:val="00B75DB1"/>
    <w:rsid w:val="00B762DF"/>
    <w:rsid w:val="00B7636B"/>
    <w:rsid w:val="00B7679D"/>
    <w:rsid w:val="00B76D8C"/>
    <w:rsid w:val="00B76E79"/>
    <w:rsid w:val="00B77298"/>
    <w:rsid w:val="00B77595"/>
    <w:rsid w:val="00B776D2"/>
    <w:rsid w:val="00B7774A"/>
    <w:rsid w:val="00B7775A"/>
    <w:rsid w:val="00B77CEE"/>
    <w:rsid w:val="00B77E42"/>
    <w:rsid w:val="00B80937"/>
    <w:rsid w:val="00B809E5"/>
    <w:rsid w:val="00B80A02"/>
    <w:rsid w:val="00B80D87"/>
    <w:rsid w:val="00B81482"/>
    <w:rsid w:val="00B81493"/>
    <w:rsid w:val="00B81D63"/>
    <w:rsid w:val="00B81EC6"/>
    <w:rsid w:val="00B82598"/>
    <w:rsid w:val="00B82FB0"/>
    <w:rsid w:val="00B833AE"/>
    <w:rsid w:val="00B837B0"/>
    <w:rsid w:val="00B842D3"/>
    <w:rsid w:val="00B84717"/>
    <w:rsid w:val="00B84885"/>
    <w:rsid w:val="00B84B9B"/>
    <w:rsid w:val="00B8560A"/>
    <w:rsid w:val="00B858E9"/>
    <w:rsid w:val="00B85926"/>
    <w:rsid w:val="00B86626"/>
    <w:rsid w:val="00B86C7E"/>
    <w:rsid w:val="00B87689"/>
    <w:rsid w:val="00B8795D"/>
    <w:rsid w:val="00B87A0D"/>
    <w:rsid w:val="00B900EC"/>
    <w:rsid w:val="00B908B6"/>
    <w:rsid w:val="00B915EF"/>
    <w:rsid w:val="00B91D95"/>
    <w:rsid w:val="00B91F11"/>
    <w:rsid w:val="00B9200E"/>
    <w:rsid w:val="00B920D2"/>
    <w:rsid w:val="00B920DC"/>
    <w:rsid w:val="00B92604"/>
    <w:rsid w:val="00B933B0"/>
    <w:rsid w:val="00B93D3A"/>
    <w:rsid w:val="00B94C30"/>
    <w:rsid w:val="00B950AA"/>
    <w:rsid w:val="00B95194"/>
    <w:rsid w:val="00B95B61"/>
    <w:rsid w:val="00B95E8A"/>
    <w:rsid w:val="00B96236"/>
    <w:rsid w:val="00B96414"/>
    <w:rsid w:val="00B977A0"/>
    <w:rsid w:val="00B978C1"/>
    <w:rsid w:val="00B97E8F"/>
    <w:rsid w:val="00BA011E"/>
    <w:rsid w:val="00BA0287"/>
    <w:rsid w:val="00BA03F6"/>
    <w:rsid w:val="00BA0631"/>
    <w:rsid w:val="00BA0BA0"/>
    <w:rsid w:val="00BA0CB7"/>
    <w:rsid w:val="00BA0F4F"/>
    <w:rsid w:val="00BA1108"/>
    <w:rsid w:val="00BA1619"/>
    <w:rsid w:val="00BA1A58"/>
    <w:rsid w:val="00BA20EA"/>
    <w:rsid w:val="00BA22E9"/>
    <w:rsid w:val="00BA28D4"/>
    <w:rsid w:val="00BA2AC6"/>
    <w:rsid w:val="00BA2DB5"/>
    <w:rsid w:val="00BA329F"/>
    <w:rsid w:val="00BA3548"/>
    <w:rsid w:val="00BA377B"/>
    <w:rsid w:val="00BA4076"/>
    <w:rsid w:val="00BA4113"/>
    <w:rsid w:val="00BA44D9"/>
    <w:rsid w:val="00BA486C"/>
    <w:rsid w:val="00BA4A31"/>
    <w:rsid w:val="00BA513F"/>
    <w:rsid w:val="00BA5D87"/>
    <w:rsid w:val="00BA69B9"/>
    <w:rsid w:val="00BA76C0"/>
    <w:rsid w:val="00BB01D7"/>
    <w:rsid w:val="00BB05CC"/>
    <w:rsid w:val="00BB0749"/>
    <w:rsid w:val="00BB1167"/>
    <w:rsid w:val="00BB1BFD"/>
    <w:rsid w:val="00BB2EA5"/>
    <w:rsid w:val="00BB4451"/>
    <w:rsid w:val="00BB4645"/>
    <w:rsid w:val="00BB50C5"/>
    <w:rsid w:val="00BB5F00"/>
    <w:rsid w:val="00BB7121"/>
    <w:rsid w:val="00BB7489"/>
    <w:rsid w:val="00BC0D46"/>
    <w:rsid w:val="00BC105D"/>
    <w:rsid w:val="00BC1A5E"/>
    <w:rsid w:val="00BC1DEA"/>
    <w:rsid w:val="00BC1F68"/>
    <w:rsid w:val="00BC2482"/>
    <w:rsid w:val="00BC26A8"/>
    <w:rsid w:val="00BC2CA2"/>
    <w:rsid w:val="00BC3982"/>
    <w:rsid w:val="00BC3B98"/>
    <w:rsid w:val="00BC44AA"/>
    <w:rsid w:val="00BC45B0"/>
    <w:rsid w:val="00BC45F9"/>
    <w:rsid w:val="00BC4668"/>
    <w:rsid w:val="00BC47B7"/>
    <w:rsid w:val="00BC47EA"/>
    <w:rsid w:val="00BC5986"/>
    <w:rsid w:val="00BC5996"/>
    <w:rsid w:val="00BC6A4D"/>
    <w:rsid w:val="00BC6E0C"/>
    <w:rsid w:val="00BC718E"/>
    <w:rsid w:val="00BC7689"/>
    <w:rsid w:val="00BD04C5"/>
    <w:rsid w:val="00BD0B47"/>
    <w:rsid w:val="00BD0BE2"/>
    <w:rsid w:val="00BD1BE0"/>
    <w:rsid w:val="00BD1DB0"/>
    <w:rsid w:val="00BD20AF"/>
    <w:rsid w:val="00BD20BE"/>
    <w:rsid w:val="00BD3054"/>
    <w:rsid w:val="00BD3234"/>
    <w:rsid w:val="00BD369C"/>
    <w:rsid w:val="00BD494F"/>
    <w:rsid w:val="00BD6337"/>
    <w:rsid w:val="00BD6DCD"/>
    <w:rsid w:val="00BD6E7E"/>
    <w:rsid w:val="00BD7924"/>
    <w:rsid w:val="00BD79CF"/>
    <w:rsid w:val="00BD7BA6"/>
    <w:rsid w:val="00BD7F7B"/>
    <w:rsid w:val="00BE011D"/>
    <w:rsid w:val="00BE057B"/>
    <w:rsid w:val="00BE0A1A"/>
    <w:rsid w:val="00BE1BB5"/>
    <w:rsid w:val="00BE1C65"/>
    <w:rsid w:val="00BE1C9A"/>
    <w:rsid w:val="00BE1DB0"/>
    <w:rsid w:val="00BE2E15"/>
    <w:rsid w:val="00BE35EA"/>
    <w:rsid w:val="00BE36BD"/>
    <w:rsid w:val="00BE3DE8"/>
    <w:rsid w:val="00BE3F85"/>
    <w:rsid w:val="00BE4158"/>
    <w:rsid w:val="00BE449C"/>
    <w:rsid w:val="00BE4938"/>
    <w:rsid w:val="00BE5263"/>
    <w:rsid w:val="00BE53CB"/>
    <w:rsid w:val="00BE62A2"/>
    <w:rsid w:val="00BE6560"/>
    <w:rsid w:val="00BE658C"/>
    <w:rsid w:val="00BE6A54"/>
    <w:rsid w:val="00BF0966"/>
    <w:rsid w:val="00BF0BC5"/>
    <w:rsid w:val="00BF1ACA"/>
    <w:rsid w:val="00BF1D81"/>
    <w:rsid w:val="00BF2526"/>
    <w:rsid w:val="00BF2A7B"/>
    <w:rsid w:val="00BF31A5"/>
    <w:rsid w:val="00BF3DE9"/>
    <w:rsid w:val="00BF46C7"/>
    <w:rsid w:val="00BF57F4"/>
    <w:rsid w:val="00BF59CA"/>
    <w:rsid w:val="00BF6096"/>
    <w:rsid w:val="00BF6180"/>
    <w:rsid w:val="00BF6A84"/>
    <w:rsid w:val="00BF6B3C"/>
    <w:rsid w:val="00BF75BB"/>
    <w:rsid w:val="00BF7934"/>
    <w:rsid w:val="00C005EA"/>
    <w:rsid w:val="00C006C3"/>
    <w:rsid w:val="00C00A1C"/>
    <w:rsid w:val="00C00F9D"/>
    <w:rsid w:val="00C01622"/>
    <w:rsid w:val="00C0173B"/>
    <w:rsid w:val="00C01C25"/>
    <w:rsid w:val="00C02912"/>
    <w:rsid w:val="00C03119"/>
    <w:rsid w:val="00C034EA"/>
    <w:rsid w:val="00C03938"/>
    <w:rsid w:val="00C03EEB"/>
    <w:rsid w:val="00C04F97"/>
    <w:rsid w:val="00C0518D"/>
    <w:rsid w:val="00C05B80"/>
    <w:rsid w:val="00C05CA0"/>
    <w:rsid w:val="00C05EDA"/>
    <w:rsid w:val="00C05EF3"/>
    <w:rsid w:val="00C061D6"/>
    <w:rsid w:val="00C06669"/>
    <w:rsid w:val="00C06EE5"/>
    <w:rsid w:val="00C07125"/>
    <w:rsid w:val="00C073AA"/>
    <w:rsid w:val="00C07F3A"/>
    <w:rsid w:val="00C100A8"/>
    <w:rsid w:val="00C100EC"/>
    <w:rsid w:val="00C1012B"/>
    <w:rsid w:val="00C10239"/>
    <w:rsid w:val="00C10B79"/>
    <w:rsid w:val="00C10DA2"/>
    <w:rsid w:val="00C10E29"/>
    <w:rsid w:val="00C1185A"/>
    <w:rsid w:val="00C12461"/>
    <w:rsid w:val="00C131C3"/>
    <w:rsid w:val="00C13465"/>
    <w:rsid w:val="00C135CA"/>
    <w:rsid w:val="00C13853"/>
    <w:rsid w:val="00C13BF7"/>
    <w:rsid w:val="00C14192"/>
    <w:rsid w:val="00C15467"/>
    <w:rsid w:val="00C15586"/>
    <w:rsid w:val="00C15F85"/>
    <w:rsid w:val="00C16102"/>
    <w:rsid w:val="00C16537"/>
    <w:rsid w:val="00C165C9"/>
    <w:rsid w:val="00C167C0"/>
    <w:rsid w:val="00C17C4D"/>
    <w:rsid w:val="00C17D31"/>
    <w:rsid w:val="00C20132"/>
    <w:rsid w:val="00C20C4F"/>
    <w:rsid w:val="00C218FE"/>
    <w:rsid w:val="00C21E59"/>
    <w:rsid w:val="00C21FF8"/>
    <w:rsid w:val="00C222B5"/>
    <w:rsid w:val="00C223C1"/>
    <w:rsid w:val="00C2279F"/>
    <w:rsid w:val="00C229FF"/>
    <w:rsid w:val="00C22C00"/>
    <w:rsid w:val="00C232AF"/>
    <w:rsid w:val="00C233B9"/>
    <w:rsid w:val="00C23660"/>
    <w:rsid w:val="00C244F4"/>
    <w:rsid w:val="00C25619"/>
    <w:rsid w:val="00C256CB"/>
    <w:rsid w:val="00C257AD"/>
    <w:rsid w:val="00C25BF6"/>
    <w:rsid w:val="00C26162"/>
    <w:rsid w:val="00C26742"/>
    <w:rsid w:val="00C26FCD"/>
    <w:rsid w:val="00C277C9"/>
    <w:rsid w:val="00C27DC3"/>
    <w:rsid w:val="00C30083"/>
    <w:rsid w:val="00C30910"/>
    <w:rsid w:val="00C30AD7"/>
    <w:rsid w:val="00C30FCE"/>
    <w:rsid w:val="00C31297"/>
    <w:rsid w:val="00C316CF"/>
    <w:rsid w:val="00C31EB8"/>
    <w:rsid w:val="00C32740"/>
    <w:rsid w:val="00C3341E"/>
    <w:rsid w:val="00C338F9"/>
    <w:rsid w:val="00C34540"/>
    <w:rsid w:val="00C35D3B"/>
    <w:rsid w:val="00C35ECD"/>
    <w:rsid w:val="00C360B5"/>
    <w:rsid w:val="00C3635A"/>
    <w:rsid w:val="00C36798"/>
    <w:rsid w:val="00C36B62"/>
    <w:rsid w:val="00C372E6"/>
    <w:rsid w:val="00C4049D"/>
    <w:rsid w:val="00C404CC"/>
    <w:rsid w:val="00C4077A"/>
    <w:rsid w:val="00C41F64"/>
    <w:rsid w:val="00C420D4"/>
    <w:rsid w:val="00C4228E"/>
    <w:rsid w:val="00C44047"/>
    <w:rsid w:val="00C44153"/>
    <w:rsid w:val="00C442DC"/>
    <w:rsid w:val="00C44837"/>
    <w:rsid w:val="00C44963"/>
    <w:rsid w:val="00C449AB"/>
    <w:rsid w:val="00C45455"/>
    <w:rsid w:val="00C45B0B"/>
    <w:rsid w:val="00C45E51"/>
    <w:rsid w:val="00C45FBB"/>
    <w:rsid w:val="00C4606F"/>
    <w:rsid w:val="00C4616D"/>
    <w:rsid w:val="00C461F9"/>
    <w:rsid w:val="00C46719"/>
    <w:rsid w:val="00C4700E"/>
    <w:rsid w:val="00C47100"/>
    <w:rsid w:val="00C473EA"/>
    <w:rsid w:val="00C47C68"/>
    <w:rsid w:val="00C50BA7"/>
    <w:rsid w:val="00C51564"/>
    <w:rsid w:val="00C51D38"/>
    <w:rsid w:val="00C523BF"/>
    <w:rsid w:val="00C531AD"/>
    <w:rsid w:val="00C535D0"/>
    <w:rsid w:val="00C53AC0"/>
    <w:rsid w:val="00C53FB5"/>
    <w:rsid w:val="00C54047"/>
    <w:rsid w:val="00C5497C"/>
    <w:rsid w:val="00C54FE3"/>
    <w:rsid w:val="00C5523A"/>
    <w:rsid w:val="00C5550D"/>
    <w:rsid w:val="00C55F5B"/>
    <w:rsid w:val="00C55FC7"/>
    <w:rsid w:val="00C5606E"/>
    <w:rsid w:val="00C5644C"/>
    <w:rsid w:val="00C56757"/>
    <w:rsid w:val="00C57A23"/>
    <w:rsid w:val="00C601A7"/>
    <w:rsid w:val="00C60AF0"/>
    <w:rsid w:val="00C60DDE"/>
    <w:rsid w:val="00C6189E"/>
    <w:rsid w:val="00C61B41"/>
    <w:rsid w:val="00C62491"/>
    <w:rsid w:val="00C626CB"/>
    <w:rsid w:val="00C62896"/>
    <w:rsid w:val="00C63F5A"/>
    <w:rsid w:val="00C640B9"/>
    <w:rsid w:val="00C6423E"/>
    <w:rsid w:val="00C6479D"/>
    <w:rsid w:val="00C64D78"/>
    <w:rsid w:val="00C65C55"/>
    <w:rsid w:val="00C65D01"/>
    <w:rsid w:val="00C65F28"/>
    <w:rsid w:val="00C66C94"/>
    <w:rsid w:val="00C66CBA"/>
    <w:rsid w:val="00C66F1A"/>
    <w:rsid w:val="00C67605"/>
    <w:rsid w:val="00C6776F"/>
    <w:rsid w:val="00C67F83"/>
    <w:rsid w:val="00C7063E"/>
    <w:rsid w:val="00C70DC6"/>
    <w:rsid w:val="00C70E59"/>
    <w:rsid w:val="00C715CE"/>
    <w:rsid w:val="00C718BC"/>
    <w:rsid w:val="00C74530"/>
    <w:rsid w:val="00C74921"/>
    <w:rsid w:val="00C74ACD"/>
    <w:rsid w:val="00C754F2"/>
    <w:rsid w:val="00C758C2"/>
    <w:rsid w:val="00C758D0"/>
    <w:rsid w:val="00C75E2E"/>
    <w:rsid w:val="00C75EB9"/>
    <w:rsid w:val="00C7656E"/>
    <w:rsid w:val="00C76A4C"/>
    <w:rsid w:val="00C76D98"/>
    <w:rsid w:val="00C7765C"/>
    <w:rsid w:val="00C778DE"/>
    <w:rsid w:val="00C77C6E"/>
    <w:rsid w:val="00C8015A"/>
    <w:rsid w:val="00C8162B"/>
    <w:rsid w:val="00C816FB"/>
    <w:rsid w:val="00C818BD"/>
    <w:rsid w:val="00C81B67"/>
    <w:rsid w:val="00C81F00"/>
    <w:rsid w:val="00C82803"/>
    <w:rsid w:val="00C83B42"/>
    <w:rsid w:val="00C8405F"/>
    <w:rsid w:val="00C84A30"/>
    <w:rsid w:val="00C84F6A"/>
    <w:rsid w:val="00C850C2"/>
    <w:rsid w:val="00C85445"/>
    <w:rsid w:val="00C857C4"/>
    <w:rsid w:val="00C85FB6"/>
    <w:rsid w:val="00C861A6"/>
    <w:rsid w:val="00C86A27"/>
    <w:rsid w:val="00C86CB1"/>
    <w:rsid w:val="00C87068"/>
    <w:rsid w:val="00C8737C"/>
    <w:rsid w:val="00C873F2"/>
    <w:rsid w:val="00C8741B"/>
    <w:rsid w:val="00C8754D"/>
    <w:rsid w:val="00C8765F"/>
    <w:rsid w:val="00C87CDF"/>
    <w:rsid w:val="00C9075C"/>
    <w:rsid w:val="00C90945"/>
    <w:rsid w:val="00C91C35"/>
    <w:rsid w:val="00C92555"/>
    <w:rsid w:val="00C92ACD"/>
    <w:rsid w:val="00C92FDD"/>
    <w:rsid w:val="00C94566"/>
    <w:rsid w:val="00C94A44"/>
    <w:rsid w:val="00C94E99"/>
    <w:rsid w:val="00C95283"/>
    <w:rsid w:val="00C95460"/>
    <w:rsid w:val="00C9565A"/>
    <w:rsid w:val="00C95B8C"/>
    <w:rsid w:val="00C95F22"/>
    <w:rsid w:val="00C960C4"/>
    <w:rsid w:val="00C962B6"/>
    <w:rsid w:val="00C96357"/>
    <w:rsid w:val="00C96407"/>
    <w:rsid w:val="00C97030"/>
    <w:rsid w:val="00C97E9F"/>
    <w:rsid w:val="00CA004F"/>
    <w:rsid w:val="00CA017E"/>
    <w:rsid w:val="00CA07F3"/>
    <w:rsid w:val="00CA2570"/>
    <w:rsid w:val="00CA2C1B"/>
    <w:rsid w:val="00CA2E3F"/>
    <w:rsid w:val="00CA3092"/>
    <w:rsid w:val="00CA3535"/>
    <w:rsid w:val="00CA35EC"/>
    <w:rsid w:val="00CA4310"/>
    <w:rsid w:val="00CA5112"/>
    <w:rsid w:val="00CA58C6"/>
    <w:rsid w:val="00CA5E5E"/>
    <w:rsid w:val="00CA63FF"/>
    <w:rsid w:val="00CA69AB"/>
    <w:rsid w:val="00CA6DDD"/>
    <w:rsid w:val="00CA6FBD"/>
    <w:rsid w:val="00CA714A"/>
    <w:rsid w:val="00CA75FA"/>
    <w:rsid w:val="00CA76F2"/>
    <w:rsid w:val="00CB0136"/>
    <w:rsid w:val="00CB067D"/>
    <w:rsid w:val="00CB0847"/>
    <w:rsid w:val="00CB0AF3"/>
    <w:rsid w:val="00CB1024"/>
    <w:rsid w:val="00CB13DF"/>
    <w:rsid w:val="00CB14D9"/>
    <w:rsid w:val="00CB198D"/>
    <w:rsid w:val="00CB1DE5"/>
    <w:rsid w:val="00CB298C"/>
    <w:rsid w:val="00CB32B2"/>
    <w:rsid w:val="00CB3540"/>
    <w:rsid w:val="00CB3A59"/>
    <w:rsid w:val="00CB44F3"/>
    <w:rsid w:val="00CB48A2"/>
    <w:rsid w:val="00CB4CA9"/>
    <w:rsid w:val="00CB4CAE"/>
    <w:rsid w:val="00CB4E16"/>
    <w:rsid w:val="00CB5951"/>
    <w:rsid w:val="00CB5BFD"/>
    <w:rsid w:val="00CB67E5"/>
    <w:rsid w:val="00CB6CB0"/>
    <w:rsid w:val="00CB72F9"/>
    <w:rsid w:val="00CB7C06"/>
    <w:rsid w:val="00CC08DA"/>
    <w:rsid w:val="00CC0915"/>
    <w:rsid w:val="00CC09FA"/>
    <w:rsid w:val="00CC0D41"/>
    <w:rsid w:val="00CC0F7C"/>
    <w:rsid w:val="00CC18DD"/>
    <w:rsid w:val="00CC1E9F"/>
    <w:rsid w:val="00CC1FE8"/>
    <w:rsid w:val="00CC2022"/>
    <w:rsid w:val="00CC20FF"/>
    <w:rsid w:val="00CC220A"/>
    <w:rsid w:val="00CC245C"/>
    <w:rsid w:val="00CC2731"/>
    <w:rsid w:val="00CC348D"/>
    <w:rsid w:val="00CC3501"/>
    <w:rsid w:val="00CC3622"/>
    <w:rsid w:val="00CC3682"/>
    <w:rsid w:val="00CC3E5D"/>
    <w:rsid w:val="00CC422E"/>
    <w:rsid w:val="00CC42B0"/>
    <w:rsid w:val="00CC4405"/>
    <w:rsid w:val="00CC4BB8"/>
    <w:rsid w:val="00CC53E6"/>
    <w:rsid w:val="00CC5657"/>
    <w:rsid w:val="00CC5680"/>
    <w:rsid w:val="00CC5CBD"/>
    <w:rsid w:val="00CC62DA"/>
    <w:rsid w:val="00CC6B6C"/>
    <w:rsid w:val="00CC6C1E"/>
    <w:rsid w:val="00CC769E"/>
    <w:rsid w:val="00CC76C2"/>
    <w:rsid w:val="00CC7729"/>
    <w:rsid w:val="00CC786B"/>
    <w:rsid w:val="00CD0012"/>
    <w:rsid w:val="00CD06EF"/>
    <w:rsid w:val="00CD1357"/>
    <w:rsid w:val="00CD1C0C"/>
    <w:rsid w:val="00CD1CDB"/>
    <w:rsid w:val="00CD1F22"/>
    <w:rsid w:val="00CD22A9"/>
    <w:rsid w:val="00CD2A6B"/>
    <w:rsid w:val="00CD389A"/>
    <w:rsid w:val="00CD3AE8"/>
    <w:rsid w:val="00CD3B04"/>
    <w:rsid w:val="00CD3E96"/>
    <w:rsid w:val="00CD44DF"/>
    <w:rsid w:val="00CD4B0C"/>
    <w:rsid w:val="00CD55B2"/>
    <w:rsid w:val="00CD572E"/>
    <w:rsid w:val="00CD5AA0"/>
    <w:rsid w:val="00CD63D9"/>
    <w:rsid w:val="00CD6419"/>
    <w:rsid w:val="00CD6614"/>
    <w:rsid w:val="00CD67DD"/>
    <w:rsid w:val="00CD6882"/>
    <w:rsid w:val="00CD6D80"/>
    <w:rsid w:val="00CD6E3E"/>
    <w:rsid w:val="00CD7158"/>
    <w:rsid w:val="00CD7B1B"/>
    <w:rsid w:val="00CD7C79"/>
    <w:rsid w:val="00CE0211"/>
    <w:rsid w:val="00CE0279"/>
    <w:rsid w:val="00CE0440"/>
    <w:rsid w:val="00CE06C7"/>
    <w:rsid w:val="00CE08DF"/>
    <w:rsid w:val="00CE0E90"/>
    <w:rsid w:val="00CE0F99"/>
    <w:rsid w:val="00CE1044"/>
    <w:rsid w:val="00CE1C86"/>
    <w:rsid w:val="00CE1E6F"/>
    <w:rsid w:val="00CE2B39"/>
    <w:rsid w:val="00CE2D74"/>
    <w:rsid w:val="00CE30B9"/>
    <w:rsid w:val="00CE36BA"/>
    <w:rsid w:val="00CE3E6C"/>
    <w:rsid w:val="00CE3F67"/>
    <w:rsid w:val="00CE42A1"/>
    <w:rsid w:val="00CE48CF"/>
    <w:rsid w:val="00CE58D7"/>
    <w:rsid w:val="00CE5F07"/>
    <w:rsid w:val="00CE6575"/>
    <w:rsid w:val="00CE67E8"/>
    <w:rsid w:val="00CE6FBA"/>
    <w:rsid w:val="00CE7A44"/>
    <w:rsid w:val="00CF063B"/>
    <w:rsid w:val="00CF0A91"/>
    <w:rsid w:val="00CF0C7D"/>
    <w:rsid w:val="00CF0D49"/>
    <w:rsid w:val="00CF0EDB"/>
    <w:rsid w:val="00CF1962"/>
    <w:rsid w:val="00CF2196"/>
    <w:rsid w:val="00CF273C"/>
    <w:rsid w:val="00CF3037"/>
    <w:rsid w:val="00CF320D"/>
    <w:rsid w:val="00CF355D"/>
    <w:rsid w:val="00CF59CF"/>
    <w:rsid w:val="00CF5C6D"/>
    <w:rsid w:val="00CF5CD9"/>
    <w:rsid w:val="00CF5DCB"/>
    <w:rsid w:val="00CF6629"/>
    <w:rsid w:val="00CF6A76"/>
    <w:rsid w:val="00CF7244"/>
    <w:rsid w:val="00CF74BC"/>
    <w:rsid w:val="00CF7E85"/>
    <w:rsid w:val="00D00291"/>
    <w:rsid w:val="00D0047C"/>
    <w:rsid w:val="00D006DA"/>
    <w:rsid w:val="00D00CCE"/>
    <w:rsid w:val="00D019F0"/>
    <w:rsid w:val="00D01C7E"/>
    <w:rsid w:val="00D01F4F"/>
    <w:rsid w:val="00D0220E"/>
    <w:rsid w:val="00D0294D"/>
    <w:rsid w:val="00D02F5F"/>
    <w:rsid w:val="00D03372"/>
    <w:rsid w:val="00D037C7"/>
    <w:rsid w:val="00D04155"/>
    <w:rsid w:val="00D05AF4"/>
    <w:rsid w:val="00D05B38"/>
    <w:rsid w:val="00D05C4F"/>
    <w:rsid w:val="00D06383"/>
    <w:rsid w:val="00D07E2C"/>
    <w:rsid w:val="00D107D3"/>
    <w:rsid w:val="00D108D0"/>
    <w:rsid w:val="00D10AAC"/>
    <w:rsid w:val="00D10D23"/>
    <w:rsid w:val="00D10F23"/>
    <w:rsid w:val="00D11275"/>
    <w:rsid w:val="00D11A2D"/>
    <w:rsid w:val="00D11BC1"/>
    <w:rsid w:val="00D12ACB"/>
    <w:rsid w:val="00D12C8C"/>
    <w:rsid w:val="00D131FC"/>
    <w:rsid w:val="00D134F1"/>
    <w:rsid w:val="00D135D7"/>
    <w:rsid w:val="00D14ECA"/>
    <w:rsid w:val="00D157A4"/>
    <w:rsid w:val="00D162B1"/>
    <w:rsid w:val="00D1649E"/>
    <w:rsid w:val="00D1663F"/>
    <w:rsid w:val="00D16B4D"/>
    <w:rsid w:val="00D208EB"/>
    <w:rsid w:val="00D2189B"/>
    <w:rsid w:val="00D21B06"/>
    <w:rsid w:val="00D21CF2"/>
    <w:rsid w:val="00D229A7"/>
    <w:rsid w:val="00D22DEC"/>
    <w:rsid w:val="00D22E3C"/>
    <w:rsid w:val="00D232CB"/>
    <w:rsid w:val="00D235CE"/>
    <w:rsid w:val="00D23956"/>
    <w:rsid w:val="00D24CF9"/>
    <w:rsid w:val="00D24FF5"/>
    <w:rsid w:val="00D26209"/>
    <w:rsid w:val="00D267D7"/>
    <w:rsid w:val="00D26E21"/>
    <w:rsid w:val="00D2777E"/>
    <w:rsid w:val="00D3163C"/>
    <w:rsid w:val="00D31D02"/>
    <w:rsid w:val="00D32544"/>
    <w:rsid w:val="00D3305E"/>
    <w:rsid w:val="00D33163"/>
    <w:rsid w:val="00D3374E"/>
    <w:rsid w:val="00D33954"/>
    <w:rsid w:val="00D33995"/>
    <w:rsid w:val="00D350B0"/>
    <w:rsid w:val="00D35114"/>
    <w:rsid w:val="00D35735"/>
    <w:rsid w:val="00D35D00"/>
    <w:rsid w:val="00D36327"/>
    <w:rsid w:val="00D369C8"/>
    <w:rsid w:val="00D36D3B"/>
    <w:rsid w:val="00D37625"/>
    <w:rsid w:val="00D379E7"/>
    <w:rsid w:val="00D4039C"/>
    <w:rsid w:val="00D4058C"/>
    <w:rsid w:val="00D41096"/>
    <w:rsid w:val="00D415DB"/>
    <w:rsid w:val="00D416CA"/>
    <w:rsid w:val="00D41BA2"/>
    <w:rsid w:val="00D41C41"/>
    <w:rsid w:val="00D426E5"/>
    <w:rsid w:val="00D431B5"/>
    <w:rsid w:val="00D437A1"/>
    <w:rsid w:val="00D44C74"/>
    <w:rsid w:val="00D45496"/>
    <w:rsid w:val="00D4550E"/>
    <w:rsid w:val="00D457A9"/>
    <w:rsid w:val="00D45A92"/>
    <w:rsid w:val="00D46477"/>
    <w:rsid w:val="00D4649B"/>
    <w:rsid w:val="00D466A3"/>
    <w:rsid w:val="00D46E61"/>
    <w:rsid w:val="00D4753E"/>
    <w:rsid w:val="00D47C6C"/>
    <w:rsid w:val="00D5037A"/>
    <w:rsid w:val="00D50E19"/>
    <w:rsid w:val="00D50FB1"/>
    <w:rsid w:val="00D51083"/>
    <w:rsid w:val="00D512B3"/>
    <w:rsid w:val="00D51A26"/>
    <w:rsid w:val="00D52713"/>
    <w:rsid w:val="00D5279A"/>
    <w:rsid w:val="00D529E9"/>
    <w:rsid w:val="00D52B29"/>
    <w:rsid w:val="00D52F3B"/>
    <w:rsid w:val="00D535A2"/>
    <w:rsid w:val="00D5379E"/>
    <w:rsid w:val="00D53A11"/>
    <w:rsid w:val="00D53E22"/>
    <w:rsid w:val="00D53E81"/>
    <w:rsid w:val="00D54D56"/>
    <w:rsid w:val="00D54DE4"/>
    <w:rsid w:val="00D54DEC"/>
    <w:rsid w:val="00D559D7"/>
    <w:rsid w:val="00D55DB6"/>
    <w:rsid w:val="00D55DD2"/>
    <w:rsid w:val="00D56131"/>
    <w:rsid w:val="00D566C0"/>
    <w:rsid w:val="00D5675F"/>
    <w:rsid w:val="00D57482"/>
    <w:rsid w:val="00D57951"/>
    <w:rsid w:val="00D57F2C"/>
    <w:rsid w:val="00D600D7"/>
    <w:rsid w:val="00D603D8"/>
    <w:rsid w:val="00D60B63"/>
    <w:rsid w:val="00D61020"/>
    <w:rsid w:val="00D61B16"/>
    <w:rsid w:val="00D61D97"/>
    <w:rsid w:val="00D6230B"/>
    <w:rsid w:val="00D6266B"/>
    <w:rsid w:val="00D62D49"/>
    <w:rsid w:val="00D62F5E"/>
    <w:rsid w:val="00D6368B"/>
    <w:rsid w:val="00D637D9"/>
    <w:rsid w:val="00D6388F"/>
    <w:rsid w:val="00D63B35"/>
    <w:rsid w:val="00D63DFC"/>
    <w:rsid w:val="00D64208"/>
    <w:rsid w:val="00D643E7"/>
    <w:rsid w:val="00D64C9B"/>
    <w:rsid w:val="00D65D9F"/>
    <w:rsid w:val="00D6624C"/>
    <w:rsid w:val="00D662F8"/>
    <w:rsid w:val="00D66385"/>
    <w:rsid w:val="00D6672F"/>
    <w:rsid w:val="00D66ED9"/>
    <w:rsid w:val="00D67196"/>
    <w:rsid w:val="00D67228"/>
    <w:rsid w:val="00D67516"/>
    <w:rsid w:val="00D67858"/>
    <w:rsid w:val="00D7006B"/>
    <w:rsid w:val="00D70289"/>
    <w:rsid w:val="00D70345"/>
    <w:rsid w:val="00D70409"/>
    <w:rsid w:val="00D71004"/>
    <w:rsid w:val="00D71D31"/>
    <w:rsid w:val="00D727C1"/>
    <w:rsid w:val="00D727F8"/>
    <w:rsid w:val="00D72B46"/>
    <w:rsid w:val="00D731F0"/>
    <w:rsid w:val="00D73875"/>
    <w:rsid w:val="00D739D9"/>
    <w:rsid w:val="00D73E52"/>
    <w:rsid w:val="00D73F18"/>
    <w:rsid w:val="00D74319"/>
    <w:rsid w:val="00D74955"/>
    <w:rsid w:val="00D7506E"/>
    <w:rsid w:val="00D75736"/>
    <w:rsid w:val="00D75BB1"/>
    <w:rsid w:val="00D760B4"/>
    <w:rsid w:val="00D7627A"/>
    <w:rsid w:val="00D76EA9"/>
    <w:rsid w:val="00D76F1F"/>
    <w:rsid w:val="00D80C0D"/>
    <w:rsid w:val="00D80C1F"/>
    <w:rsid w:val="00D80CB9"/>
    <w:rsid w:val="00D8104A"/>
    <w:rsid w:val="00D8133D"/>
    <w:rsid w:val="00D8233C"/>
    <w:rsid w:val="00D823D0"/>
    <w:rsid w:val="00D82CE8"/>
    <w:rsid w:val="00D82F6E"/>
    <w:rsid w:val="00D830F4"/>
    <w:rsid w:val="00D83A8F"/>
    <w:rsid w:val="00D83CC4"/>
    <w:rsid w:val="00D84057"/>
    <w:rsid w:val="00D84250"/>
    <w:rsid w:val="00D84751"/>
    <w:rsid w:val="00D847B9"/>
    <w:rsid w:val="00D84CA6"/>
    <w:rsid w:val="00D850B2"/>
    <w:rsid w:val="00D85A16"/>
    <w:rsid w:val="00D8607D"/>
    <w:rsid w:val="00D871B5"/>
    <w:rsid w:val="00D8745A"/>
    <w:rsid w:val="00D8781C"/>
    <w:rsid w:val="00D8785F"/>
    <w:rsid w:val="00D90318"/>
    <w:rsid w:val="00D9037B"/>
    <w:rsid w:val="00D90759"/>
    <w:rsid w:val="00D90AB5"/>
    <w:rsid w:val="00D913AB"/>
    <w:rsid w:val="00D91B06"/>
    <w:rsid w:val="00D926DE"/>
    <w:rsid w:val="00D931CA"/>
    <w:rsid w:val="00D9347B"/>
    <w:rsid w:val="00D93B99"/>
    <w:rsid w:val="00D9417E"/>
    <w:rsid w:val="00D94479"/>
    <w:rsid w:val="00D94ACD"/>
    <w:rsid w:val="00D953E3"/>
    <w:rsid w:val="00D95515"/>
    <w:rsid w:val="00D956F7"/>
    <w:rsid w:val="00D9684F"/>
    <w:rsid w:val="00D96B62"/>
    <w:rsid w:val="00D96C60"/>
    <w:rsid w:val="00D9711C"/>
    <w:rsid w:val="00D97603"/>
    <w:rsid w:val="00D97833"/>
    <w:rsid w:val="00D97899"/>
    <w:rsid w:val="00D97933"/>
    <w:rsid w:val="00DA0245"/>
    <w:rsid w:val="00DA05E7"/>
    <w:rsid w:val="00DA0B3B"/>
    <w:rsid w:val="00DA1553"/>
    <w:rsid w:val="00DA1A08"/>
    <w:rsid w:val="00DA1B78"/>
    <w:rsid w:val="00DA2865"/>
    <w:rsid w:val="00DA2E86"/>
    <w:rsid w:val="00DA358B"/>
    <w:rsid w:val="00DA3986"/>
    <w:rsid w:val="00DA3ACA"/>
    <w:rsid w:val="00DA3B8A"/>
    <w:rsid w:val="00DA3F66"/>
    <w:rsid w:val="00DA4896"/>
    <w:rsid w:val="00DA543C"/>
    <w:rsid w:val="00DA5D5D"/>
    <w:rsid w:val="00DA628A"/>
    <w:rsid w:val="00DA6533"/>
    <w:rsid w:val="00DA6C5A"/>
    <w:rsid w:val="00DA7A88"/>
    <w:rsid w:val="00DA7D55"/>
    <w:rsid w:val="00DA7E92"/>
    <w:rsid w:val="00DB065F"/>
    <w:rsid w:val="00DB0760"/>
    <w:rsid w:val="00DB0E11"/>
    <w:rsid w:val="00DB2404"/>
    <w:rsid w:val="00DB27F9"/>
    <w:rsid w:val="00DB2B2B"/>
    <w:rsid w:val="00DB4199"/>
    <w:rsid w:val="00DB43D3"/>
    <w:rsid w:val="00DB5523"/>
    <w:rsid w:val="00DB5564"/>
    <w:rsid w:val="00DB5D31"/>
    <w:rsid w:val="00DB6135"/>
    <w:rsid w:val="00DB6389"/>
    <w:rsid w:val="00DB64A2"/>
    <w:rsid w:val="00DB7160"/>
    <w:rsid w:val="00DB74AF"/>
    <w:rsid w:val="00DC0CDD"/>
    <w:rsid w:val="00DC0D11"/>
    <w:rsid w:val="00DC0E17"/>
    <w:rsid w:val="00DC0EE2"/>
    <w:rsid w:val="00DC112F"/>
    <w:rsid w:val="00DC1CD5"/>
    <w:rsid w:val="00DC20DF"/>
    <w:rsid w:val="00DC30B8"/>
    <w:rsid w:val="00DC3A96"/>
    <w:rsid w:val="00DC40A8"/>
    <w:rsid w:val="00DC4709"/>
    <w:rsid w:val="00DC4E28"/>
    <w:rsid w:val="00DC5610"/>
    <w:rsid w:val="00DC5882"/>
    <w:rsid w:val="00DC6687"/>
    <w:rsid w:val="00DC6755"/>
    <w:rsid w:val="00DC67A3"/>
    <w:rsid w:val="00DC691A"/>
    <w:rsid w:val="00DC6B81"/>
    <w:rsid w:val="00DC7C1F"/>
    <w:rsid w:val="00DC7F7C"/>
    <w:rsid w:val="00DD092B"/>
    <w:rsid w:val="00DD120D"/>
    <w:rsid w:val="00DD1548"/>
    <w:rsid w:val="00DD187A"/>
    <w:rsid w:val="00DD2493"/>
    <w:rsid w:val="00DD3431"/>
    <w:rsid w:val="00DD3508"/>
    <w:rsid w:val="00DD3A4C"/>
    <w:rsid w:val="00DD3DD3"/>
    <w:rsid w:val="00DD3FE7"/>
    <w:rsid w:val="00DD4309"/>
    <w:rsid w:val="00DD5245"/>
    <w:rsid w:val="00DD55B5"/>
    <w:rsid w:val="00DD5793"/>
    <w:rsid w:val="00DD5E95"/>
    <w:rsid w:val="00DD6C77"/>
    <w:rsid w:val="00DD6ED2"/>
    <w:rsid w:val="00DD75A6"/>
    <w:rsid w:val="00DE224C"/>
    <w:rsid w:val="00DE269A"/>
    <w:rsid w:val="00DE29DD"/>
    <w:rsid w:val="00DE35A2"/>
    <w:rsid w:val="00DE417C"/>
    <w:rsid w:val="00DE55CB"/>
    <w:rsid w:val="00DE5FD2"/>
    <w:rsid w:val="00DE67EE"/>
    <w:rsid w:val="00DE699B"/>
    <w:rsid w:val="00DE706D"/>
    <w:rsid w:val="00DE71AB"/>
    <w:rsid w:val="00DE7C69"/>
    <w:rsid w:val="00DF04C2"/>
    <w:rsid w:val="00DF057F"/>
    <w:rsid w:val="00DF075B"/>
    <w:rsid w:val="00DF0CF1"/>
    <w:rsid w:val="00DF0D37"/>
    <w:rsid w:val="00DF2855"/>
    <w:rsid w:val="00DF3A9B"/>
    <w:rsid w:val="00DF3EB8"/>
    <w:rsid w:val="00DF4459"/>
    <w:rsid w:val="00DF498F"/>
    <w:rsid w:val="00DF596C"/>
    <w:rsid w:val="00DF5E82"/>
    <w:rsid w:val="00DF6AB7"/>
    <w:rsid w:val="00DF6B70"/>
    <w:rsid w:val="00DF6C79"/>
    <w:rsid w:val="00DF73B0"/>
    <w:rsid w:val="00DF7804"/>
    <w:rsid w:val="00DF79AD"/>
    <w:rsid w:val="00DF7F9F"/>
    <w:rsid w:val="00E000C4"/>
    <w:rsid w:val="00E017BB"/>
    <w:rsid w:val="00E03901"/>
    <w:rsid w:val="00E03B7C"/>
    <w:rsid w:val="00E03D5B"/>
    <w:rsid w:val="00E03F4C"/>
    <w:rsid w:val="00E04AA7"/>
    <w:rsid w:val="00E04E91"/>
    <w:rsid w:val="00E053AC"/>
    <w:rsid w:val="00E05B60"/>
    <w:rsid w:val="00E060B5"/>
    <w:rsid w:val="00E07A32"/>
    <w:rsid w:val="00E07B1A"/>
    <w:rsid w:val="00E07C54"/>
    <w:rsid w:val="00E07C5E"/>
    <w:rsid w:val="00E10C49"/>
    <w:rsid w:val="00E10F92"/>
    <w:rsid w:val="00E111C4"/>
    <w:rsid w:val="00E113CC"/>
    <w:rsid w:val="00E119AA"/>
    <w:rsid w:val="00E11C3F"/>
    <w:rsid w:val="00E12264"/>
    <w:rsid w:val="00E123ED"/>
    <w:rsid w:val="00E129D7"/>
    <w:rsid w:val="00E12AA6"/>
    <w:rsid w:val="00E12D69"/>
    <w:rsid w:val="00E132CE"/>
    <w:rsid w:val="00E13A96"/>
    <w:rsid w:val="00E13E73"/>
    <w:rsid w:val="00E14057"/>
    <w:rsid w:val="00E140E8"/>
    <w:rsid w:val="00E14230"/>
    <w:rsid w:val="00E14A85"/>
    <w:rsid w:val="00E15200"/>
    <w:rsid w:val="00E15C8C"/>
    <w:rsid w:val="00E168BD"/>
    <w:rsid w:val="00E16EC8"/>
    <w:rsid w:val="00E17083"/>
    <w:rsid w:val="00E17B3F"/>
    <w:rsid w:val="00E210BD"/>
    <w:rsid w:val="00E2124A"/>
    <w:rsid w:val="00E21707"/>
    <w:rsid w:val="00E22180"/>
    <w:rsid w:val="00E229B6"/>
    <w:rsid w:val="00E2308F"/>
    <w:rsid w:val="00E2322D"/>
    <w:rsid w:val="00E237EF"/>
    <w:rsid w:val="00E24636"/>
    <w:rsid w:val="00E24905"/>
    <w:rsid w:val="00E2497F"/>
    <w:rsid w:val="00E24C6A"/>
    <w:rsid w:val="00E24EDA"/>
    <w:rsid w:val="00E258FE"/>
    <w:rsid w:val="00E264A8"/>
    <w:rsid w:val="00E26AD1"/>
    <w:rsid w:val="00E26ED4"/>
    <w:rsid w:val="00E27744"/>
    <w:rsid w:val="00E2785F"/>
    <w:rsid w:val="00E30A10"/>
    <w:rsid w:val="00E30BCB"/>
    <w:rsid w:val="00E30F62"/>
    <w:rsid w:val="00E31061"/>
    <w:rsid w:val="00E3120A"/>
    <w:rsid w:val="00E31401"/>
    <w:rsid w:val="00E316A4"/>
    <w:rsid w:val="00E318A8"/>
    <w:rsid w:val="00E3212E"/>
    <w:rsid w:val="00E325A0"/>
    <w:rsid w:val="00E32AD1"/>
    <w:rsid w:val="00E3356A"/>
    <w:rsid w:val="00E33709"/>
    <w:rsid w:val="00E3453E"/>
    <w:rsid w:val="00E347AD"/>
    <w:rsid w:val="00E35366"/>
    <w:rsid w:val="00E3630D"/>
    <w:rsid w:val="00E368E4"/>
    <w:rsid w:val="00E37155"/>
    <w:rsid w:val="00E37252"/>
    <w:rsid w:val="00E3751C"/>
    <w:rsid w:val="00E37A50"/>
    <w:rsid w:val="00E4081C"/>
    <w:rsid w:val="00E40C4B"/>
    <w:rsid w:val="00E40CA5"/>
    <w:rsid w:val="00E413E9"/>
    <w:rsid w:val="00E41B40"/>
    <w:rsid w:val="00E41CCE"/>
    <w:rsid w:val="00E4239B"/>
    <w:rsid w:val="00E42616"/>
    <w:rsid w:val="00E431D6"/>
    <w:rsid w:val="00E432C1"/>
    <w:rsid w:val="00E43923"/>
    <w:rsid w:val="00E4422E"/>
    <w:rsid w:val="00E456E5"/>
    <w:rsid w:val="00E460DC"/>
    <w:rsid w:val="00E4673F"/>
    <w:rsid w:val="00E468CE"/>
    <w:rsid w:val="00E46AC9"/>
    <w:rsid w:val="00E46BC4"/>
    <w:rsid w:val="00E46D9D"/>
    <w:rsid w:val="00E46F21"/>
    <w:rsid w:val="00E46F9B"/>
    <w:rsid w:val="00E47171"/>
    <w:rsid w:val="00E4721E"/>
    <w:rsid w:val="00E47600"/>
    <w:rsid w:val="00E5023B"/>
    <w:rsid w:val="00E508F0"/>
    <w:rsid w:val="00E50D97"/>
    <w:rsid w:val="00E5128B"/>
    <w:rsid w:val="00E51635"/>
    <w:rsid w:val="00E51BD3"/>
    <w:rsid w:val="00E53231"/>
    <w:rsid w:val="00E53B04"/>
    <w:rsid w:val="00E53E8C"/>
    <w:rsid w:val="00E55467"/>
    <w:rsid w:val="00E55AF3"/>
    <w:rsid w:val="00E56467"/>
    <w:rsid w:val="00E564D9"/>
    <w:rsid w:val="00E565CA"/>
    <w:rsid w:val="00E56E6C"/>
    <w:rsid w:val="00E57314"/>
    <w:rsid w:val="00E57476"/>
    <w:rsid w:val="00E57522"/>
    <w:rsid w:val="00E57763"/>
    <w:rsid w:val="00E579A7"/>
    <w:rsid w:val="00E6040E"/>
    <w:rsid w:val="00E6071A"/>
    <w:rsid w:val="00E61158"/>
    <w:rsid w:val="00E61E2B"/>
    <w:rsid w:val="00E622C4"/>
    <w:rsid w:val="00E628D4"/>
    <w:rsid w:val="00E62D35"/>
    <w:rsid w:val="00E62DA8"/>
    <w:rsid w:val="00E63378"/>
    <w:rsid w:val="00E6475C"/>
    <w:rsid w:val="00E64E87"/>
    <w:rsid w:val="00E6525B"/>
    <w:rsid w:val="00E652C1"/>
    <w:rsid w:val="00E6536F"/>
    <w:rsid w:val="00E65457"/>
    <w:rsid w:val="00E66C30"/>
    <w:rsid w:val="00E66D28"/>
    <w:rsid w:val="00E70211"/>
    <w:rsid w:val="00E70285"/>
    <w:rsid w:val="00E70503"/>
    <w:rsid w:val="00E709B1"/>
    <w:rsid w:val="00E709F1"/>
    <w:rsid w:val="00E70A12"/>
    <w:rsid w:val="00E70AD1"/>
    <w:rsid w:val="00E70B7E"/>
    <w:rsid w:val="00E711FD"/>
    <w:rsid w:val="00E72002"/>
    <w:rsid w:val="00E7291A"/>
    <w:rsid w:val="00E73327"/>
    <w:rsid w:val="00E7336E"/>
    <w:rsid w:val="00E7341E"/>
    <w:rsid w:val="00E7355E"/>
    <w:rsid w:val="00E735A9"/>
    <w:rsid w:val="00E73EE1"/>
    <w:rsid w:val="00E73F04"/>
    <w:rsid w:val="00E73F1A"/>
    <w:rsid w:val="00E74889"/>
    <w:rsid w:val="00E74AB4"/>
    <w:rsid w:val="00E74EFD"/>
    <w:rsid w:val="00E74F20"/>
    <w:rsid w:val="00E76040"/>
    <w:rsid w:val="00E762AE"/>
    <w:rsid w:val="00E7726D"/>
    <w:rsid w:val="00E77E54"/>
    <w:rsid w:val="00E77F83"/>
    <w:rsid w:val="00E801CC"/>
    <w:rsid w:val="00E8093F"/>
    <w:rsid w:val="00E80AD5"/>
    <w:rsid w:val="00E80FD5"/>
    <w:rsid w:val="00E81600"/>
    <w:rsid w:val="00E8176F"/>
    <w:rsid w:val="00E82AB5"/>
    <w:rsid w:val="00E82D55"/>
    <w:rsid w:val="00E833F1"/>
    <w:rsid w:val="00E8348A"/>
    <w:rsid w:val="00E83525"/>
    <w:rsid w:val="00E83765"/>
    <w:rsid w:val="00E83AB1"/>
    <w:rsid w:val="00E83E73"/>
    <w:rsid w:val="00E8474B"/>
    <w:rsid w:val="00E84A70"/>
    <w:rsid w:val="00E8558A"/>
    <w:rsid w:val="00E85624"/>
    <w:rsid w:val="00E85688"/>
    <w:rsid w:val="00E85CE9"/>
    <w:rsid w:val="00E86B13"/>
    <w:rsid w:val="00E86EE0"/>
    <w:rsid w:val="00E870F0"/>
    <w:rsid w:val="00E872C6"/>
    <w:rsid w:val="00E8749E"/>
    <w:rsid w:val="00E879BE"/>
    <w:rsid w:val="00E903BA"/>
    <w:rsid w:val="00E9064F"/>
    <w:rsid w:val="00E909DF"/>
    <w:rsid w:val="00E90D60"/>
    <w:rsid w:val="00E90F18"/>
    <w:rsid w:val="00E918E3"/>
    <w:rsid w:val="00E91A98"/>
    <w:rsid w:val="00E91ACD"/>
    <w:rsid w:val="00E926FD"/>
    <w:rsid w:val="00E928D0"/>
    <w:rsid w:val="00E93490"/>
    <w:rsid w:val="00E942DA"/>
    <w:rsid w:val="00E94D8B"/>
    <w:rsid w:val="00E9540F"/>
    <w:rsid w:val="00E9551E"/>
    <w:rsid w:val="00E9589C"/>
    <w:rsid w:val="00E960B3"/>
    <w:rsid w:val="00E9610F"/>
    <w:rsid w:val="00E96120"/>
    <w:rsid w:val="00E964CF"/>
    <w:rsid w:val="00E9672A"/>
    <w:rsid w:val="00E97623"/>
    <w:rsid w:val="00E97D42"/>
    <w:rsid w:val="00EA0700"/>
    <w:rsid w:val="00EA1226"/>
    <w:rsid w:val="00EA141E"/>
    <w:rsid w:val="00EA3455"/>
    <w:rsid w:val="00EA3824"/>
    <w:rsid w:val="00EA3A4A"/>
    <w:rsid w:val="00EA3F58"/>
    <w:rsid w:val="00EA466E"/>
    <w:rsid w:val="00EA47B9"/>
    <w:rsid w:val="00EA49E8"/>
    <w:rsid w:val="00EA4FDF"/>
    <w:rsid w:val="00EA56B2"/>
    <w:rsid w:val="00EA7812"/>
    <w:rsid w:val="00EA7BA3"/>
    <w:rsid w:val="00EA7D41"/>
    <w:rsid w:val="00EA7DD9"/>
    <w:rsid w:val="00EB0AD9"/>
    <w:rsid w:val="00EB0B2E"/>
    <w:rsid w:val="00EB0CBC"/>
    <w:rsid w:val="00EB1A19"/>
    <w:rsid w:val="00EB237B"/>
    <w:rsid w:val="00EB3110"/>
    <w:rsid w:val="00EB4231"/>
    <w:rsid w:val="00EB4395"/>
    <w:rsid w:val="00EB5076"/>
    <w:rsid w:val="00EB53A9"/>
    <w:rsid w:val="00EB585B"/>
    <w:rsid w:val="00EB5A0C"/>
    <w:rsid w:val="00EB5D19"/>
    <w:rsid w:val="00EB609D"/>
    <w:rsid w:val="00EB60CB"/>
    <w:rsid w:val="00EB6C8F"/>
    <w:rsid w:val="00EB7083"/>
    <w:rsid w:val="00EB7238"/>
    <w:rsid w:val="00EB7CB7"/>
    <w:rsid w:val="00EC0788"/>
    <w:rsid w:val="00EC0EE8"/>
    <w:rsid w:val="00EC18BF"/>
    <w:rsid w:val="00EC18C7"/>
    <w:rsid w:val="00EC1BA9"/>
    <w:rsid w:val="00EC1EE9"/>
    <w:rsid w:val="00EC26DE"/>
    <w:rsid w:val="00EC2927"/>
    <w:rsid w:val="00EC2F74"/>
    <w:rsid w:val="00EC3162"/>
    <w:rsid w:val="00EC4689"/>
    <w:rsid w:val="00EC4848"/>
    <w:rsid w:val="00EC4B0A"/>
    <w:rsid w:val="00EC4BA0"/>
    <w:rsid w:val="00EC5228"/>
    <w:rsid w:val="00EC566B"/>
    <w:rsid w:val="00EC5B6E"/>
    <w:rsid w:val="00EC5E7D"/>
    <w:rsid w:val="00EC60C2"/>
    <w:rsid w:val="00EC64DF"/>
    <w:rsid w:val="00EC6A49"/>
    <w:rsid w:val="00EC6EB7"/>
    <w:rsid w:val="00EC6F15"/>
    <w:rsid w:val="00EC7630"/>
    <w:rsid w:val="00EC77D8"/>
    <w:rsid w:val="00EC7E90"/>
    <w:rsid w:val="00EC7EA7"/>
    <w:rsid w:val="00ED041C"/>
    <w:rsid w:val="00ED0BB7"/>
    <w:rsid w:val="00ED1349"/>
    <w:rsid w:val="00ED1988"/>
    <w:rsid w:val="00ED19BD"/>
    <w:rsid w:val="00ED1C36"/>
    <w:rsid w:val="00ED2124"/>
    <w:rsid w:val="00ED21B9"/>
    <w:rsid w:val="00ED2814"/>
    <w:rsid w:val="00ED2983"/>
    <w:rsid w:val="00ED29F8"/>
    <w:rsid w:val="00ED3066"/>
    <w:rsid w:val="00ED38F2"/>
    <w:rsid w:val="00ED4362"/>
    <w:rsid w:val="00ED471E"/>
    <w:rsid w:val="00ED4824"/>
    <w:rsid w:val="00ED4C78"/>
    <w:rsid w:val="00ED5162"/>
    <w:rsid w:val="00ED5B87"/>
    <w:rsid w:val="00ED6A09"/>
    <w:rsid w:val="00ED751C"/>
    <w:rsid w:val="00ED7CE1"/>
    <w:rsid w:val="00EE03E4"/>
    <w:rsid w:val="00EE0E38"/>
    <w:rsid w:val="00EE12E6"/>
    <w:rsid w:val="00EE12F2"/>
    <w:rsid w:val="00EE1A12"/>
    <w:rsid w:val="00EE243A"/>
    <w:rsid w:val="00EE2B34"/>
    <w:rsid w:val="00EE2E15"/>
    <w:rsid w:val="00EE328E"/>
    <w:rsid w:val="00EE36E6"/>
    <w:rsid w:val="00EE3BB3"/>
    <w:rsid w:val="00EE3C5E"/>
    <w:rsid w:val="00EE45C0"/>
    <w:rsid w:val="00EE4F6D"/>
    <w:rsid w:val="00EE515D"/>
    <w:rsid w:val="00EE5E29"/>
    <w:rsid w:val="00EE5E7A"/>
    <w:rsid w:val="00EE62D1"/>
    <w:rsid w:val="00EE6BAA"/>
    <w:rsid w:val="00EE6E6B"/>
    <w:rsid w:val="00EE747E"/>
    <w:rsid w:val="00EE7821"/>
    <w:rsid w:val="00EE7C67"/>
    <w:rsid w:val="00EF0155"/>
    <w:rsid w:val="00EF0B4C"/>
    <w:rsid w:val="00EF12BA"/>
    <w:rsid w:val="00EF156A"/>
    <w:rsid w:val="00EF1837"/>
    <w:rsid w:val="00EF1F2E"/>
    <w:rsid w:val="00EF2A8B"/>
    <w:rsid w:val="00EF2F63"/>
    <w:rsid w:val="00EF32E5"/>
    <w:rsid w:val="00EF34C1"/>
    <w:rsid w:val="00EF373B"/>
    <w:rsid w:val="00EF386E"/>
    <w:rsid w:val="00EF3BAD"/>
    <w:rsid w:val="00EF3CB0"/>
    <w:rsid w:val="00EF4425"/>
    <w:rsid w:val="00EF497B"/>
    <w:rsid w:val="00EF4EB9"/>
    <w:rsid w:val="00EF553B"/>
    <w:rsid w:val="00EF5AB5"/>
    <w:rsid w:val="00EF5AC0"/>
    <w:rsid w:val="00EF6462"/>
    <w:rsid w:val="00EF6D5C"/>
    <w:rsid w:val="00EF7160"/>
    <w:rsid w:val="00EF7237"/>
    <w:rsid w:val="00EF75F1"/>
    <w:rsid w:val="00EF7703"/>
    <w:rsid w:val="00EF7FBA"/>
    <w:rsid w:val="00F00316"/>
    <w:rsid w:val="00F0051C"/>
    <w:rsid w:val="00F00AA5"/>
    <w:rsid w:val="00F011E7"/>
    <w:rsid w:val="00F01BD1"/>
    <w:rsid w:val="00F02F5E"/>
    <w:rsid w:val="00F03A48"/>
    <w:rsid w:val="00F042F3"/>
    <w:rsid w:val="00F044FD"/>
    <w:rsid w:val="00F045DC"/>
    <w:rsid w:val="00F04C5A"/>
    <w:rsid w:val="00F04C61"/>
    <w:rsid w:val="00F04C9B"/>
    <w:rsid w:val="00F0706A"/>
    <w:rsid w:val="00F074F4"/>
    <w:rsid w:val="00F07B51"/>
    <w:rsid w:val="00F07E83"/>
    <w:rsid w:val="00F11A1D"/>
    <w:rsid w:val="00F12A48"/>
    <w:rsid w:val="00F12BA8"/>
    <w:rsid w:val="00F12E31"/>
    <w:rsid w:val="00F1304D"/>
    <w:rsid w:val="00F13B51"/>
    <w:rsid w:val="00F13DA3"/>
    <w:rsid w:val="00F13E5D"/>
    <w:rsid w:val="00F13F9A"/>
    <w:rsid w:val="00F14DDD"/>
    <w:rsid w:val="00F15542"/>
    <w:rsid w:val="00F15743"/>
    <w:rsid w:val="00F163A1"/>
    <w:rsid w:val="00F172CD"/>
    <w:rsid w:val="00F1739A"/>
    <w:rsid w:val="00F1791E"/>
    <w:rsid w:val="00F201F9"/>
    <w:rsid w:val="00F2025E"/>
    <w:rsid w:val="00F20D25"/>
    <w:rsid w:val="00F20D78"/>
    <w:rsid w:val="00F21151"/>
    <w:rsid w:val="00F2186B"/>
    <w:rsid w:val="00F2294B"/>
    <w:rsid w:val="00F22990"/>
    <w:rsid w:val="00F2390E"/>
    <w:rsid w:val="00F24085"/>
    <w:rsid w:val="00F24537"/>
    <w:rsid w:val="00F24BA0"/>
    <w:rsid w:val="00F24F28"/>
    <w:rsid w:val="00F25676"/>
    <w:rsid w:val="00F25D14"/>
    <w:rsid w:val="00F25EAC"/>
    <w:rsid w:val="00F262DF"/>
    <w:rsid w:val="00F2676B"/>
    <w:rsid w:val="00F26B45"/>
    <w:rsid w:val="00F273B5"/>
    <w:rsid w:val="00F27798"/>
    <w:rsid w:val="00F2791B"/>
    <w:rsid w:val="00F27A39"/>
    <w:rsid w:val="00F3046D"/>
    <w:rsid w:val="00F30E5A"/>
    <w:rsid w:val="00F32B02"/>
    <w:rsid w:val="00F32F6A"/>
    <w:rsid w:val="00F332F3"/>
    <w:rsid w:val="00F33EE9"/>
    <w:rsid w:val="00F33F24"/>
    <w:rsid w:val="00F34480"/>
    <w:rsid w:val="00F3469E"/>
    <w:rsid w:val="00F3499F"/>
    <w:rsid w:val="00F35464"/>
    <w:rsid w:val="00F35788"/>
    <w:rsid w:val="00F35819"/>
    <w:rsid w:val="00F35B43"/>
    <w:rsid w:val="00F35E25"/>
    <w:rsid w:val="00F35F0B"/>
    <w:rsid w:val="00F367BC"/>
    <w:rsid w:val="00F37031"/>
    <w:rsid w:val="00F3707C"/>
    <w:rsid w:val="00F37D7B"/>
    <w:rsid w:val="00F40130"/>
    <w:rsid w:val="00F403BE"/>
    <w:rsid w:val="00F406F7"/>
    <w:rsid w:val="00F409D9"/>
    <w:rsid w:val="00F40C26"/>
    <w:rsid w:val="00F40FDC"/>
    <w:rsid w:val="00F417EE"/>
    <w:rsid w:val="00F41ACB"/>
    <w:rsid w:val="00F42447"/>
    <w:rsid w:val="00F42510"/>
    <w:rsid w:val="00F42746"/>
    <w:rsid w:val="00F42807"/>
    <w:rsid w:val="00F4284A"/>
    <w:rsid w:val="00F42A0C"/>
    <w:rsid w:val="00F42C44"/>
    <w:rsid w:val="00F43083"/>
    <w:rsid w:val="00F4355A"/>
    <w:rsid w:val="00F441CD"/>
    <w:rsid w:val="00F44737"/>
    <w:rsid w:val="00F4484E"/>
    <w:rsid w:val="00F44B9F"/>
    <w:rsid w:val="00F44EC9"/>
    <w:rsid w:val="00F45003"/>
    <w:rsid w:val="00F45994"/>
    <w:rsid w:val="00F463AE"/>
    <w:rsid w:val="00F465D3"/>
    <w:rsid w:val="00F470FB"/>
    <w:rsid w:val="00F47FF0"/>
    <w:rsid w:val="00F508F7"/>
    <w:rsid w:val="00F50D1E"/>
    <w:rsid w:val="00F50D76"/>
    <w:rsid w:val="00F51A68"/>
    <w:rsid w:val="00F52187"/>
    <w:rsid w:val="00F52DCF"/>
    <w:rsid w:val="00F55438"/>
    <w:rsid w:val="00F55C23"/>
    <w:rsid w:val="00F55DFB"/>
    <w:rsid w:val="00F56972"/>
    <w:rsid w:val="00F56CFE"/>
    <w:rsid w:val="00F57120"/>
    <w:rsid w:val="00F57386"/>
    <w:rsid w:val="00F57392"/>
    <w:rsid w:val="00F57C8B"/>
    <w:rsid w:val="00F613F2"/>
    <w:rsid w:val="00F61D62"/>
    <w:rsid w:val="00F626E5"/>
    <w:rsid w:val="00F627D7"/>
    <w:rsid w:val="00F63027"/>
    <w:rsid w:val="00F63B4E"/>
    <w:rsid w:val="00F64040"/>
    <w:rsid w:val="00F6412C"/>
    <w:rsid w:val="00F641A7"/>
    <w:rsid w:val="00F643BE"/>
    <w:rsid w:val="00F650D3"/>
    <w:rsid w:val="00F65344"/>
    <w:rsid w:val="00F65377"/>
    <w:rsid w:val="00F65A87"/>
    <w:rsid w:val="00F667DB"/>
    <w:rsid w:val="00F66F3F"/>
    <w:rsid w:val="00F67079"/>
    <w:rsid w:val="00F67CF7"/>
    <w:rsid w:val="00F70B63"/>
    <w:rsid w:val="00F70E5A"/>
    <w:rsid w:val="00F720AD"/>
    <w:rsid w:val="00F720F0"/>
    <w:rsid w:val="00F724CC"/>
    <w:rsid w:val="00F72812"/>
    <w:rsid w:val="00F72F80"/>
    <w:rsid w:val="00F7319C"/>
    <w:rsid w:val="00F739F3"/>
    <w:rsid w:val="00F73E42"/>
    <w:rsid w:val="00F73F04"/>
    <w:rsid w:val="00F741CB"/>
    <w:rsid w:val="00F742F6"/>
    <w:rsid w:val="00F74763"/>
    <w:rsid w:val="00F747D4"/>
    <w:rsid w:val="00F74EEA"/>
    <w:rsid w:val="00F757AE"/>
    <w:rsid w:val="00F75D28"/>
    <w:rsid w:val="00F76104"/>
    <w:rsid w:val="00F765C2"/>
    <w:rsid w:val="00F766FE"/>
    <w:rsid w:val="00F76A65"/>
    <w:rsid w:val="00F76C7F"/>
    <w:rsid w:val="00F76EB0"/>
    <w:rsid w:val="00F80194"/>
    <w:rsid w:val="00F81360"/>
    <w:rsid w:val="00F81DEC"/>
    <w:rsid w:val="00F82B46"/>
    <w:rsid w:val="00F831B6"/>
    <w:rsid w:val="00F831BC"/>
    <w:rsid w:val="00F83737"/>
    <w:rsid w:val="00F839BD"/>
    <w:rsid w:val="00F8446D"/>
    <w:rsid w:val="00F844EE"/>
    <w:rsid w:val="00F85BAF"/>
    <w:rsid w:val="00F8689C"/>
    <w:rsid w:val="00F86F03"/>
    <w:rsid w:val="00F871D9"/>
    <w:rsid w:val="00F875BF"/>
    <w:rsid w:val="00F909C1"/>
    <w:rsid w:val="00F9130F"/>
    <w:rsid w:val="00F917C8"/>
    <w:rsid w:val="00F920A8"/>
    <w:rsid w:val="00F9228B"/>
    <w:rsid w:val="00F922E8"/>
    <w:rsid w:val="00F92436"/>
    <w:rsid w:val="00F927C7"/>
    <w:rsid w:val="00F92E88"/>
    <w:rsid w:val="00F93264"/>
    <w:rsid w:val="00F9359A"/>
    <w:rsid w:val="00F9457C"/>
    <w:rsid w:val="00F945FE"/>
    <w:rsid w:val="00F94719"/>
    <w:rsid w:val="00F954C9"/>
    <w:rsid w:val="00F956B4"/>
    <w:rsid w:val="00F9572C"/>
    <w:rsid w:val="00F95BB5"/>
    <w:rsid w:val="00F961F7"/>
    <w:rsid w:val="00F9623E"/>
    <w:rsid w:val="00F96A02"/>
    <w:rsid w:val="00F96C03"/>
    <w:rsid w:val="00F96D75"/>
    <w:rsid w:val="00F96FF1"/>
    <w:rsid w:val="00F97061"/>
    <w:rsid w:val="00FA030A"/>
    <w:rsid w:val="00FA0334"/>
    <w:rsid w:val="00FA185E"/>
    <w:rsid w:val="00FA256B"/>
    <w:rsid w:val="00FA2BFD"/>
    <w:rsid w:val="00FA2E61"/>
    <w:rsid w:val="00FA2EFF"/>
    <w:rsid w:val="00FA3280"/>
    <w:rsid w:val="00FA387D"/>
    <w:rsid w:val="00FA47ED"/>
    <w:rsid w:val="00FA4B21"/>
    <w:rsid w:val="00FA61FB"/>
    <w:rsid w:val="00FA622E"/>
    <w:rsid w:val="00FA62E6"/>
    <w:rsid w:val="00FA6B7E"/>
    <w:rsid w:val="00FA79CD"/>
    <w:rsid w:val="00FA7BB3"/>
    <w:rsid w:val="00FA7D72"/>
    <w:rsid w:val="00FB03C8"/>
    <w:rsid w:val="00FB0543"/>
    <w:rsid w:val="00FB09D6"/>
    <w:rsid w:val="00FB142C"/>
    <w:rsid w:val="00FB17B9"/>
    <w:rsid w:val="00FB1927"/>
    <w:rsid w:val="00FB1998"/>
    <w:rsid w:val="00FB29A1"/>
    <w:rsid w:val="00FB312B"/>
    <w:rsid w:val="00FB32CB"/>
    <w:rsid w:val="00FB3E1D"/>
    <w:rsid w:val="00FB3FDB"/>
    <w:rsid w:val="00FB40B1"/>
    <w:rsid w:val="00FB43A0"/>
    <w:rsid w:val="00FB4C2F"/>
    <w:rsid w:val="00FB4DAF"/>
    <w:rsid w:val="00FB5273"/>
    <w:rsid w:val="00FB52E8"/>
    <w:rsid w:val="00FB59B9"/>
    <w:rsid w:val="00FB5EB9"/>
    <w:rsid w:val="00FB7EF7"/>
    <w:rsid w:val="00FC030D"/>
    <w:rsid w:val="00FC1E92"/>
    <w:rsid w:val="00FC214C"/>
    <w:rsid w:val="00FC242D"/>
    <w:rsid w:val="00FC30A8"/>
    <w:rsid w:val="00FC359C"/>
    <w:rsid w:val="00FC3948"/>
    <w:rsid w:val="00FC3D99"/>
    <w:rsid w:val="00FC42CF"/>
    <w:rsid w:val="00FC4699"/>
    <w:rsid w:val="00FC4793"/>
    <w:rsid w:val="00FC49D5"/>
    <w:rsid w:val="00FC4B6C"/>
    <w:rsid w:val="00FC540C"/>
    <w:rsid w:val="00FC584C"/>
    <w:rsid w:val="00FC5876"/>
    <w:rsid w:val="00FC591D"/>
    <w:rsid w:val="00FC5994"/>
    <w:rsid w:val="00FC5C18"/>
    <w:rsid w:val="00FC5DB7"/>
    <w:rsid w:val="00FC62F4"/>
    <w:rsid w:val="00FC6806"/>
    <w:rsid w:val="00FC69A8"/>
    <w:rsid w:val="00FC6DDB"/>
    <w:rsid w:val="00FC6E88"/>
    <w:rsid w:val="00FC7C83"/>
    <w:rsid w:val="00FC7ED6"/>
    <w:rsid w:val="00FD08D5"/>
    <w:rsid w:val="00FD0B9A"/>
    <w:rsid w:val="00FD1D81"/>
    <w:rsid w:val="00FD26B7"/>
    <w:rsid w:val="00FD2A21"/>
    <w:rsid w:val="00FD37DB"/>
    <w:rsid w:val="00FD4114"/>
    <w:rsid w:val="00FD41B0"/>
    <w:rsid w:val="00FD4420"/>
    <w:rsid w:val="00FD4794"/>
    <w:rsid w:val="00FD4A38"/>
    <w:rsid w:val="00FD5227"/>
    <w:rsid w:val="00FD54D8"/>
    <w:rsid w:val="00FD7197"/>
    <w:rsid w:val="00FD7566"/>
    <w:rsid w:val="00FE076F"/>
    <w:rsid w:val="00FE0B05"/>
    <w:rsid w:val="00FE1614"/>
    <w:rsid w:val="00FE177A"/>
    <w:rsid w:val="00FE19F7"/>
    <w:rsid w:val="00FE2A31"/>
    <w:rsid w:val="00FE2E6B"/>
    <w:rsid w:val="00FE364A"/>
    <w:rsid w:val="00FE3A25"/>
    <w:rsid w:val="00FE4751"/>
    <w:rsid w:val="00FE4AE9"/>
    <w:rsid w:val="00FE4D76"/>
    <w:rsid w:val="00FE5130"/>
    <w:rsid w:val="00FE5956"/>
    <w:rsid w:val="00FE5DC4"/>
    <w:rsid w:val="00FE5E07"/>
    <w:rsid w:val="00FE646C"/>
    <w:rsid w:val="00FE6690"/>
    <w:rsid w:val="00FE6925"/>
    <w:rsid w:val="00FE6ABE"/>
    <w:rsid w:val="00FE6C6B"/>
    <w:rsid w:val="00FE6D4E"/>
    <w:rsid w:val="00FE6EB8"/>
    <w:rsid w:val="00FE6F45"/>
    <w:rsid w:val="00FE7AD6"/>
    <w:rsid w:val="00FF0076"/>
    <w:rsid w:val="00FF04A7"/>
    <w:rsid w:val="00FF0990"/>
    <w:rsid w:val="00FF1290"/>
    <w:rsid w:val="00FF1660"/>
    <w:rsid w:val="00FF1713"/>
    <w:rsid w:val="00FF1C05"/>
    <w:rsid w:val="00FF1F32"/>
    <w:rsid w:val="00FF2ED6"/>
    <w:rsid w:val="00FF3F5C"/>
    <w:rsid w:val="00FF4728"/>
    <w:rsid w:val="00FF4BB5"/>
    <w:rsid w:val="00FF4C21"/>
    <w:rsid w:val="00FF5378"/>
    <w:rsid w:val="00FF54D5"/>
    <w:rsid w:val="00FF672A"/>
    <w:rsid w:val="00FF6D52"/>
    <w:rsid w:val="00FF7189"/>
    <w:rsid w:val="00FF79AF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76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CA1"/>
    <w:pPr>
      <w:keepNext/>
      <w:keepLines/>
      <w:numPr>
        <w:numId w:val="1"/>
      </w:numPr>
      <w:spacing w:before="12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99"/>
    <w:pPr>
      <w:keepNext/>
      <w:keepLines/>
      <w:numPr>
        <w:numId w:val="2"/>
      </w:numPr>
      <w:adjustRightInd w:val="0"/>
      <w:snapToGrid w:val="0"/>
      <w:spacing w:after="0" w:line="360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99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260"/>
    <w:pPr>
      <w:keepNext/>
      <w:keepLines/>
      <w:numPr>
        <w:numId w:val="4"/>
      </w:numPr>
      <w:spacing w:before="200" w:after="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0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F7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7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7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349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49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7260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4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0C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65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2B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4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4E"/>
    <w:rPr>
      <w:rFonts w:ascii="Arial" w:hAnsi="Arial"/>
    </w:rPr>
  </w:style>
  <w:style w:type="paragraph" w:styleId="NoSpacing">
    <w:name w:val="No Spacing"/>
    <w:uiPriority w:val="1"/>
    <w:qFormat/>
    <w:rsid w:val="00A55AD9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1650F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24614"/>
    <w:rPr>
      <w:b/>
      <w:bCs/>
    </w:rPr>
  </w:style>
  <w:style w:type="character" w:customStyle="1" w:styleId="apple-converted-space">
    <w:name w:val="apple-converted-space"/>
    <w:basedOn w:val="DefaultParagraphFont"/>
    <w:rsid w:val="00124614"/>
  </w:style>
  <w:style w:type="paragraph" w:customStyle="1" w:styleId="contributordisclosureinfo">
    <w:name w:val="contributordisclosureinfo"/>
    <w:basedOn w:val="Normal"/>
    <w:rsid w:val="001246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tributordisclosurepolicy">
    <w:name w:val="contributordisclosurepolicy"/>
    <w:basedOn w:val="Normal"/>
    <w:rsid w:val="001246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124614"/>
  </w:style>
  <w:style w:type="character" w:customStyle="1" w:styleId="pipespace">
    <w:name w:val="pipespace"/>
    <w:basedOn w:val="DefaultParagraphFont"/>
    <w:rsid w:val="00124614"/>
  </w:style>
  <w:style w:type="paragraph" w:customStyle="1" w:styleId="headinganchor">
    <w:name w:val="headinganchor"/>
    <w:basedOn w:val="Normal"/>
    <w:rsid w:val="001246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1">
    <w:name w:val="h1"/>
    <w:basedOn w:val="DefaultParagraphFont"/>
    <w:rsid w:val="00124614"/>
  </w:style>
  <w:style w:type="character" w:customStyle="1" w:styleId="headingendmark">
    <w:name w:val="headingendmark"/>
    <w:basedOn w:val="DefaultParagraphFont"/>
    <w:rsid w:val="00124614"/>
  </w:style>
  <w:style w:type="character" w:customStyle="1" w:styleId="nowrap">
    <w:name w:val="nowrap"/>
    <w:basedOn w:val="DefaultParagraphFont"/>
    <w:rsid w:val="00124614"/>
  </w:style>
  <w:style w:type="character" w:customStyle="1" w:styleId="h2">
    <w:name w:val="h2"/>
    <w:basedOn w:val="DefaultParagraphFont"/>
    <w:rsid w:val="00124614"/>
  </w:style>
  <w:style w:type="paragraph" w:customStyle="1" w:styleId="bulletindent1">
    <w:name w:val="bulletindent1"/>
    <w:basedOn w:val="Normal"/>
    <w:rsid w:val="001246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124614"/>
  </w:style>
  <w:style w:type="character" w:customStyle="1" w:styleId="h3">
    <w:name w:val="h3"/>
    <w:basedOn w:val="DefaultParagraphFont"/>
    <w:rsid w:val="00124614"/>
  </w:style>
  <w:style w:type="character" w:styleId="Emphasis">
    <w:name w:val="Emphasis"/>
    <w:basedOn w:val="DefaultParagraphFont"/>
    <w:uiPriority w:val="20"/>
    <w:qFormat/>
    <w:rsid w:val="006B3427"/>
    <w:rPr>
      <w:i/>
      <w:iCs/>
    </w:rPr>
  </w:style>
  <w:style w:type="paragraph" w:styleId="ListParagraph">
    <w:name w:val="List Paragraph"/>
    <w:basedOn w:val="Normal"/>
    <w:uiPriority w:val="34"/>
    <w:qFormat/>
    <w:rsid w:val="00E85688"/>
    <w:pPr>
      <w:ind w:left="720"/>
      <w:contextualSpacing/>
    </w:pPr>
  </w:style>
  <w:style w:type="paragraph" w:customStyle="1" w:styleId="MediumGrid21">
    <w:name w:val="Medium Grid 21"/>
    <w:uiPriority w:val="1"/>
    <w:qFormat/>
    <w:rsid w:val="00EB585B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Revision">
    <w:name w:val="Revision"/>
    <w:hidden/>
    <w:uiPriority w:val="99"/>
    <w:semiHidden/>
    <w:rsid w:val="006D3E28"/>
    <w:pPr>
      <w:spacing w:after="0" w:line="240" w:lineRule="auto"/>
    </w:pPr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5E2E30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2E30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E2E30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2E30"/>
    <w:rPr>
      <w:rFonts w:ascii="Times New Roman" w:hAnsi="Times New Roman" w:cs="Times New Roman"/>
      <w:noProof/>
    </w:rPr>
  </w:style>
  <w:style w:type="character" w:customStyle="1" w:styleId="mb">
    <w:name w:val="mb"/>
    <w:basedOn w:val="DefaultParagraphFont"/>
    <w:rsid w:val="005B4C79"/>
  </w:style>
  <w:style w:type="paragraph" w:styleId="Title">
    <w:name w:val="Title"/>
    <w:aliases w:val="title"/>
    <w:basedOn w:val="Normal"/>
    <w:link w:val="TitleChar"/>
    <w:uiPriority w:val="10"/>
    <w:qFormat/>
    <w:rsid w:val="00E40CA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E40CA5"/>
    <w:rPr>
      <w:rFonts w:ascii="Times" w:hAnsi="Times"/>
      <w:sz w:val="20"/>
      <w:szCs w:val="20"/>
      <w:lang w:eastAsia="en-US"/>
    </w:rPr>
  </w:style>
  <w:style w:type="paragraph" w:customStyle="1" w:styleId="desc">
    <w:name w:val="desc"/>
    <w:basedOn w:val="Normal"/>
    <w:rsid w:val="00E40CA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paragraph" w:customStyle="1" w:styleId="details">
    <w:name w:val="details"/>
    <w:basedOn w:val="Normal"/>
    <w:rsid w:val="00E40CA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customStyle="1" w:styleId="jrnl">
    <w:name w:val="jrnl"/>
    <w:basedOn w:val="DefaultParagraphFont"/>
    <w:rsid w:val="00E40CA5"/>
  </w:style>
  <w:style w:type="paragraph" w:customStyle="1" w:styleId="links">
    <w:name w:val="links"/>
    <w:basedOn w:val="Normal"/>
    <w:rsid w:val="00E40CA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F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59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2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23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78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41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695">
          <w:marLeft w:val="0"/>
          <w:marRight w:val="0"/>
          <w:marTop w:val="240"/>
          <w:marBottom w:val="240"/>
          <w:divBdr>
            <w:top w:val="single" w:sz="6" w:space="3" w:color="BBBBBB"/>
            <w:left w:val="single" w:sz="6" w:space="3" w:color="BBBBBB"/>
            <w:bottom w:val="single" w:sz="6" w:space="3" w:color="BBBBBB"/>
            <w:right w:val="single" w:sz="6" w:space="3" w:color="BBBBBB"/>
          </w:divBdr>
          <w:divsChild>
            <w:div w:id="10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8719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ho/data/view.main.61200?lang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D185-C1F4-4EB9-82EA-FD926D4A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2018-05-08T20:22:00Z</dcterms:created>
  <dcterms:modified xsi:type="dcterms:W3CDTF">2018-05-08T20:22:00Z</dcterms:modified>
</cp:coreProperties>
</file>