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8563" w14:textId="77777777" w:rsidR="003008D2" w:rsidRDefault="0031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Stanniocalcin expression as a predictor of late breast cancer recurrence</w:t>
      </w:r>
    </w:p>
    <w:p w14:paraId="4A27108A" w14:textId="77777777" w:rsidR="003106C4" w:rsidRPr="003106C4" w:rsidRDefault="003106C4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14:paraId="57B263CF" w14:textId="77777777" w:rsidR="003106C4" w:rsidRDefault="003106C4">
      <w:pPr>
        <w:rPr>
          <w:rFonts w:ascii="Times New Roman" w:hAnsi="Times New Roman" w:cs="Times New Roman"/>
          <w:sz w:val="24"/>
          <w:szCs w:val="24"/>
        </w:rPr>
      </w:pPr>
    </w:p>
    <w:p w14:paraId="71ABE8B1" w14:textId="77777777" w:rsidR="00492F0A" w:rsidRPr="007647BC" w:rsidRDefault="0049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S1 contains information on the association between STC1 and STC2 expression and breast cancer recurrence by median time to recurrence in years</w:t>
      </w:r>
      <w:r w:rsidR="00310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five quintiles of time, among estrogen-receptor (ER) negative breast cancer patients not treated with tamoxifen (TAM-). </w:t>
      </w:r>
    </w:p>
    <w:p w14:paraId="6B0ACF1A" w14:textId="77777777" w:rsidR="007647BC" w:rsidRDefault="007647BC"/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90"/>
        <w:gridCol w:w="1519"/>
        <w:gridCol w:w="1434"/>
        <w:gridCol w:w="270"/>
        <w:gridCol w:w="926"/>
        <w:gridCol w:w="1516"/>
        <w:gridCol w:w="1710"/>
      </w:tblGrid>
      <w:tr w:rsidR="007647BC" w:rsidRPr="00B524E0" w14:paraId="653B1C3A" w14:textId="77777777" w:rsidTr="008E6F7A"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18B7FB94" w14:textId="77777777" w:rsidR="007647BC" w:rsidRPr="00831CD5" w:rsidRDefault="008F63BE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Supplementary</w:t>
            </w:r>
            <w:r w:rsidR="0076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647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47BC" w:rsidRPr="00831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Association between </w:t>
            </w:r>
            <w:r w:rsidR="007647BC">
              <w:rPr>
                <w:rFonts w:ascii="Times New Roman" w:hAnsi="Times New Roman" w:cs="Times New Roman"/>
                <w:b/>
                <w:sz w:val="20"/>
                <w:szCs w:val="20"/>
              </w:rPr>
              <w:t>STC1 and STC2 expression</w:t>
            </w:r>
            <w:r w:rsidR="007647BC" w:rsidRPr="00831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BC recurrence, by</w:t>
            </w:r>
            <w:r w:rsidR="00764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median time to recurrence, ER-/TAM- </w:t>
            </w:r>
            <w:r w:rsidR="007647BC" w:rsidRPr="00831CD5">
              <w:rPr>
                <w:rFonts w:ascii="Times New Roman" w:hAnsi="Times New Roman" w:cs="Times New Roman"/>
                <w:b/>
                <w:sz w:val="20"/>
                <w:szCs w:val="20"/>
              </w:rPr>
              <w:t>patient group.</w:t>
            </w:r>
          </w:p>
        </w:tc>
      </w:tr>
      <w:tr w:rsidR="007647BC" w:rsidRPr="00B524E0" w14:paraId="7D05576E" w14:textId="77777777" w:rsidTr="008E6F7A">
        <w:tc>
          <w:tcPr>
            <w:tcW w:w="995" w:type="dxa"/>
            <w:tcBorders>
              <w:top w:val="single" w:sz="4" w:space="0" w:color="auto"/>
            </w:tcBorders>
          </w:tcPr>
          <w:p w14:paraId="27B6D781" w14:textId="7777777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64210" w14:textId="21DD49CE" w:rsidR="007647BC" w:rsidRPr="00831CD5" w:rsidRDefault="007647BC" w:rsidP="008E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STC</w:t>
            </w:r>
            <w:r w:rsidR="00FE4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4C8C" w:rsidRP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D11D41" w14:textId="7777777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C1E5B" w14:textId="29ED51C9" w:rsidR="007647BC" w:rsidRPr="00831CD5" w:rsidRDefault="007647BC" w:rsidP="008E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STC2</w:t>
            </w:r>
            <w:r w:rsidR="00FE4C8C" w:rsidRP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7647BC" w:rsidRPr="00B524E0" w14:paraId="59D3110E" w14:textId="77777777" w:rsidTr="008E6F7A">
        <w:tc>
          <w:tcPr>
            <w:tcW w:w="995" w:type="dxa"/>
            <w:tcBorders>
              <w:bottom w:val="single" w:sz="4" w:space="0" w:color="auto"/>
            </w:tcBorders>
          </w:tcPr>
          <w:p w14:paraId="50F81703" w14:textId="574C53F9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edian</w:t>
            </w: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 xml:space="preserve"> time to recurrence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10B7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897B843" w14:textId="7777777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Recurrent cases</w:t>
            </w: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4F84CAF0" w14:textId="61B0F85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 xml:space="preserve">OR (95% </w:t>
            </w:r>
            <w:proofErr w:type="gram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  <w:r w:rsid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346A48E8" w14:textId="32441FDF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aOR</w:t>
            </w:r>
            <w:proofErr w:type="spellEnd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 xml:space="preserve"> (95% </w:t>
            </w:r>
            <w:proofErr w:type="gram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  <w:r w:rsidR="00FE4C8C" w:rsidRP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gramEnd"/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C7BBF73" w14:textId="7777777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626C9071" w14:textId="77777777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Recurrent cases/ controls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9EE2E04" w14:textId="04022779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D5">
              <w:rPr>
                <w:rFonts w:ascii="Times New Roman" w:hAnsi="Times New Roman" w:cs="Times New Roman"/>
                <w:sz w:val="18"/>
                <w:szCs w:val="18"/>
              </w:rPr>
              <w:t xml:space="preserve">OR (95% </w:t>
            </w:r>
            <w:proofErr w:type="gram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  <w:bookmarkStart w:id="0" w:name="_GoBack"/>
            <w:bookmarkEnd w:id="0"/>
            <w:r w:rsidR="00FE4C8C" w:rsidRP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685008" w14:textId="4760328E" w:rsidR="007647BC" w:rsidRPr="00831CD5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aOR</w:t>
            </w:r>
            <w:proofErr w:type="spellEnd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 xml:space="preserve"> (95% </w:t>
            </w:r>
            <w:proofErr w:type="gramStart"/>
            <w:r w:rsidRPr="00831CD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  <w:r w:rsidR="00FE4C8C" w:rsidRPr="00FE4C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gramEnd"/>
          </w:p>
        </w:tc>
      </w:tr>
      <w:tr w:rsidR="007647BC" w:rsidRPr="00B524E0" w14:paraId="4A0F95AA" w14:textId="77777777" w:rsidTr="008E6F7A">
        <w:tc>
          <w:tcPr>
            <w:tcW w:w="995" w:type="dxa"/>
            <w:tcBorders>
              <w:top w:val="single" w:sz="4" w:space="0" w:color="auto"/>
            </w:tcBorders>
          </w:tcPr>
          <w:p w14:paraId="1142313D" w14:textId="77777777" w:rsidR="007647BC" w:rsidRPr="00AF54FC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AF5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679AE5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111/109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28AE23B3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0.83 (0.46, 1.52)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3B9C6212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0.78 (0.41, 1.46)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96B106C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B61EEC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109/101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17131A26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0.97 (0.53, 1.75)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2DED7F4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0.95 (0.50, 1.80)</w:t>
            </w:r>
          </w:p>
        </w:tc>
      </w:tr>
      <w:tr w:rsidR="007647BC" w:rsidRPr="00B524E0" w14:paraId="1291E7CC" w14:textId="77777777" w:rsidTr="008E6F7A">
        <w:tc>
          <w:tcPr>
            <w:tcW w:w="995" w:type="dxa"/>
          </w:tcPr>
          <w:p w14:paraId="52ED756C" w14:textId="77777777" w:rsidR="007647BC" w:rsidRPr="00AF54FC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90" w:type="dxa"/>
          </w:tcPr>
          <w:p w14:paraId="7ABE81D4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66/70</w:t>
            </w:r>
          </w:p>
        </w:tc>
        <w:tc>
          <w:tcPr>
            <w:tcW w:w="1519" w:type="dxa"/>
          </w:tcPr>
          <w:p w14:paraId="79879ACC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1.17 (0.51, 2.65)</w:t>
            </w:r>
          </w:p>
        </w:tc>
        <w:tc>
          <w:tcPr>
            <w:tcW w:w="1434" w:type="dxa"/>
          </w:tcPr>
          <w:p w14:paraId="624A7CD1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0.92 (0.35, 2.46)</w:t>
            </w:r>
          </w:p>
        </w:tc>
        <w:tc>
          <w:tcPr>
            <w:tcW w:w="270" w:type="dxa"/>
          </w:tcPr>
          <w:p w14:paraId="5EA34FB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A37027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64/68</w:t>
            </w:r>
          </w:p>
        </w:tc>
        <w:tc>
          <w:tcPr>
            <w:tcW w:w="1516" w:type="dxa"/>
          </w:tcPr>
          <w:p w14:paraId="6B6766C6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1.20 (0.57, 2.51)</w:t>
            </w:r>
          </w:p>
        </w:tc>
        <w:tc>
          <w:tcPr>
            <w:tcW w:w="1710" w:type="dxa"/>
          </w:tcPr>
          <w:p w14:paraId="78DEB34F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2.15 (0.82, 5.61)</w:t>
            </w:r>
          </w:p>
        </w:tc>
      </w:tr>
      <w:tr w:rsidR="007647BC" w:rsidRPr="00B524E0" w14:paraId="4FF728F6" w14:textId="77777777" w:rsidTr="008E6F7A">
        <w:tc>
          <w:tcPr>
            <w:tcW w:w="995" w:type="dxa"/>
          </w:tcPr>
          <w:p w14:paraId="02762799" w14:textId="77777777" w:rsidR="007647BC" w:rsidRPr="00AF54FC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90" w:type="dxa"/>
          </w:tcPr>
          <w:p w14:paraId="09D9CBB0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32/33</w:t>
            </w:r>
          </w:p>
        </w:tc>
        <w:tc>
          <w:tcPr>
            <w:tcW w:w="1519" w:type="dxa"/>
          </w:tcPr>
          <w:p w14:paraId="0367CDC6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1.13 (0.33, 3.81)</w:t>
            </w:r>
          </w:p>
        </w:tc>
        <w:tc>
          <w:tcPr>
            <w:tcW w:w="1434" w:type="dxa"/>
          </w:tcPr>
          <w:p w14:paraId="404DDD31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1.35 (0.34, 5.43)</w:t>
            </w:r>
          </w:p>
        </w:tc>
        <w:tc>
          <w:tcPr>
            <w:tcW w:w="270" w:type="dxa"/>
          </w:tcPr>
          <w:p w14:paraId="062B7B32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D21EA4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31/31</w:t>
            </w:r>
          </w:p>
        </w:tc>
        <w:tc>
          <w:tcPr>
            <w:tcW w:w="1516" w:type="dxa"/>
          </w:tcPr>
          <w:p w14:paraId="29269492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0.82 (0.26, 2.61)</w:t>
            </w:r>
          </w:p>
        </w:tc>
        <w:tc>
          <w:tcPr>
            <w:tcW w:w="1710" w:type="dxa"/>
          </w:tcPr>
          <w:p w14:paraId="481E5D89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0.58 (0.12, 2.82)</w:t>
            </w:r>
          </w:p>
        </w:tc>
      </w:tr>
      <w:tr w:rsidR="007647BC" w:rsidRPr="00B524E0" w14:paraId="7CB7B633" w14:textId="77777777" w:rsidTr="008E6F7A">
        <w:tc>
          <w:tcPr>
            <w:tcW w:w="995" w:type="dxa"/>
          </w:tcPr>
          <w:p w14:paraId="57EB3730" w14:textId="77777777" w:rsidR="007647BC" w:rsidRPr="00AF54FC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0" w:type="dxa"/>
          </w:tcPr>
          <w:p w14:paraId="75B113C3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25/24</w:t>
            </w:r>
          </w:p>
        </w:tc>
        <w:tc>
          <w:tcPr>
            <w:tcW w:w="1519" w:type="dxa"/>
          </w:tcPr>
          <w:p w14:paraId="25500C30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1.88 (0.42, 8.32)</w:t>
            </w:r>
          </w:p>
        </w:tc>
        <w:tc>
          <w:tcPr>
            <w:tcW w:w="1434" w:type="dxa"/>
          </w:tcPr>
          <w:p w14:paraId="0AF05A18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color w:val="000000"/>
                <w:shd w:val="clear" w:color="auto" w:fill="FFFFFF"/>
              </w:rPr>
              <w:t>§</w:t>
            </w:r>
          </w:p>
        </w:tc>
        <w:tc>
          <w:tcPr>
            <w:tcW w:w="270" w:type="dxa"/>
          </w:tcPr>
          <w:p w14:paraId="41BCF73A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96541D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 xml:space="preserve">24/22 </w:t>
            </w:r>
          </w:p>
        </w:tc>
        <w:tc>
          <w:tcPr>
            <w:tcW w:w="1516" w:type="dxa"/>
          </w:tcPr>
          <w:p w14:paraId="0C9C944E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0.70 (0.16, 3.15)</w:t>
            </w:r>
          </w:p>
        </w:tc>
        <w:tc>
          <w:tcPr>
            <w:tcW w:w="1710" w:type="dxa"/>
          </w:tcPr>
          <w:p w14:paraId="6DF21FB8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color w:val="000000"/>
                <w:shd w:val="clear" w:color="auto" w:fill="FFFFFF"/>
              </w:rPr>
              <w:t>§</w:t>
            </w:r>
          </w:p>
        </w:tc>
      </w:tr>
      <w:tr w:rsidR="007647BC" w:rsidRPr="00B524E0" w14:paraId="165FFB02" w14:textId="77777777" w:rsidTr="008E6F7A">
        <w:tc>
          <w:tcPr>
            <w:tcW w:w="995" w:type="dxa"/>
            <w:tcBorders>
              <w:bottom w:val="single" w:sz="4" w:space="0" w:color="auto"/>
            </w:tcBorders>
          </w:tcPr>
          <w:p w14:paraId="2ED5B325" w14:textId="77777777" w:rsidR="007647BC" w:rsidRPr="00AF54FC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7466C94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18/17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3C05750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0.49 (0.07, 3.36)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4E260F8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color w:val="000000"/>
                <w:shd w:val="clear" w:color="auto" w:fill="FFFFFF"/>
              </w:rPr>
              <w:t>§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BAED9D1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3DE70AF5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17/15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39C1F49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rFonts w:ascii="Times New Roman" w:hAnsi="Times New Roman" w:cs="Times New Roman"/>
                <w:sz w:val="18"/>
                <w:szCs w:val="18"/>
              </w:rPr>
              <w:t>0.50 (0.07, 3.58)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691BE4" w14:textId="77777777" w:rsidR="007647BC" w:rsidRPr="000605C1" w:rsidRDefault="007647BC" w:rsidP="008E6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5C1">
              <w:rPr>
                <w:color w:val="000000"/>
                <w:shd w:val="clear" w:color="auto" w:fill="FFFFFF"/>
              </w:rPr>
              <w:t>§</w:t>
            </w:r>
          </w:p>
        </w:tc>
      </w:tr>
      <w:tr w:rsidR="007647BC" w:rsidRPr="00B524E0" w14:paraId="2DA9F4A4" w14:textId="77777777" w:rsidTr="008E6F7A">
        <w:trPr>
          <w:trHeight w:val="58"/>
        </w:trPr>
        <w:tc>
          <w:tcPr>
            <w:tcW w:w="9360" w:type="dxa"/>
            <w:gridSpan w:val="8"/>
            <w:tcBorders>
              <w:top w:val="single" w:sz="4" w:space="0" w:color="auto"/>
            </w:tcBorders>
          </w:tcPr>
          <w:p w14:paraId="7B2D34E5" w14:textId="66CD3C59" w:rsidR="007647BC" w:rsidRPr="00FE4C8C" w:rsidRDefault="00FE4C8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E4C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="007647BC" w:rsidRPr="00FE4C8C">
              <w:rPr>
                <w:rFonts w:ascii="Times New Roman" w:hAnsi="Times New Roman" w:cs="Times New Roman"/>
                <w:sz w:val="16"/>
                <w:szCs w:val="16"/>
              </w:rPr>
              <w:t xml:space="preserve"> Expression of STC1 and STC2 dichotomized as positive (&gt;0%) or negative (0%).</w:t>
            </w:r>
          </w:p>
          <w:p w14:paraId="105325BD" w14:textId="43289B18" w:rsidR="007647BC" w:rsidRPr="00FE4C8C" w:rsidRDefault="00FE4C8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C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</w:rPr>
              <w:t>Median time to recurrence based on recurrent cases.</w:t>
            </w:r>
          </w:p>
          <w:p w14:paraId="1B926805" w14:textId="77777777" w:rsidR="00FE4C8C" w:rsidRPr="00FE4C8C" w:rsidRDefault="00FE4C8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C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</w:rPr>
              <w:t>Based on unconditional logistic regression model, adjusting for matched factors: age group, year group of diagnosis, menopausal status,</w:t>
            </w:r>
          </w:p>
          <w:p w14:paraId="60DB708A" w14:textId="44078F90" w:rsidR="007647BC" w:rsidRPr="00FE4C8C" w:rsidRDefault="00FE4C8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C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</w:rPr>
              <w:t>Stage (I-III), and county of treatment.</w:t>
            </w:r>
          </w:p>
          <w:p w14:paraId="5D7956C4" w14:textId="439ACFED" w:rsidR="007647BC" w:rsidRPr="00FE4C8C" w:rsidRDefault="00FE4C8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C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d</w:t>
            </w:r>
            <w:r w:rsidR="007647BC" w:rsidRPr="00FE4C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7647BC" w:rsidRPr="00FE4C8C">
              <w:rPr>
                <w:rFonts w:ascii="Times New Roman" w:hAnsi="Times New Roman" w:cs="Times New Roman"/>
                <w:sz w:val="16"/>
                <w:szCs w:val="16"/>
              </w:rPr>
              <w:t>Adjusted OR includes matched factors and chemotherapy, radiation, CCI group, and tamoxifen duration (ER+).</w:t>
            </w:r>
          </w:p>
          <w:p w14:paraId="130287FB" w14:textId="77777777" w:rsidR="007647BC" w:rsidRPr="00FE4C8C" w:rsidRDefault="007647B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C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 xml:space="preserve">§ </w:t>
            </w:r>
            <w:r w:rsidRPr="00FE4C8C">
              <w:rPr>
                <w:rFonts w:ascii="Times New Roman" w:hAnsi="Times New Roman" w:cs="Times New Roman"/>
                <w:sz w:val="16"/>
                <w:szCs w:val="16"/>
              </w:rPr>
              <w:t>Estimate uninterpretable.</w:t>
            </w:r>
          </w:p>
          <w:p w14:paraId="63275570" w14:textId="77777777" w:rsidR="007647BC" w:rsidRPr="00FE4C8C" w:rsidRDefault="007647B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059ECC" w14:textId="77777777" w:rsidR="007647BC" w:rsidRPr="00FE4C8C" w:rsidRDefault="007647BC" w:rsidP="008E6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1B0D38" w14:textId="77777777" w:rsidR="007647BC" w:rsidRDefault="007647BC"/>
    <w:sectPr w:rsidR="0076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BC"/>
    <w:rsid w:val="000026D5"/>
    <w:rsid w:val="000068A1"/>
    <w:rsid w:val="00016625"/>
    <w:rsid w:val="00016D0F"/>
    <w:rsid w:val="00022C8D"/>
    <w:rsid w:val="0002428D"/>
    <w:rsid w:val="000249C4"/>
    <w:rsid w:val="00025037"/>
    <w:rsid w:val="0002580D"/>
    <w:rsid w:val="0003035D"/>
    <w:rsid w:val="000326B0"/>
    <w:rsid w:val="00032BF5"/>
    <w:rsid w:val="00034C33"/>
    <w:rsid w:val="00035B5F"/>
    <w:rsid w:val="00036D9D"/>
    <w:rsid w:val="000370E8"/>
    <w:rsid w:val="00044E1C"/>
    <w:rsid w:val="000471B2"/>
    <w:rsid w:val="000471BF"/>
    <w:rsid w:val="0004759E"/>
    <w:rsid w:val="0006234A"/>
    <w:rsid w:val="00065A53"/>
    <w:rsid w:val="00066218"/>
    <w:rsid w:val="00066FF7"/>
    <w:rsid w:val="00080708"/>
    <w:rsid w:val="00081DAD"/>
    <w:rsid w:val="000871EB"/>
    <w:rsid w:val="0009329F"/>
    <w:rsid w:val="000951A4"/>
    <w:rsid w:val="00095A13"/>
    <w:rsid w:val="000977AE"/>
    <w:rsid w:val="000A084B"/>
    <w:rsid w:val="000A485A"/>
    <w:rsid w:val="000A5920"/>
    <w:rsid w:val="000A5FBA"/>
    <w:rsid w:val="000A7E6D"/>
    <w:rsid w:val="000B0411"/>
    <w:rsid w:val="000B155A"/>
    <w:rsid w:val="000B3790"/>
    <w:rsid w:val="000B698F"/>
    <w:rsid w:val="000B6A75"/>
    <w:rsid w:val="000C2FB5"/>
    <w:rsid w:val="000C3AD7"/>
    <w:rsid w:val="000C5B5B"/>
    <w:rsid w:val="000C67CE"/>
    <w:rsid w:val="000C7B93"/>
    <w:rsid w:val="000D6040"/>
    <w:rsid w:val="000E58C3"/>
    <w:rsid w:val="000E5EF8"/>
    <w:rsid w:val="000E7E73"/>
    <w:rsid w:val="000F07D3"/>
    <w:rsid w:val="000F0EFE"/>
    <w:rsid w:val="000F1047"/>
    <w:rsid w:val="000F2DEB"/>
    <w:rsid w:val="000F539D"/>
    <w:rsid w:val="000F6F5D"/>
    <w:rsid w:val="0010012C"/>
    <w:rsid w:val="00100662"/>
    <w:rsid w:val="00101C4A"/>
    <w:rsid w:val="001026F8"/>
    <w:rsid w:val="001033A1"/>
    <w:rsid w:val="001077AD"/>
    <w:rsid w:val="001130C0"/>
    <w:rsid w:val="001135C6"/>
    <w:rsid w:val="001144A2"/>
    <w:rsid w:val="0011490A"/>
    <w:rsid w:val="00117CC3"/>
    <w:rsid w:val="00120A05"/>
    <w:rsid w:val="0012132A"/>
    <w:rsid w:val="00126E5A"/>
    <w:rsid w:val="001277FF"/>
    <w:rsid w:val="00145798"/>
    <w:rsid w:val="00146F30"/>
    <w:rsid w:val="0015148B"/>
    <w:rsid w:val="0015197C"/>
    <w:rsid w:val="001564FF"/>
    <w:rsid w:val="00157A14"/>
    <w:rsid w:val="00160CB7"/>
    <w:rsid w:val="00160DF3"/>
    <w:rsid w:val="00160F3B"/>
    <w:rsid w:val="001674B8"/>
    <w:rsid w:val="00170E2C"/>
    <w:rsid w:val="0017289C"/>
    <w:rsid w:val="0018289E"/>
    <w:rsid w:val="001837FD"/>
    <w:rsid w:val="001838B9"/>
    <w:rsid w:val="00185240"/>
    <w:rsid w:val="0018555B"/>
    <w:rsid w:val="00187884"/>
    <w:rsid w:val="00190258"/>
    <w:rsid w:val="001910FF"/>
    <w:rsid w:val="001932FF"/>
    <w:rsid w:val="00196C75"/>
    <w:rsid w:val="001A1C12"/>
    <w:rsid w:val="001A323C"/>
    <w:rsid w:val="001A5010"/>
    <w:rsid w:val="001A50D3"/>
    <w:rsid w:val="001A513C"/>
    <w:rsid w:val="001A525D"/>
    <w:rsid w:val="001B3500"/>
    <w:rsid w:val="001C2032"/>
    <w:rsid w:val="001D6FB1"/>
    <w:rsid w:val="001D7708"/>
    <w:rsid w:val="001E0359"/>
    <w:rsid w:val="001E110D"/>
    <w:rsid w:val="001E18C0"/>
    <w:rsid w:val="001E41BC"/>
    <w:rsid w:val="001F65DA"/>
    <w:rsid w:val="0020218B"/>
    <w:rsid w:val="00204C96"/>
    <w:rsid w:val="002100EB"/>
    <w:rsid w:val="0021330C"/>
    <w:rsid w:val="00213546"/>
    <w:rsid w:val="0021658D"/>
    <w:rsid w:val="002221C6"/>
    <w:rsid w:val="00222E97"/>
    <w:rsid w:val="002235AE"/>
    <w:rsid w:val="0022574C"/>
    <w:rsid w:val="0022637C"/>
    <w:rsid w:val="00227097"/>
    <w:rsid w:val="00227F94"/>
    <w:rsid w:val="00230A42"/>
    <w:rsid w:val="002359C7"/>
    <w:rsid w:val="00242AEE"/>
    <w:rsid w:val="002432D2"/>
    <w:rsid w:val="00254612"/>
    <w:rsid w:val="00255C8E"/>
    <w:rsid w:val="00256838"/>
    <w:rsid w:val="002569BD"/>
    <w:rsid w:val="00263F7C"/>
    <w:rsid w:val="0026669C"/>
    <w:rsid w:val="00266FA9"/>
    <w:rsid w:val="002749EB"/>
    <w:rsid w:val="00274DAB"/>
    <w:rsid w:val="00275E00"/>
    <w:rsid w:val="002834AF"/>
    <w:rsid w:val="00284461"/>
    <w:rsid w:val="0029223B"/>
    <w:rsid w:val="0029351A"/>
    <w:rsid w:val="002957EF"/>
    <w:rsid w:val="0029715A"/>
    <w:rsid w:val="002A10EA"/>
    <w:rsid w:val="002A24D4"/>
    <w:rsid w:val="002A4D27"/>
    <w:rsid w:val="002B31E4"/>
    <w:rsid w:val="002B3272"/>
    <w:rsid w:val="002B50C2"/>
    <w:rsid w:val="002B6881"/>
    <w:rsid w:val="002B7A45"/>
    <w:rsid w:val="002C3C5D"/>
    <w:rsid w:val="002D22F9"/>
    <w:rsid w:val="002D579C"/>
    <w:rsid w:val="002D6128"/>
    <w:rsid w:val="002D7217"/>
    <w:rsid w:val="002E62AB"/>
    <w:rsid w:val="002E7A0B"/>
    <w:rsid w:val="002F009D"/>
    <w:rsid w:val="002F49A6"/>
    <w:rsid w:val="002F5C95"/>
    <w:rsid w:val="0030040F"/>
    <w:rsid w:val="003008D2"/>
    <w:rsid w:val="00302CA1"/>
    <w:rsid w:val="003106C4"/>
    <w:rsid w:val="00314A03"/>
    <w:rsid w:val="00314FAF"/>
    <w:rsid w:val="0031798A"/>
    <w:rsid w:val="003201CB"/>
    <w:rsid w:val="00321128"/>
    <w:rsid w:val="00321420"/>
    <w:rsid w:val="00322745"/>
    <w:rsid w:val="00323B3C"/>
    <w:rsid w:val="0032725F"/>
    <w:rsid w:val="00331331"/>
    <w:rsid w:val="00333087"/>
    <w:rsid w:val="0033360E"/>
    <w:rsid w:val="00343490"/>
    <w:rsid w:val="003439A3"/>
    <w:rsid w:val="003442DA"/>
    <w:rsid w:val="00344DD9"/>
    <w:rsid w:val="00347063"/>
    <w:rsid w:val="00361DEF"/>
    <w:rsid w:val="00367E39"/>
    <w:rsid w:val="003722B0"/>
    <w:rsid w:val="00377CE8"/>
    <w:rsid w:val="00381178"/>
    <w:rsid w:val="00381857"/>
    <w:rsid w:val="003833C5"/>
    <w:rsid w:val="0038481E"/>
    <w:rsid w:val="00390B2F"/>
    <w:rsid w:val="00392867"/>
    <w:rsid w:val="00394678"/>
    <w:rsid w:val="0039632D"/>
    <w:rsid w:val="003A007C"/>
    <w:rsid w:val="003A5744"/>
    <w:rsid w:val="003A628F"/>
    <w:rsid w:val="003C06EF"/>
    <w:rsid w:val="003C27BA"/>
    <w:rsid w:val="003C5685"/>
    <w:rsid w:val="003D2B1A"/>
    <w:rsid w:val="003D3FB4"/>
    <w:rsid w:val="003D6BB1"/>
    <w:rsid w:val="003E0383"/>
    <w:rsid w:val="003E1466"/>
    <w:rsid w:val="003E345D"/>
    <w:rsid w:val="003F00BE"/>
    <w:rsid w:val="003F1006"/>
    <w:rsid w:val="003F1935"/>
    <w:rsid w:val="003F5527"/>
    <w:rsid w:val="00400FBC"/>
    <w:rsid w:val="00402463"/>
    <w:rsid w:val="00406F91"/>
    <w:rsid w:val="00407078"/>
    <w:rsid w:val="00413035"/>
    <w:rsid w:val="004158F6"/>
    <w:rsid w:val="00416CE4"/>
    <w:rsid w:val="00425F6E"/>
    <w:rsid w:val="00434A2E"/>
    <w:rsid w:val="00437349"/>
    <w:rsid w:val="00440B8F"/>
    <w:rsid w:val="00441470"/>
    <w:rsid w:val="00442428"/>
    <w:rsid w:val="004473BF"/>
    <w:rsid w:val="004505C4"/>
    <w:rsid w:val="00451290"/>
    <w:rsid w:val="00454297"/>
    <w:rsid w:val="00465F6D"/>
    <w:rsid w:val="004668E3"/>
    <w:rsid w:val="00466D54"/>
    <w:rsid w:val="00473C57"/>
    <w:rsid w:val="00474F45"/>
    <w:rsid w:val="0047620A"/>
    <w:rsid w:val="00477E84"/>
    <w:rsid w:val="0048226F"/>
    <w:rsid w:val="00484CCC"/>
    <w:rsid w:val="00486943"/>
    <w:rsid w:val="00492F0A"/>
    <w:rsid w:val="00495BBE"/>
    <w:rsid w:val="004A0692"/>
    <w:rsid w:val="004A20D4"/>
    <w:rsid w:val="004A2849"/>
    <w:rsid w:val="004A2B8A"/>
    <w:rsid w:val="004A5ED8"/>
    <w:rsid w:val="004B3BB6"/>
    <w:rsid w:val="004B4EC3"/>
    <w:rsid w:val="004B53C5"/>
    <w:rsid w:val="004B5D22"/>
    <w:rsid w:val="004B7AFB"/>
    <w:rsid w:val="004C72C0"/>
    <w:rsid w:val="004D0AA3"/>
    <w:rsid w:val="004D19F5"/>
    <w:rsid w:val="004D4D1C"/>
    <w:rsid w:val="004D63E2"/>
    <w:rsid w:val="004E30FE"/>
    <w:rsid w:val="004E4227"/>
    <w:rsid w:val="004E52C9"/>
    <w:rsid w:val="004E604A"/>
    <w:rsid w:val="004F2310"/>
    <w:rsid w:val="0050161C"/>
    <w:rsid w:val="00510A9B"/>
    <w:rsid w:val="00511C78"/>
    <w:rsid w:val="00511EEF"/>
    <w:rsid w:val="005134AF"/>
    <w:rsid w:val="00515693"/>
    <w:rsid w:val="005173EF"/>
    <w:rsid w:val="005226EA"/>
    <w:rsid w:val="00523C5C"/>
    <w:rsid w:val="005278FC"/>
    <w:rsid w:val="00530841"/>
    <w:rsid w:val="00531E9A"/>
    <w:rsid w:val="005321AA"/>
    <w:rsid w:val="00537655"/>
    <w:rsid w:val="005448B0"/>
    <w:rsid w:val="005456E3"/>
    <w:rsid w:val="005517BF"/>
    <w:rsid w:val="005517F9"/>
    <w:rsid w:val="00553422"/>
    <w:rsid w:val="00553E86"/>
    <w:rsid w:val="0056109F"/>
    <w:rsid w:val="005613F3"/>
    <w:rsid w:val="00562191"/>
    <w:rsid w:val="005671A4"/>
    <w:rsid w:val="0057101E"/>
    <w:rsid w:val="0057740C"/>
    <w:rsid w:val="00585250"/>
    <w:rsid w:val="0058593C"/>
    <w:rsid w:val="00586B3C"/>
    <w:rsid w:val="00592788"/>
    <w:rsid w:val="0059344D"/>
    <w:rsid w:val="005950A8"/>
    <w:rsid w:val="0059553E"/>
    <w:rsid w:val="005A0CB6"/>
    <w:rsid w:val="005A2AAD"/>
    <w:rsid w:val="005A2FDA"/>
    <w:rsid w:val="005A6305"/>
    <w:rsid w:val="005A6C22"/>
    <w:rsid w:val="005B1B0B"/>
    <w:rsid w:val="005B412F"/>
    <w:rsid w:val="005B6D17"/>
    <w:rsid w:val="005C1BDD"/>
    <w:rsid w:val="005C3887"/>
    <w:rsid w:val="005C44D5"/>
    <w:rsid w:val="005C4658"/>
    <w:rsid w:val="005D665F"/>
    <w:rsid w:val="005E276C"/>
    <w:rsid w:val="005E7A46"/>
    <w:rsid w:val="005F1C46"/>
    <w:rsid w:val="005F1D7F"/>
    <w:rsid w:val="005F238D"/>
    <w:rsid w:val="005F32CD"/>
    <w:rsid w:val="005F370F"/>
    <w:rsid w:val="005F468A"/>
    <w:rsid w:val="005F4A28"/>
    <w:rsid w:val="005F5A5C"/>
    <w:rsid w:val="005F5B69"/>
    <w:rsid w:val="005F644E"/>
    <w:rsid w:val="005F6955"/>
    <w:rsid w:val="00600DBF"/>
    <w:rsid w:val="0060158A"/>
    <w:rsid w:val="00610A70"/>
    <w:rsid w:val="00615610"/>
    <w:rsid w:val="00616917"/>
    <w:rsid w:val="00624FBB"/>
    <w:rsid w:val="006250C7"/>
    <w:rsid w:val="00626866"/>
    <w:rsid w:val="0062764C"/>
    <w:rsid w:val="0063104C"/>
    <w:rsid w:val="006310C9"/>
    <w:rsid w:val="00631356"/>
    <w:rsid w:val="00633DD0"/>
    <w:rsid w:val="00636420"/>
    <w:rsid w:val="00637E9E"/>
    <w:rsid w:val="006411A3"/>
    <w:rsid w:val="0064295F"/>
    <w:rsid w:val="006453B2"/>
    <w:rsid w:val="006461AF"/>
    <w:rsid w:val="00650898"/>
    <w:rsid w:val="00654265"/>
    <w:rsid w:val="006555C5"/>
    <w:rsid w:val="006567A6"/>
    <w:rsid w:val="00657769"/>
    <w:rsid w:val="00660FB4"/>
    <w:rsid w:val="00661851"/>
    <w:rsid w:val="006646CF"/>
    <w:rsid w:val="006653DF"/>
    <w:rsid w:val="0066691B"/>
    <w:rsid w:val="0066790B"/>
    <w:rsid w:val="00667969"/>
    <w:rsid w:val="00667C4B"/>
    <w:rsid w:val="00671DB9"/>
    <w:rsid w:val="0067446C"/>
    <w:rsid w:val="00675B85"/>
    <w:rsid w:val="00676693"/>
    <w:rsid w:val="00676BCF"/>
    <w:rsid w:val="00676C56"/>
    <w:rsid w:val="006775DA"/>
    <w:rsid w:val="00681C42"/>
    <w:rsid w:val="006833ED"/>
    <w:rsid w:val="00683953"/>
    <w:rsid w:val="0068644F"/>
    <w:rsid w:val="006871ED"/>
    <w:rsid w:val="006901AD"/>
    <w:rsid w:val="00691584"/>
    <w:rsid w:val="00696150"/>
    <w:rsid w:val="00696489"/>
    <w:rsid w:val="006A04A2"/>
    <w:rsid w:val="006A4B30"/>
    <w:rsid w:val="006A5E41"/>
    <w:rsid w:val="006B2FAD"/>
    <w:rsid w:val="006B45BD"/>
    <w:rsid w:val="006B4966"/>
    <w:rsid w:val="006B557F"/>
    <w:rsid w:val="006B65CD"/>
    <w:rsid w:val="006B69E4"/>
    <w:rsid w:val="006B705E"/>
    <w:rsid w:val="006C4113"/>
    <w:rsid w:val="006D4E0A"/>
    <w:rsid w:val="006D5C47"/>
    <w:rsid w:val="006E5930"/>
    <w:rsid w:val="006E598F"/>
    <w:rsid w:val="006E59FE"/>
    <w:rsid w:val="006F340B"/>
    <w:rsid w:val="0070372B"/>
    <w:rsid w:val="00704C27"/>
    <w:rsid w:val="007075B4"/>
    <w:rsid w:val="00715DA3"/>
    <w:rsid w:val="0072170B"/>
    <w:rsid w:val="0073192B"/>
    <w:rsid w:val="0073329D"/>
    <w:rsid w:val="00735D5C"/>
    <w:rsid w:val="00737585"/>
    <w:rsid w:val="00740008"/>
    <w:rsid w:val="007402F5"/>
    <w:rsid w:val="00740A73"/>
    <w:rsid w:val="007440A3"/>
    <w:rsid w:val="0074466E"/>
    <w:rsid w:val="00745E0F"/>
    <w:rsid w:val="00745FE9"/>
    <w:rsid w:val="00746417"/>
    <w:rsid w:val="0075199C"/>
    <w:rsid w:val="007536B6"/>
    <w:rsid w:val="00756264"/>
    <w:rsid w:val="00760226"/>
    <w:rsid w:val="00763C93"/>
    <w:rsid w:val="007647BC"/>
    <w:rsid w:val="0076678B"/>
    <w:rsid w:val="007700ED"/>
    <w:rsid w:val="00770AE0"/>
    <w:rsid w:val="007748CD"/>
    <w:rsid w:val="00774D82"/>
    <w:rsid w:val="0077501E"/>
    <w:rsid w:val="00776919"/>
    <w:rsid w:val="0078171E"/>
    <w:rsid w:val="00783AC6"/>
    <w:rsid w:val="0078552B"/>
    <w:rsid w:val="00785961"/>
    <w:rsid w:val="00787AA4"/>
    <w:rsid w:val="007920CF"/>
    <w:rsid w:val="00793577"/>
    <w:rsid w:val="007966DB"/>
    <w:rsid w:val="007A1AFA"/>
    <w:rsid w:val="007A3189"/>
    <w:rsid w:val="007A7384"/>
    <w:rsid w:val="007A76D8"/>
    <w:rsid w:val="007B5C17"/>
    <w:rsid w:val="007C0E98"/>
    <w:rsid w:val="007C4FDE"/>
    <w:rsid w:val="007C73A8"/>
    <w:rsid w:val="007D2C35"/>
    <w:rsid w:val="007D37B1"/>
    <w:rsid w:val="007D4D5D"/>
    <w:rsid w:val="007D62D4"/>
    <w:rsid w:val="007E4FD7"/>
    <w:rsid w:val="007E5711"/>
    <w:rsid w:val="007F2C86"/>
    <w:rsid w:val="007F3800"/>
    <w:rsid w:val="007F5DF6"/>
    <w:rsid w:val="007F7852"/>
    <w:rsid w:val="007F7A04"/>
    <w:rsid w:val="008059AC"/>
    <w:rsid w:val="008116E1"/>
    <w:rsid w:val="008170B2"/>
    <w:rsid w:val="0082463E"/>
    <w:rsid w:val="00837C95"/>
    <w:rsid w:val="00840480"/>
    <w:rsid w:val="00840FCE"/>
    <w:rsid w:val="00841FA1"/>
    <w:rsid w:val="0085258A"/>
    <w:rsid w:val="00854142"/>
    <w:rsid w:val="0086248E"/>
    <w:rsid w:val="00863315"/>
    <w:rsid w:val="008638A8"/>
    <w:rsid w:val="008647A1"/>
    <w:rsid w:val="00864EB2"/>
    <w:rsid w:val="00865FE3"/>
    <w:rsid w:val="00870BFD"/>
    <w:rsid w:val="008712BB"/>
    <w:rsid w:val="00872723"/>
    <w:rsid w:val="00874D04"/>
    <w:rsid w:val="00877A7F"/>
    <w:rsid w:val="00883219"/>
    <w:rsid w:val="00883905"/>
    <w:rsid w:val="00883E2E"/>
    <w:rsid w:val="00885D64"/>
    <w:rsid w:val="00887ABE"/>
    <w:rsid w:val="0089124C"/>
    <w:rsid w:val="0089297E"/>
    <w:rsid w:val="00893D4A"/>
    <w:rsid w:val="00893E07"/>
    <w:rsid w:val="00895206"/>
    <w:rsid w:val="00895449"/>
    <w:rsid w:val="008A09DA"/>
    <w:rsid w:val="008A2419"/>
    <w:rsid w:val="008A63DA"/>
    <w:rsid w:val="008A6B69"/>
    <w:rsid w:val="008B1B07"/>
    <w:rsid w:val="008C0AEF"/>
    <w:rsid w:val="008C4457"/>
    <w:rsid w:val="008C7E4E"/>
    <w:rsid w:val="008D05CA"/>
    <w:rsid w:val="008D0FC3"/>
    <w:rsid w:val="008D3AC4"/>
    <w:rsid w:val="008E4984"/>
    <w:rsid w:val="008E5415"/>
    <w:rsid w:val="008E7B4B"/>
    <w:rsid w:val="008F0958"/>
    <w:rsid w:val="008F0A26"/>
    <w:rsid w:val="008F23C4"/>
    <w:rsid w:val="008F428C"/>
    <w:rsid w:val="008F63BE"/>
    <w:rsid w:val="008F671C"/>
    <w:rsid w:val="008F787E"/>
    <w:rsid w:val="00900D76"/>
    <w:rsid w:val="009022F0"/>
    <w:rsid w:val="00906633"/>
    <w:rsid w:val="00911E95"/>
    <w:rsid w:val="0092210D"/>
    <w:rsid w:val="00923445"/>
    <w:rsid w:val="00923C28"/>
    <w:rsid w:val="00927C12"/>
    <w:rsid w:val="00927E38"/>
    <w:rsid w:val="00930EF7"/>
    <w:rsid w:val="0093162D"/>
    <w:rsid w:val="00931FC0"/>
    <w:rsid w:val="009419C4"/>
    <w:rsid w:val="009461ED"/>
    <w:rsid w:val="00951111"/>
    <w:rsid w:val="00954461"/>
    <w:rsid w:val="009551A5"/>
    <w:rsid w:val="009568F4"/>
    <w:rsid w:val="009612B2"/>
    <w:rsid w:val="00962C8D"/>
    <w:rsid w:val="00967411"/>
    <w:rsid w:val="00974037"/>
    <w:rsid w:val="0097504B"/>
    <w:rsid w:val="00975EFC"/>
    <w:rsid w:val="00977114"/>
    <w:rsid w:val="00977A29"/>
    <w:rsid w:val="00982FEF"/>
    <w:rsid w:val="0098385F"/>
    <w:rsid w:val="00986C5B"/>
    <w:rsid w:val="00993F60"/>
    <w:rsid w:val="00994B53"/>
    <w:rsid w:val="00997686"/>
    <w:rsid w:val="009A0D24"/>
    <w:rsid w:val="009A3E00"/>
    <w:rsid w:val="009A4980"/>
    <w:rsid w:val="009A7715"/>
    <w:rsid w:val="009B2089"/>
    <w:rsid w:val="009B3537"/>
    <w:rsid w:val="009B4E2E"/>
    <w:rsid w:val="009B547B"/>
    <w:rsid w:val="009B65C4"/>
    <w:rsid w:val="009C1EE2"/>
    <w:rsid w:val="009C6596"/>
    <w:rsid w:val="009C6936"/>
    <w:rsid w:val="009D0D25"/>
    <w:rsid w:val="009D1052"/>
    <w:rsid w:val="009D2A3C"/>
    <w:rsid w:val="009D5B07"/>
    <w:rsid w:val="009D5EC7"/>
    <w:rsid w:val="009E1B50"/>
    <w:rsid w:val="009E7307"/>
    <w:rsid w:val="009F4E63"/>
    <w:rsid w:val="009F7D0B"/>
    <w:rsid w:val="00A00654"/>
    <w:rsid w:val="00A03A19"/>
    <w:rsid w:val="00A06A87"/>
    <w:rsid w:val="00A13374"/>
    <w:rsid w:val="00A21002"/>
    <w:rsid w:val="00A21DAF"/>
    <w:rsid w:val="00A21DF8"/>
    <w:rsid w:val="00A251C4"/>
    <w:rsid w:val="00A26827"/>
    <w:rsid w:val="00A2776E"/>
    <w:rsid w:val="00A35559"/>
    <w:rsid w:val="00A415FB"/>
    <w:rsid w:val="00A41DA8"/>
    <w:rsid w:val="00A46000"/>
    <w:rsid w:val="00A50C5A"/>
    <w:rsid w:val="00A616D8"/>
    <w:rsid w:val="00A64B93"/>
    <w:rsid w:val="00A80E80"/>
    <w:rsid w:val="00A817DA"/>
    <w:rsid w:val="00A90146"/>
    <w:rsid w:val="00A90D52"/>
    <w:rsid w:val="00A90F23"/>
    <w:rsid w:val="00A954E4"/>
    <w:rsid w:val="00A96F37"/>
    <w:rsid w:val="00AA32AD"/>
    <w:rsid w:val="00AA4117"/>
    <w:rsid w:val="00AA6C2D"/>
    <w:rsid w:val="00AB5041"/>
    <w:rsid w:val="00AC0CFE"/>
    <w:rsid w:val="00AC1035"/>
    <w:rsid w:val="00AC1085"/>
    <w:rsid w:val="00AC2152"/>
    <w:rsid w:val="00AC2CE7"/>
    <w:rsid w:val="00AC4390"/>
    <w:rsid w:val="00AD2AA6"/>
    <w:rsid w:val="00AE3137"/>
    <w:rsid w:val="00AE3E50"/>
    <w:rsid w:val="00AE64FB"/>
    <w:rsid w:val="00AE69E7"/>
    <w:rsid w:val="00AE7E9B"/>
    <w:rsid w:val="00AF26BD"/>
    <w:rsid w:val="00AF4531"/>
    <w:rsid w:val="00AF7094"/>
    <w:rsid w:val="00B00E8D"/>
    <w:rsid w:val="00B041CA"/>
    <w:rsid w:val="00B13D9B"/>
    <w:rsid w:val="00B228E9"/>
    <w:rsid w:val="00B22944"/>
    <w:rsid w:val="00B22B39"/>
    <w:rsid w:val="00B241B5"/>
    <w:rsid w:val="00B25992"/>
    <w:rsid w:val="00B25BE2"/>
    <w:rsid w:val="00B27227"/>
    <w:rsid w:val="00B272CA"/>
    <w:rsid w:val="00B27B8F"/>
    <w:rsid w:val="00B305F5"/>
    <w:rsid w:val="00B31562"/>
    <w:rsid w:val="00B326E1"/>
    <w:rsid w:val="00B34FD1"/>
    <w:rsid w:val="00B376B3"/>
    <w:rsid w:val="00B468A9"/>
    <w:rsid w:val="00B46E9D"/>
    <w:rsid w:val="00B55A43"/>
    <w:rsid w:val="00B600EE"/>
    <w:rsid w:val="00B604DE"/>
    <w:rsid w:val="00B610F9"/>
    <w:rsid w:val="00B612A1"/>
    <w:rsid w:val="00B62D49"/>
    <w:rsid w:val="00B66306"/>
    <w:rsid w:val="00B76FDF"/>
    <w:rsid w:val="00B80790"/>
    <w:rsid w:val="00B80D48"/>
    <w:rsid w:val="00B87329"/>
    <w:rsid w:val="00B92122"/>
    <w:rsid w:val="00B93CCE"/>
    <w:rsid w:val="00B94915"/>
    <w:rsid w:val="00BA3100"/>
    <w:rsid w:val="00BA3F2A"/>
    <w:rsid w:val="00BA4611"/>
    <w:rsid w:val="00BA491F"/>
    <w:rsid w:val="00BA6721"/>
    <w:rsid w:val="00BA7A08"/>
    <w:rsid w:val="00BB26C9"/>
    <w:rsid w:val="00BB31B5"/>
    <w:rsid w:val="00BB7DE0"/>
    <w:rsid w:val="00BC0326"/>
    <w:rsid w:val="00BC1730"/>
    <w:rsid w:val="00BC4F94"/>
    <w:rsid w:val="00BC572A"/>
    <w:rsid w:val="00BC6FF3"/>
    <w:rsid w:val="00BD12F8"/>
    <w:rsid w:val="00BD1F36"/>
    <w:rsid w:val="00BD38E3"/>
    <w:rsid w:val="00BD3992"/>
    <w:rsid w:val="00BE7197"/>
    <w:rsid w:val="00C006D0"/>
    <w:rsid w:val="00C1279A"/>
    <w:rsid w:val="00C20BBA"/>
    <w:rsid w:val="00C21994"/>
    <w:rsid w:val="00C23615"/>
    <w:rsid w:val="00C24524"/>
    <w:rsid w:val="00C24A54"/>
    <w:rsid w:val="00C25FDF"/>
    <w:rsid w:val="00C260A1"/>
    <w:rsid w:val="00C27041"/>
    <w:rsid w:val="00C27EA6"/>
    <w:rsid w:val="00C3373C"/>
    <w:rsid w:val="00C34A0E"/>
    <w:rsid w:val="00C34DB8"/>
    <w:rsid w:val="00C400D6"/>
    <w:rsid w:val="00C42CE3"/>
    <w:rsid w:val="00C42D8E"/>
    <w:rsid w:val="00C42E0E"/>
    <w:rsid w:val="00C438EA"/>
    <w:rsid w:val="00C4544A"/>
    <w:rsid w:val="00C56CE7"/>
    <w:rsid w:val="00C57FC4"/>
    <w:rsid w:val="00C6567F"/>
    <w:rsid w:val="00C6722D"/>
    <w:rsid w:val="00C72F55"/>
    <w:rsid w:val="00C85403"/>
    <w:rsid w:val="00C901AA"/>
    <w:rsid w:val="00C9033D"/>
    <w:rsid w:val="00C925FF"/>
    <w:rsid w:val="00C9422E"/>
    <w:rsid w:val="00C96436"/>
    <w:rsid w:val="00C96554"/>
    <w:rsid w:val="00C97079"/>
    <w:rsid w:val="00CA4EEE"/>
    <w:rsid w:val="00CA5584"/>
    <w:rsid w:val="00CA583C"/>
    <w:rsid w:val="00CB00BF"/>
    <w:rsid w:val="00CB05EE"/>
    <w:rsid w:val="00CB3FA7"/>
    <w:rsid w:val="00CB5F86"/>
    <w:rsid w:val="00CD42D5"/>
    <w:rsid w:val="00CD6F3B"/>
    <w:rsid w:val="00CD7F2E"/>
    <w:rsid w:val="00CE52D0"/>
    <w:rsid w:val="00CF0B88"/>
    <w:rsid w:val="00CF0BD9"/>
    <w:rsid w:val="00CF1964"/>
    <w:rsid w:val="00CF2988"/>
    <w:rsid w:val="00CF527D"/>
    <w:rsid w:val="00CF6DCF"/>
    <w:rsid w:val="00CF7453"/>
    <w:rsid w:val="00CF7975"/>
    <w:rsid w:val="00D01CE2"/>
    <w:rsid w:val="00D040B5"/>
    <w:rsid w:val="00D12EC6"/>
    <w:rsid w:val="00D14D86"/>
    <w:rsid w:val="00D16C17"/>
    <w:rsid w:val="00D16F73"/>
    <w:rsid w:val="00D253C0"/>
    <w:rsid w:val="00D2730F"/>
    <w:rsid w:val="00D27A83"/>
    <w:rsid w:val="00D30771"/>
    <w:rsid w:val="00D33B1A"/>
    <w:rsid w:val="00D35C8B"/>
    <w:rsid w:val="00D44C1A"/>
    <w:rsid w:val="00D50B37"/>
    <w:rsid w:val="00D56C48"/>
    <w:rsid w:val="00D61184"/>
    <w:rsid w:val="00D640B3"/>
    <w:rsid w:val="00D64D6E"/>
    <w:rsid w:val="00D6668B"/>
    <w:rsid w:val="00D67BCE"/>
    <w:rsid w:val="00D757C0"/>
    <w:rsid w:val="00D85BFD"/>
    <w:rsid w:val="00D87CB2"/>
    <w:rsid w:val="00D91819"/>
    <w:rsid w:val="00D938D3"/>
    <w:rsid w:val="00D941BC"/>
    <w:rsid w:val="00D953E4"/>
    <w:rsid w:val="00D95D42"/>
    <w:rsid w:val="00DA0E39"/>
    <w:rsid w:val="00DA3692"/>
    <w:rsid w:val="00DA38DB"/>
    <w:rsid w:val="00DA528F"/>
    <w:rsid w:val="00DB191F"/>
    <w:rsid w:val="00DB46A9"/>
    <w:rsid w:val="00DC058A"/>
    <w:rsid w:val="00DC5B4C"/>
    <w:rsid w:val="00DE3E01"/>
    <w:rsid w:val="00DE51D0"/>
    <w:rsid w:val="00DE6B18"/>
    <w:rsid w:val="00DE6E84"/>
    <w:rsid w:val="00DE7F0D"/>
    <w:rsid w:val="00DF048F"/>
    <w:rsid w:val="00DF2A5D"/>
    <w:rsid w:val="00DF3130"/>
    <w:rsid w:val="00DF472D"/>
    <w:rsid w:val="00DF7792"/>
    <w:rsid w:val="00E00028"/>
    <w:rsid w:val="00E00AAA"/>
    <w:rsid w:val="00E01A55"/>
    <w:rsid w:val="00E022B2"/>
    <w:rsid w:val="00E06AD3"/>
    <w:rsid w:val="00E06C41"/>
    <w:rsid w:val="00E073E2"/>
    <w:rsid w:val="00E11896"/>
    <w:rsid w:val="00E11CEF"/>
    <w:rsid w:val="00E14763"/>
    <w:rsid w:val="00E17A7B"/>
    <w:rsid w:val="00E25A56"/>
    <w:rsid w:val="00E268E9"/>
    <w:rsid w:val="00E27D51"/>
    <w:rsid w:val="00E343DD"/>
    <w:rsid w:val="00E3522E"/>
    <w:rsid w:val="00E42457"/>
    <w:rsid w:val="00E42E7B"/>
    <w:rsid w:val="00E45381"/>
    <w:rsid w:val="00E464F7"/>
    <w:rsid w:val="00E52104"/>
    <w:rsid w:val="00E53EB7"/>
    <w:rsid w:val="00E549BC"/>
    <w:rsid w:val="00E54A4D"/>
    <w:rsid w:val="00E54C16"/>
    <w:rsid w:val="00E5539B"/>
    <w:rsid w:val="00E578CA"/>
    <w:rsid w:val="00E62129"/>
    <w:rsid w:val="00E63AEA"/>
    <w:rsid w:val="00E64A40"/>
    <w:rsid w:val="00E64D47"/>
    <w:rsid w:val="00E66F4F"/>
    <w:rsid w:val="00E775D4"/>
    <w:rsid w:val="00E779C6"/>
    <w:rsid w:val="00E81329"/>
    <w:rsid w:val="00E84AFC"/>
    <w:rsid w:val="00E871EE"/>
    <w:rsid w:val="00E9337E"/>
    <w:rsid w:val="00E94690"/>
    <w:rsid w:val="00E95264"/>
    <w:rsid w:val="00E97267"/>
    <w:rsid w:val="00E97403"/>
    <w:rsid w:val="00EA1591"/>
    <w:rsid w:val="00EA2079"/>
    <w:rsid w:val="00EA313B"/>
    <w:rsid w:val="00EA683A"/>
    <w:rsid w:val="00EA79F9"/>
    <w:rsid w:val="00EB136C"/>
    <w:rsid w:val="00EB444A"/>
    <w:rsid w:val="00EC11C9"/>
    <w:rsid w:val="00EC293C"/>
    <w:rsid w:val="00EC3E76"/>
    <w:rsid w:val="00EC69F3"/>
    <w:rsid w:val="00ED0D1A"/>
    <w:rsid w:val="00ED649D"/>
    <w:rsid w:val="00EE4AFC"/>
    <w:rsid w:val="00EF25D2"/>
    <w:rsid w:val="00EF5811"/>
    <w:rsid w:val="00F1614A"/>
    <w:rsid w:val="00F2202D"/>
    <w:rsid w:val="00F22C27"/>
    <w:rsid w:val="00F23CF8"/>
    <w:rsid w:val="00F268AF"/>
    <w:rsid w:val="00F30A96"/>
    <w:rsid w:val="00F37047"/>
    <w:rsid w:val="00F41EFC"/>
    <w:rsid w:val="00F47E1F"/>
    <w:rsid w:val="00F527D4"/>
    <w:rsid w:val="00F548F0"/>
    <w:rsid w:val="00F600D5"/>
    <w:rsid w:val="00F620C7"/>
    <w:rsid w:val="00F62C82"/>
    <w:rsid w:val="00F67F2C"/>
    <w:rsid w:val="00F72FD9"/>
    <w:rsid w:val="00F83752"/>
    <w:rsid w:val="00F83F4A"/>
    <w:rsid w:val="00F8601D"/>
    <w:rsid w:val="00F868A8"/>
    <w:rsid w:val="00F902F8"/>
    <w:rsid w:val="00F907B0"/>
    <w:rsid w:val="00F93857"/>
    <w:rsid w:val="00F97A34"/>
    <w:rsid w:val="00FA0283"/>
    <w:rsid w:val="00FA15C4"/>
    <w:rsid w:val="00FA16F2"/>
    <w:rsid w:val="00FA1ABF"/>
    <w:rsid w:val="00FA3C42"/>
    <w:rsid w:val="00FA4E38"/>
    <w:rsid w:val="00FB27E3"/>
    <w:rsid w:val="00FB79F2"/>
    <w:rsid w:val="00FB7BAF"/>
    <w:rsid w:val="00FC2CAD"/>
    <w:rsid w:val="00FD4273"/>
    <w:rsid w:val="00FE3A38"/>
    <w:rsid w:val="00FE4C8C"/>
    <w:rsid w:val="00FE4CDE"/>
    <w:rsid w:val="00FE5B91"/>
    <w:rsid w:val="00FE62DA"/>
    <w:rsid w:val="00FF1266"/>
    <w:rsid w:val="00FF48B1"/>
    <w:rsid w:val="00FF5F3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5F14"/>
  <w15:chartTrackingRefBased/>
  <w15:docId w15:val="{996F4B0D-2824-4AD5-A387-F164DC78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</dc:creator>
  <cp:keywords/>
  <dc:description/>
  <cp:lastModifiedBy>Brantley</cp:lastModifiedBy>
  <cp:revision>2</cp:revision>
  <dcterms:created xsi:type="dcterms:W3CDTF">2018-02-03T19:22:00Z</dcterms:created>
  <dcterms:modified xsi:type="dcterms:W3CDTF">2018-02-03T19:22:00Z</dcterms:modified>
</cp:coreProperties>
</file>