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45" w:rsidRPr="0091267F" w:rsidRDefault="00753145" w:rsidP="00753145">
      <w:pPr>
        <w:ind w:right="992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da-DK"/>
        </w:rPr>
      </w:pPr>
      <w:r w:rsidRPr="0091267F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da-DK"/>
        </w:rPr>
        <w:t>Table S</w:t>
      </w:r>
      <w:r w:rsidR="00690847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da-DK"/>
        </w:rPr>
        <w:t>2</w:t>
      </w:r>
      <w:r w:rsidRPr="0091267F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da-DK"/>
        </w:rPr>
        <w:t xml:space="preserve">. Characteristics of women who did and did not return a questionnaire among women invited for self-sampling in the Copenhagen Self-sampling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da-DK"/>
        </w:rPr>
        <w:t>i</w:t>
      </w:r>
      <w:r w:rsidRPr="0091267F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da-DK"/>
        </w:rPr>
        <w:t>nitiative, 2014−2015 (n=21,314).</w:t>
      </w:r>
    </w:p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3495"/>
        <w:gridCol w:w="1134"/>
        <w:gridCol w:w="1276"/>
        <w:gridCol w:w="1275"/>
        <w:gridCol w:w="1277"/>
      </w:tblGrid>
      <w:tr w:rsidR="00753145" w:rsidRPr="00690847" w:rsidTr="00A1223C">
        <w:trPr>
          <w:trHeight w:val="20"/>
        </w:trPr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91267F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91267F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91267F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da-DK"/>
              </w:rPr>
            </w:pPr>
            <w:r w:rsidRPr="0091267F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7F4F35" w:rsidDel="00E16720" w:rsidRDefault="00753145" w:rsidP="00A1223C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  <w:t>Returned questionnaire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7F4F35" w:rsidDel="00E16720" w:rsidRDefault="00753145" w:rsidP="00A1223C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  <w:t>Did not return questionnaire</w:t>
            </w:r>
          </w:p>
        </w:tc>
      </w:tr>
      <w:tr w:rsidR="00753145" w:rsidRPr="00690847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91267F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91267F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91267F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da-DK"/>
              </w:rPr>
            </w:pPr>
            <w:r w:rsidRPr="0091267F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  <w:t>(n=3,707)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20"/>
                <w:szCs w:val="18"/>
                <w:lang w:val="en-US" w:eastAsia="da-DK"/>
              </w:rPr>
              <w:t>(n=17,607)</w:t>
            </w:r>
          </w:p>
        </w:tc>
      </w:tr>
      <w:tr w:rsidR="00753145" w:rsidRPr="00690847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91267F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91267F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91267F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da-DK"/>
              </w:rPr>
            </w:pPr>
            <w:r w:rsidRPr="0091267F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US" w:eastAsia="da-DK"/>
              </w:rPr>
              <w:t>(%)</w:t>
            </w:r>
          </w:p>
        </w:tc>
      </w:tr>
      <w:tr w:rsidR="00753145" w:rsidRPr="0091267F" w:rsidTr="00A1223C">
        <w:trPr>
          <w:trHeight w:val="20"/>
        </w:trPr>
        <w:tc>
          <w:tcPr>
            <w:tcW w:w="3686" w:type="dxa"/>
            <w:gridSpan w:val="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lang w:val="en-US" w:eastAsia="da-DK"/>
              </w:rPr>
            </w:pPr>
            <w:r w:rsidRPr="00AE2E76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lang w:val="en-US" w:eastAsia="da-DK"/>
              </w:rPr>
              <w:t>Sociodemographic characteristics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AE2E76" w:rsidRDefault="00753145" w:rsidP="00A1223C">
            <w:pPr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AE2E76" w:rsidRDefault="00753145" w:rsidP="00A1223C">
            <w:pPr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Age at invitation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 (years)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27−29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6.5)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1,614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9.2)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30−39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830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(22.4)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4,165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(23.7)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40−49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924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(24.9)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4,153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(23.6)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50−59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1,009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(27.2)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4,353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(24.7)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60−65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702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(18.9)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3,322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(18.9)</w:t>
            </w:r>
          </w:p>
        </w:tc>
      </w:tr>
      <w:tr w:rsidR="00753145" w:rsidRPr="00690847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Marital status (in the year of invitation)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 xml:space="preserve">Married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1,721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(46.4)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7,354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(41.8)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Unmarried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1,267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(34.2)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6,637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(37.7)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Divorced/widowed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719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(19.4)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3,616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(20.5)</w:t>
            </w:r>
          </w:p>
        </w:tc>
      </w:tr>
      <w:tr w:rsidR="00753145" w:rsidRPr="00690847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Educational level (in the year of invitation)</w:t>
            </w: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perscript"/>
                <w:lang w:val="en-US" w:eastAsia="da-DK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 xml:space="preserve">Basic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658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(18.7)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4,362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(27.9)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Medium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1,275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(36.1)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5,731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(36.7)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High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1,594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(45.2)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5,534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(35.4)</w:t>
            </w:r>
          </w:p>
        </w:tc>
      </w:tr>
      <w:tr w:rsidR="00753145" w:rsidRPr="00690847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Income (in the year of invitation)</w:t>
            </w: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perscript"/>
                <w:lang w:val="en-US" w:eastAsia="da-DK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8B0DB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Q1 (&lt;</w:t>
            </w:r>
            <w:r w:rsidR="008B0DB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r w:rsidR="008B0DB5"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 xml:space="preserve">€ </w:t>
            </w: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18217)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578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(15.6)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4,609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(26.2)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Q2 (€ 18217−26213)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746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(20.1)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4,580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(26.1)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Q3 (€ 26213−35408)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1,049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(28.3)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4,369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(24.8)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8B0DB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Q4 (&gt;</w:t>
            </w:r>
            <w:r w:rsidR="008B0DB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r w:rsidR="008B0DB5"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 xml:space="preserve">€ </w:t>
            </w: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35408)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1,334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(36.0)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4,048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(23.0)</w:t>
            </w:r>
          </w:p>
        </w:tc>
      </w:tr>
      <w:tr w:rsidR="00753145" w:rsidRPr="00DE5B5D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Country of origin </w:t>
            </w: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perscript"/>
                <w:lang w:val="en-US" w:eastAsia="da-DK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Denmark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3,173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(85.6)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12,038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(68.4)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Western countries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277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7.5)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1,647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9.4)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Non-western countries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257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6.9)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3,921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(22.3)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3686" w:type="dxa"/>
            <w:gridSpan w:val="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lang w:val="en-US" w:eastAsia="da-DK"/>
              </w:rPr>
            </w:pPr>
            <w:r w:rsidRPr="00AE2E76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lang w:val="en-US" w:eastAsia="da-DK"/>
              </w:rPr>
              <w:t>Mental health</w:t>
            </w:r>
            <w:r w:rsidRPr="00AE2E76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vertAlign w:val="superscript"/>
                <w:lang w:val="en-US" w:eastAsia="da-DK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Intoxicant abuse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3,597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(97.0)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17,032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(96.7)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3.0)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575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3.3)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Schizophrenia and other psychoses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3,656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(98.6)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17,076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(97.0)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1.4)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531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3.0)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Affective disorders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3,524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(95.1)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16,535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(93.9)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183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4.9)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1,072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6.1)</w:t>
            </w:r>
          </w:p>
        </w:tc>
      </w:tr>
      <w:tr w:rsidR="00753145" w:rsidRPr="00690847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Anxiety, adjustment disorders, and OCD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3,415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(92.1)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15,938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(90.5)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292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7.9)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1,669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( 9.5)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Eating disorders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3,673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(99.1)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17,422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(98.9)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0.9)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185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1.1)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2"/>
                <w:szCs w:val="22"/>
                <w:lang w:val="en-US" w:eastAsia="da-DK"/>
              </w:rPr>
            </w:pPr>
            <w:r w:rsidRPr="00AE2E76">
              <w:rPr>
                <w:rFonts w:ascii="Calibri" w:eastAsia="Times New Roman" w:hAnsi="Calibri"/>
                <w:color w:val="000000"/>
                <w:sz w:val="12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rPr>
                <w:rFonts w:ascii="Calibri" w:eastAsia="Times New Roman" w:hAnsi="Calibri"/>
                <w:color w:val="000000"/>
                <w:sz w:val="12"/>
                <w:szCs w:val="18"/>
                <w:lang w:val="en-US" w:eastAsia="da-DK"/>
              </w:rPr>
            </w:pPr>
            <w:r w:rsidRPr="00AE2E76">
              <w:rPr>
                <w:rFonts w:ascii="Calibri" w:eastAsia="Times New Roman" w:hAnsi="Calibri"/>
                <w:color w:val="000000"/>
                <w:sz w:val="12"/>
                <w:szCs w:val="18"/>
                <w:lang w:val="en-US" w:eastAsia="da-DK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2"/>
                <w:szCs w:val="18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AE2E76" w:rsidRDefault="00753145" w:rsidP="00A1223C">
            <w:pPr>
              <w:rPr>
                <w:rFonts w:ascii="Calibri" w:eastAsia="Times New Roman" w:hAnsi="Calibri"/>
                <w:color w:val="000000"/>
                <w:sz w:val="12"/>
                <w:szCs w:val="18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2"/>
                <w:szCs w:val="18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AE2E76" w:rsidRDefault="00753145" w:rsidP="00A1223C">
            <w:pPr>
              <w:rPr>
                <w:rFonts w:ascii="Calibri" w:eastAsia="Times New Roman" w:hAnsi="Calibri"/>
                <w:color w:val="000000"/>
                <w:sz w:val="12"/>
                <w:szCs w:val="18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3686" w:type="dxa"/>
            <w:gridSpan w:val="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AE2E76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lang w:val="en-US" w:eastAsia="da-DK"/>
              </w:rPr>
            </w:pPr>
            <w:r w:rsidRPr="00AE2E76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lang w:val="en-US" w:eastAsia="da-DK"/>
              </w:rPr>
              <w:t>Physical health</w:t>
            </w:r>
            <w:r w:rsidRPr="00AE2E76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u w:val="single"/>
                <w:vertAlign w:val="superscript"/>
                <w:lang w:val="en-US" w:eastAsia="da-DK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7F4F35" w:rsidRDefault="00753145" w:rsidP="00A1223C">
            <w:pPr>
              <w:rPr>
                <w:rFonts w:ascii="Calibri" w:eastAsia="Times New Roman" w:hAnsi="Calibri"/>
                <w:color w:val="000000"/>
                <w:sz w:val="20"/>
                <w:szCs w:val="18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HPV vaccination status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3,533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(95.3)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16,774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(95.3)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174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4.7)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833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(4.7)</w:t>
            </w:r>
          </w:p>
        </w:tc>
      </w:tr>
      <w:tr w:rsidR="00753145" w:rsidRPr="00690847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Previous cancer diagnosis (any cancer)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3,481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(93.9)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16,937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(96.2)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Ever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226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6.1)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670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3.8)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16"/>
                <w:lang w:val="en-US" w:eastAsia="da-DK"/>
              </w:rPr>
            </w:pPr>
          </w:p>
          <w:p w:rsidR="00753145" w:rsidRPr="00EF7F12" w:rsidRDefault="00753145" w:rsidP="008B0DB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Charlson </w:t>
            </w:r>
            <w:r w:rsidR="008B0D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c</w:t>
            </w: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omorbidity </w:t>
            </w:r>
            <w:r w:rsidR="008B0D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i</w:t>
            </w:r>
            <w:r w:rsidRPr="00EF7F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da-DK"/>
              </w:rPr>
              <w:t>ndex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2,963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(79.9)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14,135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(80.3)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417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(11.2)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1,958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(11.1)</w:t>
            </w:r>
          </w:p>
        </w:tc>
      </w:tr>
      <w:tr w:rsidR="00753145" w:rsidRPr="0091267F" w:rsidTr="00A1223C">
        <w:trPr>
          <w:trHeight w:val="20"/>
        </w:trPr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145" w:rsidRPr="007F4F35" w:rsidRDefault="00753145" w:rsidP="00A1223C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</w:pPr>
            <w:r w:rsidRPr="007F4F35">
              <w:rPr>
                <w:rFonts w:ascii="Calibri" w:eastAsia="Times New Roman" w:hAnsi="Calibri"/>
                <w:color w:val="000000"/>
                <w:sz w:val="18"/>
                <w:szCs w:val="22"/>
                <w:lang w:val="en-US" w:eastAsia="da-DK"/>
              </w:rPr>
              <w:t> 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≥2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327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8.8)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145" w:rsidRPr="00EF7F12" w:rsidRDefault="00753145" w:rsidP="00A1223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1,514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53145" w:rsidRPr="00EF7F12" w:rsidRDefault="00753145" w:rsidP="00A1223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</w:pPr>
            <w:r w:rsidRPr="00EF7F12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da-DK"/>
              </w:rPr>
              <w:t>(  8.6)</w:t>
            </w:r>
          </w:p>
        </w:tc>
      </w:tr>
    </w:tbl>
    <w:p w:rsidR="00753145" w:rsidRPr="0091267F" w:rsidRDefault="00753145" w:rsidP="00753145">
      <w:pPr>
        <w:jc w:val="both"/>
        <w:rPr>
          <w:rFonts w:ascii="Calibri" w:eastAsia="Times New Roman" w:hAnsi="Calibri"/>
          <w:color w:val="000000"/>
          <w:sz w:val="16"/>
          <w:szCs w:val="16"/>
          <w:lang w:val="en-US" w:eastAsia="da-DK"/>
        </w:rPr>
      </w:pPr>
      <w:r w:rsidRPr="0091267F">
        <w:rPr>
          <w:rFonts w:ascii="Calibri" w:eastAsia="Times New Roman" w:hAnsi="Calibri"/>
          <w:color w:val="000000"/>
          <w:sz w:val="16"/>
          <w:szCs w:val="16"/>
          <w:vertAlign w:val="superscript"/>
          <w:lang w:val="en-US" w:eastAsia="da-DK"/>
        </w:rPr>
        <w:t>1</w:t>
      </w:r>
      <w:r w:rsidRPr="0091267F"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 xml:space="preserve">Numbers do not </w:t>
      </w:r>
      <w:r w:rsidR="004455E4"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 xml:space="preserve">add up </w:t>
      </w:r>
      <w:r w:rsidRPr="0091267F"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 xml:space="preserve">to </w:t>
      </w:r>
      <w:r w:rsidR="004455E4"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 xml:space="preserve">the </w:t>
      </w:r>
      <w:r w:rsidRPr="0091267F"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>total due to missing values.</w:t>
      </w:r>
      <w:r w:rsidRPr="0091267F">
        <w:rPr>
          <w:rFonts w:ascii="Calibri" w:eastAsia="Times New Roman" w:hAnsi="Calibri"/>
          <w:color w:val="000000"/>
          <w:sz w:val="16"/>
          <w:szCs w:val="16"/>
          <w:vertAlign w:val="superscript"/>
          <w:lang w:val="en-US" w:eastAsia="da-DK"/>
        </w:rPr>
        <w:t xml:space="preserve"> </w:t>
      </w:r>
    </w:p>
    <w:p w:rsidR="00753145" w:rsidRDefault="00753145" w:rsidP="00753145">
      <w:pPr>
        <w:jc w:val="both"/>
        <w:rPr>
          <w:rFonts w:ascii="Calibri" w:eastAsia="Times New Roman" w:hAnsi="Calibri"/>
          <w:color w:val="000000"/>
          <w:sz w:val="16"/>
          <w:szCs w:val="16"/>
          <w:lang w:val="en-US" w:eastAsia="da-DK"/>
        </w:rPr>
      </w:pPr>
      <w:r w:rsidRPr="0091267F">
        <w:rPr>
          <w:rFonts w:ascii="Calibri" w:eastAsia="Times New Roman" w:hAnsi="Calibri"/>
          <w:color w:val="000000"/>
          <w:sz w:val="16"/>
          <w:szCs w:val="16"/>
          <w:vertAlign w:val="superscript"/>
          <w:lang w:val="en-US" w:eastAsia="da-DK"/>
        </w:rPr>
        <w:t>2</w:t>
      </w:r>
      <w:r w:rsidRPr="0091267F"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>Measured as "never/ever" at the time of study start.</w:t>
      </w:r>
    </w:p>
    <w:p w:rsidR="00753145" w:rsidRPr="003071D9" w:rsidRDefault="00753145" w:rsidP="00753145">
      <w:pPr>
        <w:jc w:val="both"/>
        <w:rPr>
          <w:rFonts w:asciiTheme="minorHAnsi" w:hAnsiTheme="minorHAnsi"/>
          <w:szCs w:val="24"/>
          <w:lang w:val="en-US"/>
        </w:rPr>
      </w:pPr>
      <w:r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 xml:space="preserve">HPV, </w:t>
      </w:r>
      <w:r w:rsidR="008B0DB5"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>h</w:t>
      </w:r>
      <w:r>
        <w:rPr>
          <w:rFonts w:ascii="Calibri" w:eastAsia="Times New Roman" w:hAnsi="Calibri"/>
          <w:color w:val="000000"/>
          <w:sz w:val="16"/>
          <w:szCs w:val="16"/>
          <w:lang w:val="en-US" w:eastAsia="da-DK"/>
        </w:rPr>
        <w:t>uman papillomavirus; OCD, obsessive compulsive disorder</w:t>
      </w:r>
      <w:bookmarkStart w:id="0" w:name="_GoBack"/>
      <w:bookmarkEnd w:id="0"/>
    </w:p>
    <w:sectPr w:rsidR="00753145" w:rsidRPr="003071D9" w:rsidSect="00994DF4">
      <w:footerReference w:type="default" r:id="rId6"/>
      <w:pgSz w:w="11907" w:h="16840"/>
      <w:pgMar w:top="1134" w:right="850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C3" w:rsidRDefault="00E05A15">
      <w:r>
        <w:separator/>
      </w:r>
    </w:p>
  </w:endnote>
  <w:endnote w:type="continuationSeparator" w:id="0">
    <w:p w:rsidR="00FB71C3" w:rsidRDefault="00E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F1" w:rsidRDefault="00994DF4">
    <w:pPr>
      <w:pStyle w:val="Sidefod"/>
      <w:jc w:val="right"/>
    </w:pPr>
  </w:p>
  <w:p w:rsidR="00C435F1" w:rsidRDefault="00994D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C3" w:rsidRDefault="00E05A15">
      <w:r>
        <w:separator/>
      </w:r>
    </w:p>
  </w:footnote>
  <w:footnote w:type="continuationSeparator" w:id="0">
    <w:p w:rsidR="00FB71C3" w:rsidRDefault="00E0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45"/>
    <w:rsid w:val="0000579C"/>
    <w:rsid w:val="000C278F"/>
    <w:rsid w:val="002333B7"/>
    <w:rsid w:val="00312804"/>
    <w:rsid w:val="0041334F"/>
    <w:rsid w:val="00442043"/>
    <w:rsid w:val="0044391B"/>
    <w:rsid w:val="004455E4"/>
    <w:rsid w:val="00456ABA"/>
    <w:rsid w:val="00690847"/>
    <w:rsid w:val="00753145"/>
    <w:rsid w:val="008B0DB5"/>
    <w:rsid w:val="00994DF4"/>
    <w:rsid w:val="009B5939"/>
    <w:rsid w:val="009C788C"/>
    <w:rsid w:val="00AB5A11"/>
    <w:rsid w:val="00AC32DD"/>
    <w:rsid w:val="00CC3D11"/>
    <w:rsid w:val="00E05A15"/>
    <w:rsid w:val="00EC7912"/>
    <w:rsid w:val="00F17EFD"/>
    <w:rsid w:val="00F7126C"/>
    <w:rsid w:val="00FA5476"/>
    <w:rsid w:val="00FA5911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4449-8F26-44EF-A271-F372D5F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4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531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3145"/>
    <w:rPr>
      <w:sz w:val="24"/>
    </w:rPr>
  </w:style>
  <w:style w:type="character" w:styleId="Linjenummer">
    <w:name w:val="line number"/>
    <w:basedOn w:val="Standardskrifttypeiafsnit"/>
    <w:semiHidden/>
    <w:unhideWhenUsed/>
    <w:rsid w:val="00753145"/>
  </w:style>
  <w:style w:type="paragraph" w:styleId="Markeringsbobletekst">
    <w:name w:val="Balloon Text"/>
    <w:basedOn w:val="Normal"/>
    <w:link w:val="MarkeringsbobletekstTegn"/>
    <w:semiHidden/>
    <w:unhideWhenUsed/>
    <w:rsid w:val="008B0DB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B0DB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994DF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994D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Thirstrup Thomsen</dc:creator>
  <cp:keywords/>
  <dc:description/>
  <cp:lastModifiedBy>Louise Thirstrup Thomsen</cp:lastModifiedBy>
  <cp:revision>7</cp:revision>
  <dcterms:created xsi:type="dcterms:W3CDTF">2018-05-02T10:49:00Z</dcterms:created>
  <dcterms:modified xsi:type="dcterms:W3CDTF">2018-08-01T10:59:00Z</dcterms:modified>
</cp:coreProperties>
</file>