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D5" w:rsidRPr="0084691A" w:rsidRDefault="00CA39D5" w:rsidP="00CA39D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691A">
        <w:rPr>
          <w:rFonts w:ascii="Times New Roman" w:hAnsi="Times New Roman" w:cs="Times New Roman"/>
          <w:b/>
          <w:sz w:val="24"/>
          <w:szCs w:val="24"/>
        </w:rPr>
        <w:t>Supplementary table and figure legends</w:t>
      </w:r>
    </w:p>
    <w:p w:rsidR="00CA39D5" w:rsidRDefault="00CA39D5" w:rsidP="00CA39D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91A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9879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A39D5" w:rsidRPr="0084691A" w:rsidRDefault="00CA39D5" w:rsidP="00CA39D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69E1">
        <w:rPr>
          <w:rFonts w:ascii="Times New Roman" w:hAnsi="Times New Roman" w:cs="Times New Roman"/>
          <w:bCs/>
        </w:rPr>
        <w:t>List of selected genes</w:t>
      </w:r>
    </w:p>
    <w:p w:rsidR="00CA39D5" w:rsidRDefault="00CA39D5" w:rsidP="00CA39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91A">
        <w:rPr>
          <w:rFonts w:ascii="Times New Roman" w:hAnsi="Times New Roman" w:cs="Times New Roman"/>
          <w:sz w:val="24"/>
          <w:szCs w:val="24"/>
        </w:rPr>
        <w:t xml:space="preserve">Genes selected for the study using GO and </w:t>
      </w:r>
      <w:proofErr w:type="spellStart"/>
      <w:r w:rsidRPr="0084691A">
        <w:rPr>
          <w:rFonts w:ascii="Times New Roman" w:hAnsi="Times New Roman" w:cs="Times New Roman"/>
          <w:sz w:val="24"/>
          <w:szCs w:val="24"/>
        </w:rPr>
        <w:t>GeneCard</w:t>
      </w:r>
      <w:proofErr w:type="spellEnd"/>
      <w:r w:rsidRPr="0084691A">
        <w:rPr>
          <w:rFonts w:ascii="Times New Roman" w:hAnsi="Times New Roman" w:cs="Times New Roman"/>
          <w:sz w:val="24"/>
          <w:szCs w:val="24"/>
        </w:rPr>
        <w:t xml:space="preserve"> databases and literature search  to represent 10 epigenetic sub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691A">
        <w:rPr>
          <w:rFonts w:ascii="Times New Roman" w:hAnsi="Times New Roman" w:cs="Times New Roman"/>
          <w:sz w:val="24"/>
          <w:szCs w:val="24"/>
        </w:rPr>
        <w:t xml:space="preserve">pathways, </w:t>
      </w:r>
      <w:r>
        <w:rPr>
          <w:rFonts w:ascii="Times New Roman" w:hAnsi="Times New Roman" w:cs="Times New Roman"/>
          <w:sz w:val="24"/>
          <w:szCs w:val="24"/>
        </w:rPr>
        <w:t>specifically</w:t>
      </w:r>
      <w:r w:rsidRPr="0084691A">
        <w:rPr>
          <w:rFonts w:ascii="Times New Roman" w:hAnsi="Times New Roman" w:cs="Times New Roman"/>
          <w:sz w:val="24"/>
          <w:szCs w:val="24"/>
        </w:rPr>
        <w:t xml:space="preserve"> DNA methylation, DNA demethylation, histone acetylation, histone deacetylation, chromatin remodeling, histone methylation, histone demethylat</w:t>
      </w:r>
      <w:r>
        <w:rPr>
          <w:rFonts w:ascii="Times New Roman" w:hAnsi="Times New Roman" w:cs="Times New Roman"/>
          <w:sz w:val="24"/>
          <w:szCs w:val="24"/>
        </w:rPr>
        <w:t>ion, other histone modification</w:t>
      </w:r>
      <w:r w:rsidRPr="0084691A">
        <w:rPr>
          <w:rFonts w:ascii="Times New Roman" w:hAnsi="Times New Roman" w:cs="Times New Roman"/>
          <w:sz w:val="24"/>
          <w:szCs w:val="24"/>
        </w:rPr>
        <w:t>, chromatin modification and histones.</w:t>
      </w:r>
    </w:p>
    <w:p w:rsidR="00FE6467" w:rsidRDefault="00FE6467" w:rsidP="00FE646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1788"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8797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6467" w:rsidRDefault="00FE6467" w:rsidP="00CA39D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3FC3">
        <w:rPr>
          <w:rFonts w:ascii="Times New Roman" w:hAnsi="Times New Roman" w:cs="Times New Roman"/>
        </w:rPr>
        <w:t>List of software and databases</w:t>
      </w:r>
      <w:r>
        <w:rPr>
          <w:rFonts w:ascii="Times New Roman" w:hAnsi="Times New Roman" w:cs="Times New Roman"/>
        </w:rPr>
        <w:t xml:space="preserve"> used for the analysis and functional follow up</w:t>
      </w:r>
    </w:p>
    <w:p w:rsidR="00CA39D5" w:rsidRDefault="00CA39D5" w:rsidP="00CA39D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1788"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879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39D5" w:rsidRPr="00D31788" w:rsidRDefault="00CA39D5" w:rsidP="00CA39D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691A">
        <w:rPr>
          <w:rFonts w:ascii="Times New Roman" w:hAnsi="Times New Roman" w:cs="Times New Roman"/>
          <w:sz w:val="24"/>
          <w:szCs w:val="24"/>
        </w:rPr>
        <w:t xml:space="preserve">Significant associations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84691A">
        <w:rPr>
          <w:rFonts w:ascii="Times New Roman" w:hAnsi="Times New Roman" w:cs="Times New Roman"/>
          <w:sz w:val="24"/>
          <w:szCs w:val="24"/>
        </w:rPr>
        <w:t xml:space="preserve"> the ASSET meta-analysis</w:t>
      </w:r>
    </w:p>
    <w:p w:rsidR="00CA39D5" w:rsidRDefault="00CA39D5" w:rsidP="00CA39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method tests for associations of both directions (preventive and susceptible), here we report only the significant direction.</w:t>
      </w:r>
    </w:p>
    <w:p w:rsidR="00CA39D5" w:rsidRPr="00D31788" w:rsidRDefault="00CA39D5" w:rsidP="00CA39D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1788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C95510">
        <w:rPr>
          <w:rFonts w:ascii="Times New Roman" w:hAnsi="Times New Roman" w:cs="Times New Roman"/>
          <w:b/>
          <w:sz w:val="24"/>
          <w:szCs w:val="24"/>
        </w:rPr>
        <w:t>S4</w:t>
      </w:r>
      <w:r w:rsidRPr="00D31788">
        <w:rPr>
          <w:rFonts w:ascii="Times New Roman" w:hAnsi="Times New Roman" w:cs="Times New Roman"/>
          <w:b/>
          <w:sz w:val="24"/>
          <w:szCs w:val="24"/>
        </w:rPr>
        <w:t>.</w:t>
      </w:r>
    </w:p>
    <w:p w:rsidR="00CA39D5" w:rsidRDefault="00CA39D5" w:rsidP="00CA39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4691A">
        <w:rPr>
          <w:rFonts w:ascii="Times New Roman" w:hAnsi="Times New Roman" w:cs="Times New Roman"/>
          <w:sz w:val="24"/>
          <w:szCs w:val="24"/>
        </w:rPr>
        <w:t xml:space="preserve">esult of the </w:t>
      </w:r>
      <w:proofErr w:type="spellStart"/>
      <w:r w:rsidRPr="0084691A">
        <w:rPr>
          <w:rFonts w:ascii="Times New Roman" w:hAnsi="Times New Roman" w:cs="Times New Roman"/>
          <w:sz w:val="24"/>
          <w:szCs w:val="24"/>
        </w:rPr>
        <w:t>FunciSNP</w:t>
      </w:r>
      <w:proofErr w:type="spellEnd"/>
      <w:r w:rsidRPr="0084691A">
        <w:rPr>
          <w:rFonts w:ascii="Times New Roman" w:hAnsi="Times New Roman" w:cs="Times New Roman"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9D5" w:rsidRDefault="00CA39D5" w:rsidP="00CA39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7012">
        <w:rPr>
          <w:rFonts w:ascii="Times New Roman" w:hAnsi="Times New Roman" w:cs="Times New Roman"/>
          <w:sz w:val="24"/>
          <w:szCs w:val="24"/>
        </w:rPr>
        <w:t xml:space="preserve">Summary of the functional annotation of all significant SNPs based on </w:t>
      </w:r>
      <w:proofErr w:type="spellStart"/>
      <w:r w:rsidRPr="004A7012">
        <w:rPr>
          <w:rFonts w:ascii="Times New Roman" w:hAnsi="Times New Roman" w:cs="Times New Roman"/>
          <w:sz w:val="24"/>
          <w:szCs w:val="24"/>
        </w:rPr>
        <w:t>FunciSNP</w:t>
      </w:r>
      <w:proofErr w:type="spellEnd"/>
      <w:r w:rsidRPr="004A7012">
        <w:rPr>
          <w:rFonts w:ascii="Times New Roman" w:hAnsi="Times New Roman" w:cs="Times New Roman"/>
          <w:sz w:val="24"/>
          <w:szCs w:val="24"/>
        </w:rPr>
        <w:t xml:space="preserve"> (SNPs that were annotated as not functional are not listed)</w:t>
      </w:r>
      <w:r w:rsidRPr="00A925E5">
        <w:rPr>
          <w:rFonts w:ascii="Times New Roman" w:hAnsi="Times New Roman" w:cs="Times New Roman"/>
          <w:sz w:val="24"/>
          <w:szCs w:val="24"/>
        </w:rPr>
        <w:t>.</w:t>
      </w:r>
    </w:p>
    <w:p w:rsidR="00F61321" w:rsidRDefault="00F61321" w:rsidP="00F613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7F33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S5</w:t>
      </w:r>
      <w:r w:rsidRPr="00D31788">
        <w:rPr>
          <w:rFonts w:ascii="Times New Roman" w:hAnsi="Times New Roman" w:cs="Times New Roman"/>
          <w:b/>
          <w:sz w:val="24"/>
          <w:szCs w:val="24"/>
        </w:rPr>
        <w:t>.</w:t>
      </w:r>
    </w:p>
    <w:p w:rsidR="00F61321" w:rsidRDefault="00F61321" w:rsidP="00F61321">
      <w:pPr>
        <w:spacing w:line="480" w:lineRule="auto"/>
        <w:rPr>
          <w:rFonts w:ascii="Times New Roman" w:hAnsi="Times New Roman" w:cs="Times New Roman"/>
        </w:rPr>
      </w:pPr>
      <w:r w:rsidRPr="004A7012">
        <w:rPr>
          <w:rFonts w:ascii="Times New Roman" w:hAnsi="Times New Roman" w:cs="Times New Roman"/>
        </w:rPr>
        <w:t>Summary of candidate genes with identified risk associations and previously in GWAS identified SNPs in the respective regions</w:t>
      </w:r>
      <w:r>
        <w:rPr>
          <w:rFonts w:ascii="Times New Roman" w:hAnsi="Times New Roman" w:cs="Times New Roman"/>
        </w:rPr>
        <w:t>.</w:t>
      </w:r>
    </w:p>
    <w:p w:rsidR="00F61321" w:rsidRPr="004A7012" w:rsidRDefault="00F61321" w:rsidP="00F61321">
      <w:pPr>
        <w:spacing w:line="480" w:lineRule="auto"/>
        <w:rPr>
          <w:rFonts w:ascii="Times New Roman" w:hAnsi="Times New Roman" w:cs="Times New Roman"/>
          <w:szCs w:val="24"/>
        </w:rPr>
      </w:pPr>
      <w:r w:rsidRPr="004A7012">
        <w:rPr>
          <w:rFonts w:ascii="Times New Roman" w:hAnsi="Times New Roman" w:cs="Times New Roman"/>
          <w:szCs w:val="24"/>
        </w:rPr>
        <w:lastRenderedPageBreak/>
        <w:t>Summary of candidate genes with identified risk associations, chromosomal region, previously through GWAS identified risk associations in these regions and list of additional genes located in the selected regions</w:t>
      </w:r>
      <w:r>
        <w:rPr>
          <w:rFonts w:ascii="Times New Roman" w:hAnsi="Times New Roman" w:cs="Times New Roman"/>
          <w:szCs w:val="24"/>
        </w:rPr>
        <w:t>.</w:t>
      </w:r>
    </w:p>
    <w:p w:rsidR="00F61321" w:rsidRPr="0084691A" w:rsidRDefault="00F61321" w:rsidP="00F613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691A">
        <w:rPr>
          <w:rFonts w:ascii="Times New Roman" w:hAnsi="Times New Roman" w:cs="Times New Roman"/>
          <w:b/>
          <w:sz w:val="24"/>
          <w:szCs w:val="24"/>
        </w:rPr>
        <w:t>Supplementary 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469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84691A">
        <w:rPr>
          <w:rFonts w:ascii="Times New Roman" w:hAnsi="Times New Roman" w:cs="Times New Roman"/>
          <w:b/>
          <w:sz w:val="24"/>
          <w:szCs w:val="24"/>
        </w:rPr>
        <w:t>.</w:t>
      </w:r>
    </w:p>
    <w:p w:rsidR="00F61321" w:rsidRDefault="00F61321" w:rsidP="00F613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</w:t>
      </w:r>
      <w:r w:rsidRPr="0084691A">
        <w:rPr>
          <w:rFonts w:ascii="Times New Roman" w:hAnsi="Times New Roman" w:cs="Times New Roman"/>
          <w:sz w:val="24"/>
          <w:szCs w:val="24"/>
        </w:rPr>
        <w:t xml:space="preserve"> of SNP selection and functional </w:t>
      </w:r>
      <w:r>
        <w:rPr>
          <w:rFonts w:ascii="Times New Roman" w:hAnsi="Times New Roman" w:cs="Times New Roman"/>
          <w:sz w:val="24"/>
          <w:szCs w:val="24"/>
        </w:rPr>
        <w:t>look-</w:t>
      </w:r>
      <w:r w:rsidRPr="0084691A">
        <w:rPr>
          <w:rFonts w:ascii="Times New Roman" w:hAnsi="Times New Roman" w:cs="Times New Roman"/>
          <w:sz w:val="24"/>
          <w:szCs w:val="24"/>
        </w:rPr>
        <w:t>up of hits within epigenetic pathways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321" w:rsidRDefault="00F61321" w:rsidP="00F613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5E5">
        <w:rPr>
          <w:rFonts w:ascii="Times New Roman" w:hAnsi="Times New Roman" w:cs="Times New Roman"/>
          <w:sz w:val="24"/>
          <w:szCs w:val="24"/>
        </w:rPr>
        <w:t xml:space="preserve">Flow chart </w:t>
      </w:r>
      <w:r w:rsidRPr="0084691A">
        <w:rPr>
          <w:rFonts w:ascii="Times New Roman" w:hAnsi="Times New Roman" w:cs="Times New Roman"/>
          <w:sz w:val="24"/>
          <w:szCs w:val="24"/>
        </w:rPr>
        <w:t xml:space="preserve">of SNP selection and functional </w:t>
      </w:r>
      <w:r>
        <w:rPr>
          <w:rFonts w:ascii="Times New Roman" w:hAnsi="Times New Roman" w:cs="Times New Roman"/>
          <w:sz w:val="24"/>
          <w:szCs w:val="24"/>
        </w:rPr>
        <w:t>follow-</w:t>
      </w:r>
      <w:r w:rsidRPr="0084691A">
        <w:rPr>
          <w:rFonts w:ascii="Times New Roman" w:hAnsi="Times New Roman" w:cs="Times New Roman"/>
          <w:sz w:val="24"/>
          <w:szCs w:val="24"/>
        </w:rPr>
        <w:t>up of hits within epigenetic pathways</w:t>
      </w:r>
      <w:r w:rsidRPr="00A92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using different databases and software packages.</w:t>
      </w:r>
    </w:p>
    <w:p w:rsidR="00F61321" w:rsidRDefault="00F61321" w:rsidP="009879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8797E" w:rsidRPr="0084691A" w:rsidRDefault="0098797E" w:rsidP="009879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1788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Fig.</w:t>
      </w:r>
      <w:r w:rsidRPr="00846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510">
        <w:rPr>
          <w:rFonts w:ascii="Times New Roman" w:hAnsi="Times New Roman" w:cs="Times New Roman"/>
          <w:b/>
          <w:sz w:val="24"/>
          <w:szCs w:val="24"/>
        </w:rPr>
        <w:t>S2</w:t>
      </w:r>
      <w:r w:rsidRPr="0084691A">
        <w:rPr>
          <w:rFonts w:ascii="Times New Roman" w:hAnsi="Times New Roman" w:cs="Times New Roman"/>
          <w:b/>
          <w:sz w:val="24"/>
          <w:szCs w:val="24"/>
        </w:rPr>
        <w:t>.</w:t>
      </w:r>
    </w:p>
    <w:p w:rsidR="0098797E" w:rsidRDefault="0098797E" w:rsidP="009879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91A">
        <w:rPr>
          <w:rFonts w:ascii="Times New Roman" w:hAnsi="Times New Roman" w:cs="Times New Roman"/>
          <w:sz w:val="24"/>
          <w:szCs w:val="24"/>
        </w:rPr>
        <w:t xml:space="preserve">Venn diagrams showing the number of SNPs associated </w:t>
      </w:r>
      <w:r>
        <w:rPr>
          <w:rFonts w:ascii="Times New Roman" w:hAnsi="Times New Roman" w:cs="Times New Roman"/>
          <w:sz w:val="24"/>
          <w:szCs w:val="24"/>
        </w:rPr>
        <w:t xml:space="preserve">across all five cancer types, without differentiation for subtypes. </w:t>
      </w:r>
      <w:r w:rsidRPr="002F58EA">
        <w:rPr>
          <w:rFonts w:ascii="Times New Roman" w:hAnsi="Times New Roman" w:cs="Times New Roman"/>
          <w:sz w:val="24"/>
          <w:szCs w:val="24"/>
        </w:rPr>
        <w:t xml:space="preserve">A. Including </w:t>
      </w:r>
      <w:r w:rsidRPr="002F58EA">
        <w:rPr>
          <w:rFonts w:ascii="Times New Roman" w:hAnsi="Times New Roman" w:cs="Times New Roman"/>
          <w:i/>
          <w:sz w:val="24"/>
          <w:szCs w:val="24"/>
        </w:rPr>
        <w:t>MORF4L1</w:t>
      </w:r>
      <w:r w:rsidRPr="002F58EA">
        <w:rPr>
          <w:rFonts w:ascii="Times New Roman" w:hAnsi="Times New Roman" w:cs="Times New Roman"/>
          <w:sz w:val="24"/>
          <w:szCs w:val="24"/>
        </w:rPr>
        <w:t xml:space="preserve">, B. Excluding </w:t>
      </w:r>
      <w:r w:rsidRPr="002F58EA">
        <w:rPr>
          <w:rFonts w:ascii="Times New Roman" w:hAnsi="Times New Roman" w:cs="Times New Roman"/>
          <w:i/>
          <w:sz w:val="24"/>
          <w:szCs w:val="24"/>
        </w:rPr>
        <w:t>MORF4L1</w:t>
      </w:r>
      <w:r w:rsidRPr="002F58E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F5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97E" w:rsidRPr="002F58EA" w:rsidRDefault="0098797E" w:rsidP="009879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58E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F58EA">
        <w:rPr>
          <w:rFonts w:ascii="Times New Roman" w:hAnsi="Times New Roman" w:cs="Times New Roman"/>
          <w:sz w:val="24"/>
          <w:szCs w:val="24"/>
        </w:rPr>
        <w:t>http://bioinformatics.psb.ugent.be/webtools/Venn/</w:t>
      </w:r>
    </w:p>
    <w:p w:rsidR="00CA39D5" w:rsidRPr="00101CEC" w:rsidRDefault="00CA39D5" w:rsidP="00CA39D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1CEC">
        <w:rPr>
          <w:rFonts w:ascii="Times New Roman" w:hAnsi="Times New Roman" w:cs="Times New Roman"/>
          <w:b/>
          <w:sz w:val="24"/>
          <w:szCs w:val="24"/>
        </w:rPr>
        <w:t>Supplementary Fig</w:t>
      </w:r>
      <w:r w:rsidR="00FE6467">
        <w:rPr>
          <w:rFonts w:ascii="Times New Roman" w:hAnsi="Times New Roman" w:cs="Times New Roman"/>
          <w:b/>
          <w:sz w:val="24"/>
          <w:szCs w:val="24"/>
        </w:rPr>
        <w:t>.</w:t>
      </w:r>
      <w:r w:rsidRPr="0010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510">
        <w:rPr>
          <w:rFonts w:ascii="Times New Roman" w:hAnsi="Times New Roman" w:cs="Times New Roman"/>
          <w:b/>
          <w:sz w:val="24"/>
          <w:szCs w:val="24"/>
        </w:rPr>
        <w:t>S3</w:t>
      </w:r>
      <w:r w:rsidRPr="00101CE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39D5" w:rsidRDefault="00CA39D5" w:rsidP="00CA39D5">
      <w:pPr>
        <w:spacing w:line="480" w:lineRule="auto"/>
        <w:rPr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Locuszoom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plots of the regions with pleiotropic association.</w:t>
      </w:r>
      <w:r>
        <w:rPr>
          <w:sz w:val="24"/>
        </w:rPr>
        <w:t xml:space="preserve"> </w:t>
      </w:r>
    </w:p>
    <w:p w:rsidR="00CA39D5" w:rsidRDefault="00CA39D5" w:rsidP="00CA39D5">
      <w:pPr>
        <w:spacing w:line="480" w:lineRule="auto"/>
      </w:pPr>
      <w:r>
        <w:rPr>
          <w:rFonts w:ascii="Times New Roman" w:hAnsi="Times New Roman" w:cs="Times New Roman"/>
          <w:sz w:val="24"/>
        </w:rPr>
        <w:t>(A</w:t>
      </w:r>
      <w:r w:rsidRPr="00DF2021">
        <w:rPr>
          <w:rFonts w:ascii="Times New Roman" w:hAnsi="Times New Roman" w:cs="Times New Roman"/>
          <w:sz w:val="24"/>
        </w:rPr>
        <w:t>)</w:t>
      </w:r>
      <w:r>
        <w:rPr>
          <w:sz w:val="24"/>
        </w:rPr>
        <w:t xml:space="preserve"> </w:t>
      </w:r>
      <w:r w:rsidRPr="0084691A">
        <w:rPr>
          <w:rFonts w:ascii="Times New Roman" w:hAnsi="Times New Roman" w:cs="Times New Roman"/>
          <w:i/>
          <w:sz w:val="24"/>
          <w:szCs w:val="24"/>
        </w:rPr>
        <w:t>TNP1</w:t>
      </w:r>
      <w:r w:rsidRPr="0084691A">
        <w:rPr>
          <w:rFonts w:ascii="Times New Roman" w:hAnsi="Times New Roman" w:cs="Times New Roman"/>
          <w:sz w:val="24"/>
          <w:szCs w:val="24"/>
        </w:rPr>
        <w:t xml:space="preserve"> (2q35),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84691A">
        <w:rPr>
          <w:rFonts w:ascii="Times New Roman" w:hAnsi="Times New Roman" w:cs="Times New Roman"/>
          <w:i/>
          <w:sz w:val="24"/>
          <w:szCs w:val="24"/>
        </w:rPr>
        <w:t xml:space="preserve">RUVBL1 </w:t>
      </w:r>
      <w:r w:rsidRPr="0084691A">
        <w:rPr>
          <w:rFonts w:ascii="Times New Roman" w:hAnsi="Times New Roman" w:cs="Times New Roman"/>
          <w:sz w:val="24"/>
          <w:szCs w:val="24"/>
        </w:rPr>
        <w:t>and</w:t>
      </w:r>
      <w:r w:rsidRPr="0084691A">
        <w:rPr>
          <w:rFonts w:ascii="Times New Roman" w:hAnsi="Times New Roman" w:cs="Times New Roman"/>
          <w:i/>
          <w:sz w:val="24"/>
          <w:szCs w:val="24"/>
        </w:rPr>
        <w:t xml:space="preserve"> GATA2 </w:t>
      </w:r>
      <w:r w:rsidRPr="0084691A">
        <w:rPr>
          <w:rFonts w:ascii="Times New Roman" w:hAnsi="Times New Roman" w:cs="Times New Roman"/>
          <w:sz w:val="24"/>
          <w:szCs w:val="24"/>
        </w:rPr>
        <w:t xml:space="preserve">(3q21), </w:t>
      </w: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84691A">
        <w:rPr>
          <w:rFonts w:ascii="Times New Roman" w:hAnsi="Times New Roman" w:cs="Times New Roman"/>
          <w:i/>
          <w:sz w:val="24"/>
          <w:szCs w:val="24"/>
        </w:rPr>
        <w:t>PHC3</w:t>
      </w:r>
      <w:r w:rsidRPr="0084691A">
        <w:rPr>
          <w:rFonts w:ascii="Times New Roman" w:hAnsi="Times New Roman" w:cs="Times New Roman"/>
          <w:sz w:val="24"/>
          <w:szCs w:val="24"/>
        </w:rPr>
        <w:t xml:space="preserve"> (3q26), </w:t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84691A">
        <w:rPr>
          <w:rFonts w:ascii="Times New Roman" w:hAnsi="Times New Roman" w:cs="Times New Roman"/>
          <w:i/>
          <w:sz w:val="24"/>
          <w:szCs w:val="24"/>
        </w:rPr>
        <w:t xml:space="preserve">TET2 </w:t>
      </w:r>
      <w:r w:rsidRPr="0084691A">
        <w:rPr>
          <w:rFonts w:ascii="Times New Roman" w:hAnsi="Times New Roman" w:cs="Times New Roman"/>
          <w:sz w:val="24"/>
          <w:szCs w:val="24"/>
        </w:rPr>
        <w:t xml:space="preserve">(4q24), </w:t>
      </w: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Pr="0084691A">
        <w:rPr>
          <w:rFonts w:ascii="Times New Roman" w:hAnsi="Times New Roman" w:cs="Times New Roman"/>
          <w:i/>
          <w:sz w:val="24"/>
          <w:szCs w:val="24"/>
        </w:rPr>
        <w:t xml:space="preserve">POU5F1, BAG6 </w:t>
      </w:r>
      <w:r w:rsidRPr="0084691A">
        <w:rPr>
          <w:rFonts w:ascii="Times New Roman" w:hAnsi="Times New Roman" w:cs="Times New Roman"/>
          <w:sz w:val="24"/>
          <w:szCs w:val="24"/>
        </w:rPr>
        <w:t xml:space="preserve">and </w:t>
      </w:r>
      <w:r w:rsidRPr="0084691A">
        <w:rPr>
          <w:rFonts w:ascii="Times New Roman" w:hAnsi="Times New Roman" w:cs="Times New Roman"/>
          <w:i/>
          <w:sz w:val="24"/>
          <w:szCs w:val="24"/>
        </w:rPr>
        <w:t xml:space="preserve">EHMT2 </w:t>
      </w:r>
      <w:r>
        <w:rPr>
          <w:rFonts w:ascii="Times New Roman" w:hAnsi="Times New Roman" w:cs="Times New Roman"/>
          <w:sz w:val="24"/>
          <w:szCs w:val="24"/>
        </w:rPr>
        <w:t xml:space="preserve">(6p21),(F) </w:t>
      </w:r>
      <w:r w:rsidRPr="0084691A">
        <w:rPr>
          <w:rFonts w:ascii="Times New Roman" w:hAnsi="Times New Roman" w:cs="Times New Roman"/>
          <w:i/>
          <w:sz w:val="24"/>
          <w:szCs w:val="24"/>
        </w:rPr>
        <w:t xml:space="preserve">L3MBTL3 </w:t>
      </w:r>
      <w:r w:rsidRPr="0084691A">
        <w:rPr>
          <w:rFonts w:ascii="Times New Roman" w:hAnsi="Times New Roman" w:cs="Times New Roman"/>
          <w:sz w:val="24"/>
          <w:szCs w:val="24"/>
        </w:rPr>
        <w:t>(6q23),</w:t>
      </w:r>
      <w:r>
        <w:rPr>
          <w:rFonts w:ascii="Times New Roman" w:hAnsi="Times New Roman" w:cs="Times New Roman"/>
          <w:sz w:val="24"/>
          <w:szCs w:val="24"/>
        </w:rPr>
        <w:t xml:space="preserve"> (G)</w:t>
      </w:r>
      <w:r w:rsidRPr="00E35D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91A">
        <w:rPr>
          <w:rFonts w:ascii="Times New Roman" w:hAnsi="Times New Roman" w:cs="Times New Roman"/>
          <w:i/>
          <w:sz w:val="24"/>
          <w:szCs w:val="24"/>
        </w:rPr>
        <w:t>HDAC9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788">
        <w:rPr>
          <w:rFonts w:ascii="Times New Roman" w:hAnsi="Times New Roman" w:cs="Times New Roman"/>
          <w:sz w:val="24"/>
          <w:szCs w:val="24"/>
        </w:rPr>
        <w:t>(7p21)</w:t>
      </w:r>
      <w:r>
        <w:rPr>
          <w:rFonts w:ascii="Times New Roman" w:hAnsi="Times New Roman" w:cs="Times New Roman"/>
          <w:sz w:val="24"/>
          <w:szCs w:val="24"/>
        </w:rPr>
        <w:t xml:space="preserve">, (H)  </w:t>
      </w:r>
      <w:r w:rsidRPr="0084691A">
        <w:rPr>
          <w:rFonts w:ascii="Times New Roman" w:hAnsi="Times New Roman" w:cs="Times New Roman"/>
          <w:i/>
          <w:sz w:val="24"/>
          <w:szCs w:val="24"/>
        </w:rPr>
        <w:t>LOXL2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788">
        <w:rPr>
          <w:rFonts w:ascii="Times New Roman" w:hAnsi="Times New Roman" w:cs="Times New Roman"/>
          <w:sz w:val="24"/>
          <w:szCs w:val="24"/>
        </w:rPr>
        <w:t>(</w:t>
      </w:r>
      <w:r w:rsidRPr="00E2442D">
        <w:rPr>
          <w:rFonts w:ascii="Times New Roman" w:hAnsi="Times New Roman" w:cs="Times New Roman"/>
          <w:sz w:val="24"/>
          <w:szCs w:val="24"/>
        </w:rPr>
        <w:t>8p21</w:t>
      </w:r>
      <w:r w:rsidRPr="00D317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(I)</w:t>
      </w:r>
      <w:r w:rsidRPr="00E35D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91A">
        <w:rPr>
          <w:rFonts w:ascii="Times New Roman" w:hAnsi="Times New Roman" w:cs="Times New Roman"/>
          <w:i/>
          <w:sz w:val="24"/>
          <w:szCs w:val="24"/>
        </w:rPr>
        <w:t>BRCA2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788">
        <w:rPr>
          <w:rFonts w:ascii="Times New Roman" w:hAnsi="Times New Roman" w:cs="Times New Roman"/>
          <w:sz w:val="24"/>
          <w:szCs w:val="24"/>
        </w:rPr>
        <w:t>(13q12)</w:t>
      </w:r>
      <w:r>
        <w:rPr>
          <w:rFonts w:ascii="Times New Roman" w:hAnsi="Times New Roman" w:cs="Times New Roman"/>
          <w:sz w:val="24"/>
          <w:szCs w:val="24"/>
        </w:rPr>
        <w:t xml:space="preserve">, (J) </w:t>
      </w:r>
      <w:r w:rsidRPr="0084691A">
        <w:rPr>
          <w:rFonts w:ascii="Times New Roman" w:hAnsi="Times New Roman" w:cs="Times New Roman"/>
          <w:i/>
          <w:sz w:val="24"/>
          <w:szCs w:val="24"/>
        </w:rPr>
        <w:t>WDR61</w:t>
      </w:r>
      <w:r w:rsidRPr="0084691A">
        <w:rPr>
          <w:rFonts w:ascii="Times New Roman" w:hAnsi="Times New Roman" w:cs="Times New Roman"/>
          <w:sz w:val="24"/>
          <w:szCs w:val="24"/>
        </w:rPr>
        <w:t xml:space="preserve"> and </w:t>
      </w:r>
      <w:r w:rsidRPr="0084691A">
        <w:rPr>
          <w:rFonts w:ascii="Times New Roman" w:hAnsi="Times New Roman" w:cs="Times New Roman"/>
          <w:i/>
          <w:sz w:val="24"/>
          <w:szCs w:val="24"/>
        </w:rPr>
        <w:t xml:space="preserve">MORF4L1 </w:t>
      </w:r>
      <w:r w:rsidRPr="0084691A">
        <w:rPr>
          <w:rFonts w:ascii="Times New Roman" w:hAnsi="Times New Roman" w:cs="Times New Roman"/>
          <w:sz w:val="24"/>
          <w:szCs w:val="24"/>
        </w:rPr>
        <w:t xml:space="preserve">(15q25), </w:t>
      </w:r>
      <w:r>
        <w:rPr>
          <w:rFonts w:ascii="Times New Roman" w:hAnsi="Times New Roman" w:cs="Times New Roman"/>
          <w:sz w:val="24"/>
          <w:szCs w:val="24"/>
        </w:rPr>
        <w:t xml:space="preserve"> (K) </w:t>
      </w:r>
      <w:r w:rsidRPr="0084691A">
        <w:rPr>
          <w:rFonts w:ascii="Times New Roman" w:hAnsi="Times New Roman" w:cs="Times New Roman"/>
          <w:i/>
          <w:sz w:val="24"/>
          <w:szCs w:val="24"/>
        </w:rPr>
        <w:t>TADA2A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788">
        <w:rPr>
          <w:rFonts w:ascii="Times New Roman" w:hAnsi="Times New Roman" w:cs="Times New Roman"/>
          <w:sz w:val="24"/>
          <w:szCs w:val="24"/>
        </w:rPr>
        <w:t>(17q12)</w:t>
      </w:r>
      <w:r>
        <w:rPr>
          <w:rFonts w:ascii="Times New Roman" w:hAnsi="Times New Roman" w:cs="Times New Roman"/>
          <w:sz w:val="24"/>
          <w:szCs w:val="24"/>
        </w:rPr>
        <w:t xml:space="preserve">, (L) </w:t>
      </w:r>
      <w:r w:rsidRPr="0084691A">
        <w:rPr>
          <w:rFonts w:ascii="Times New Roman" w:hAnsi="Times New Roman" w:cs="Times New Roman"/>
          <w:i/>
          <w:sz w:val="24"/>
          <w:szCs w:val="24"/>
        </w:rPr>
        <w:t>BABAM1</w:t>
      </w:r>
      <w:r w:rsidRPr="0084691A">
        <w:rPr>
          <w:rFonts w:ascii="Times New Roman" w:hAnsi="Times New Roman" w:cs="Times New Roman"/>
          <w:sz w:val="24"/>
          <w:szCs w:val="24"/>
        </w:rPr>
        <w:t xml:space="preserve"> (19p13)</w:t>
      </w:r>
      <w:r>
        <w:rPr>
          <w:rFonts w:ascii="Times New Roman" w:hAnsi="Times New Roman" w:cs="Times New Roman"/>
          <w:sz w:val="24"/>
          <w:szCs w:val="24"/>
        </w:rPr>
        <w:t>, (M)</w:t>
      </w:r>
      <w:r w:rsidRPr="0084691A">
        <w:rPr>
          <w:rFonts w:ascii="Times New Roman" w:hAnsi="Times New Roman" w:cs="Times New Roman"/>
          <w:sz w:val="24"/>
          <w:szCs w:val="24"/>
        </w:rPr>
        <w:t xml:space="preserve"> </w:t>
      </w:r>
      <w:r w:rsidRPr="0084691A">
        <w:rPr>
          <w:rFonts w:ascii="Times New Roman" w:hAnsi="Times New Roman" w:cs="Times New Roman"/>
          <w:i/>
          <w:sz w:val="24"/>
          <w:szCs w:val="24"/>
        </w:rPr>
        <w:t>DPF1</w:t>
      </w:r>
      <w:r w:rsidRPr="0084691A">
        <w:rPr>
          <w:rFonts w:ascii="Times New Roman" w:hAnsi="Times New Roman" w:cs="Times New Roman"/>
          <w:sz w:val="24"/>
          <w:szCs w:val="24"/>
        </w:rPr>
        <w:t xml:space="preserve"> (19q13)</w:t>
      </w:r>
      <w:r>
        <w:rPr>
          <w:rFonts w:ascii="Times New Roman" w:hAnsi="Times New Roman" w:cs="Times New Roman"/>
          <w:sz w:val="24"/>
          <w:szCs w:val="24"/>
        </w:rPr>
        <w:t xml:space="preserve"> and (N)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91A">
        <w:rPr>
          <w:rFonts w:ascii="Times New Roman" w:hAnsi="Times New Roman" w:cs="Times New Roman"/>
          <w:i/>
          <w:sz w:val="24"/>
          <w:szCs w:val="24"/>
        </w:rPr>
        <w:t>TGFB1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788">
        <w:rPr>
          <w:rFonts w:ascii="Times New Roman" w:hAnsi="Times New Roman" w:cs="Times New Roman"/>
          <w:sz w:val="24"/>
          <w:szCs w:val="24"/>
        </w:rPr>
        <w:t>(19q13)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E6F" w:rsidRPr="00051E3A" w:rsidRDefault="008B1E6F">
      <w:bookmarkStart w:id="0" w:name="_GoBack"/>
      <w:bookmarkEnd w:id="0"/>
    </w:p>
    <w:sectPr w:rsidR="008B1E6F" w:rsidRPr="00051E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D5"/>
    <w:rsid w:val="00051E3A"/>
    <w:rsid w:val="00092D33"/>
    <w:rsid w:val="001706F0"/>
    <w:rsid w:val="0076519C"/>
    <w:rsid w:val="008B1E6F"/>
    <w:rsid w:val="0098797E"/>
    <w:rsid w:val="00C95510"/>
    <w:rsid w:val="00CA39D5"/>
    <w:rsid w:val="00D042D9"/>
    <w:rsid w:val="00F61321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A39D5"/>
    <w:pPr>
      <w:suppressAutoHyphens/>
    </w:pPr>
    <w:rPr>
      <w:rFonts w:ascii="Calibri" w:eastAsia="Calibri" w:hAnsi="Calibri" w:cs="Calibri"/>
      <w:color w:val="00000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64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6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A39D5"/>
    <w:pPr>
      <w:suppressAutoHyphens/>
    </w:pPr>
    <w:rPr>
      <w:rFonts w:ascii="Calibri" w:eastAsia="Calibri" w:hAnsi="Calibri" w:cs="Calibri"/>
      <w:color w:val="00000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64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</dc:creator>
  <cp:lastModifiedBy>Dominique</cp:lastModifiedBy>
  <cp:revision>2</cp:revision>
  <dcterms:created xsi:type="dcterms:W3CDTF">2016-12-16T15:57:00Z</dcterms:created>
  <dcterms:modified xsi:type="dcterms:W3CDTF">2016-12-16T15:57:00Z</dcterms:modified>
</cp:coreProperties>
</file>