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B6" w:rsidRDefault="002108B6" w:rsidP="002108B6">
      <w:pPr>
        <w:autoSpaceDE w:val="0"/>
        <w:autoSpaceDN w:val="0"/>
        <w:adjustRightInd w:val="0"/>
        <w:spacing w:after="0" w:line="480" w:lineRule="auto"/>
        <w:ind w:firstLine="720"/>
        <w:jc w:val="center"/>
        <w:rPr>
          <w:rFonts w:ascii="Times New Roman" w:hAnsi="Times New Roman"/>
          <w:sz w:val="24"/>
          <w:szCs w:val="24"/>
        </w:rPr>
      </w:pPr>
      <w:r>
        <w:rPr>
          <w:rFonts w:ascii="Times New Roman" w:hAnsi="Times New Roman"/>
          <w:sz w:val="24"/>
          <w:szCs w:val="24"/>
        </w:rPr>
        <w:t>Supplemental Materials</w:t>
      </w:r>
    </w:p>
    <w:p w:rsidR="002108B6" w:rsidRDefault="00D039FE" w:rsidP="00D039FE">
      <w:pPr>
        <w:autoSpaceDE w:val="0"/>
        <w:autoSpaceDN w:val="0"/>
        <w:adjustRightInd w:val="0"/>
        <w:spacing w:after="0" w:line="480" w:lineRule="auto"/>
        <w:ind w:firstLine="720"/>
        <w:jc w:val="center"/>
        <w:rPr>
          <w:rFonts w:ascii="Times New Roman" w:hAnsi="Times New Roman"/>
          <w:sz w:val="24"/>
          <w:szCs w:val="24"/>
        </w:rPr>
      </w:pPr>
      <w:r>
        <w:rPr>
          <w:rFonts w:ascii="Times New Roman" w:hAnsi="Times New Roman"/>
          <w:sz w:val="24"/>
          <w:szCs w:val="24"/>
        </w:rPr>
        <w:t>Socioeconomic data</w:t>
      </w:r>
    </w:p>
    <w:p w:rsidR="00B9745E" w:rsidRPr="00D039FE" w:rsidRDefault="00FB71E6" w:rsidP="00D039FE">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Thirteen</w:t>
      </w:r>
      <w:r w:rsidR="008616B1">
        <w:rPr>
          <w:rFonts w:ascii="Times New Roman" w:hAnsi="Times New Roman"/>
          <w:sz w:val="24"/>
          <w:szCs w:val="24"/>
        </w:rPr>
        <w:t xml:space="preserve"> variables from the China Statistical Yearbook (1986 and 1997)  are selected to represent each </w:t>
      </w:r>
      <w:r>
        <w:rPr>
          <w:rFonts w:ascii="Times New Roman" w:hAnsi="Times New Roman"/>
          <w:sz w:val="24"/>
          <w:szCs w:val="24"/>
        </w:rPr>
        <w:t xml:space="preserve">of the five </w:t>
      </w:r>
      <w:r w:rsidR="008616B1">
        <w:rPr>
          <w:rFonts w:ascii="Times New Roman" w:hAnsi="Times New Roman"/>
          <w:sz w:val="24"/>
          <w:szCs w:val="24"/>
        </w:rPr>
        <w:t>key factor group</w:t>
      </w:r>
      <w:r>
        <w:rPr>
          <w:rFonts w:ascii="Times New Roman" w:hAnsi="Times New Roman"/>
          <w:sz w:val="24"/>
          <w:szCs w:val="24"/>
        </w:rPr>
        <w:t xml:space="preserve">s - </w:t>
      </w:r>
      <w:r w:rsidR="008616B1">
        <w:rPr>
          <w:rFonts w:ascii="Times New Roman" w:hAnsi="Times New Roman"/>
          <w:sz w:val="24"/>
          <w:szCs w:val="24"/>
        </w:rPr>
        <w:t xml:space="preserve"> income, </w:t>
      </w:r>
      <w:r>
        <w:rPr>
          <w:rFonts w:ascii="Times New Roman" w:hAnsi="Times New Roman"/>
          <w:sz w:val="24"/>
          <w:szCs w:val="24"/>
        </w:rPr>
        <w:t xml:space="preserve">education, </w:t>
      </w:r>
      <w:r w:rsidR="008616B1">
        <w:rPr>
          <w:rFonts w:ascii="Times New Roman" w:hAnsi="Times New Roman"/>
          <w:sz w:val="24"/>
          <w:szCs w:val="24"/>
        </w:rPr>
        <w:t xml:space="preserve">employment, </w:t>
      </w:r>
      <w:r>
        <w:rPr>
          <w:rFonts w:ascii="Times New Roman" w:hAnsi="Times New Roman"/>
          <w:sz w:val="24"/>
          <w:szCs w:val="24"/>
        </w:rPr>
        <w:t xml:space="preserve">medical resources, </w:t>
      </w:r>
      <w:r w:rsidR="008616B1">
        <w:rPr>
          <w:rFonts w:ascii="Times New Roman" w:hAnsi="Times New Roman"/>
          <w:sz w:val="24"/>
          <w:szCs w:val="24"/>
        </w:rPr>
        <w:t xml:space="preserve">and pollution which could influence the LCM rate </w:t>
      </w:r>
      <w:r w:rsidR="008616B1">
        <w:rPr>
          <w:rFonts w:ascii="Times New Roman" w:hAnsi="Times New Roman"/>
          <w:sz w:val="24"/>
          <w:szCs w:val="24"/>
        </w:rPr>
        <w:fldChar w:fldCharType="begin"/>
      </w:r>
      <w:r w:rsidR="00AA3185">
        <w:rPr>
          <w:rFonts w:ascii="Times New Roman" w:hAnsi="Times New Roman"/>
          <w:sz w:val="24"/>
          <w:szCs w:val="24"/>
        </w:rPr>
        <w:instrText xml:space="preserve"> ADDIN EN.CITE &lt;EndNote&gt;&lt;Cite&gt;&lt;Author&gt;Bureau&lt;/Author&gt;&lt;Year&gt;1997&lt;/Year&gt;&lt;RecNum&gt;512&lt;/RecNum&gt;&lt;DisplayText&gt;(1,2)&lt;/DisplayText&gt;&lt;record&gt;&lt;rec-number&gt;512&lt;/rec-number&gt;&lt;foreign-keys&gt;&lt;key app="EN" db-id="5r9pfaz5cttppse00srp299c9wpxsxfdd90d"&gt;512&lt;/key&gt;&lt;/foreign-keys&gt;&lt;ref-type name="Edited Book"&gt;28&lt;/ref-type&gt;&lt;contributors&gt;&lt;authors&gt;&lt;author&gt;China State Statistical Bureau,&lt;/author&gt;&lt;/authors&gt;&lt;/contributors&gt;&lt;titles&gt;&lt;title&gt;China Statistical Yearbook, 1997&lt;/title&gt;&lt;/titles&gt;&lt;dates&gt;&lt;year&gt;1997&lt;/year&gt;&lt;/dates&gt;&lt;pub-location&gt;Beijing&lt;/pub-location&gt;&lt;publisher&gt;China Statistical Publishing House&lt;/publisher&gt;&lt;urls&gt;&lt;/urls&gt;&lt;/record&gt;&lt;/Cite&gt;&lt;Cite&gt;&lt;Author&gt;Bureau&lt;/Author&gt;&lt;Year&gt;1986&lt;/Year&gt;&lt;RecNum&gt;513&lt;/RecNum&gt;&lt;record&gt;&lt;rec-number&gt;513&lt;/rec-number&gt;&lt;foreign-keys&gt;&lt;key app="EN" db-id="5r9pfaz5cttppse00srp299c9wpxsxfdd90d"&gt;513&lt;/key&gt;&lt;/foreign-keys&gt;&lt;ref-type name="Edited Book"&gt;28&lt;/ref-type&gt;&lt;contributors&gt;&lt;authors&gt;&lt;author&gt;China State Statistical Bureau,&lt;/author&gt;&lt;/authors&gt;&lt;/contributors&gt;&lt;titles&gt;&lt;title&gt;China Statistical Yearbook, 1986&lt;/title&gt;&lt;/titles&gt;&lt;dates&gt;&lt;year&gt;1986&lt;/year&gt;&lt;/dates&gt;&lt;pub-location&gt;Beijing&lt;/pub-location&gt;&lt;publisher&gt;China Statistical Publishing House&lt;/publisher&gt;&lt;urls&gt;&lt;/urls&gt;&lt;/record&gt;&lt;/Cite&gt;&lt;/EndNote&gt;</w:instrText>
      </w:r>
      <w:r w:rsidR="008616B1">
        <w:rPr>
          <w:rFonts w:ascii="Times New Roman" w:hAnsi="Times New Roman"/>
          <w:sz w:val="24"/>
          <w:szCs w:val="24"/>
        </w:rPr>
        <w:fldChar w:fldCharType="separate"/>
      </w:r>
      <w:r w:rsidR="00AA3185">
        <w:rPr>
          <w:rFonts w:ascii="Times New Roman" w:hAnsi="Times New Roman"/>
          <w:noProof/>
          <w:sz w:val="24"/>
          <w:szCs w:val="24"/>
        </w:rPr>
        <w:t>(</w:t>
      </w:r>
      <w:hyperlink w:anchor="_ENREF_1" w:tooltip="China State Statistical Bureau, 1997 #512" w:history="1">
        <w:r w:rsidR="00C14180">
          <w:rPr>
            <w:rFonts w:ascii="Times New Roman" w:hAnsi="Times New Roman"/>
            <w:noProof/>
            <w:sz w:val="24"/>
            <w:szCs w:val="24"/>
          </w:rPr>
          <w:t>1</w:t>
        </w:r>
      </w:hyperlink>
      <w:r w:rsidR="00AA3185">
        <w:rPr>
          <w:rFonts w:ascii="Times New Roman" w:hAnsi="Times New Roman"/>
          <w:noProof/>
          <w:sz w:val="24"/>
          <w:szCs w:val="24"/>
        </w:rPr>
        <w:t>,</w:t>
      </w:r>
      <w:hyperlink w:anchor="_ENREF_2" w:tooltip="China State Statistical Bureau, 1986 #513" w:history="1">
        <w:r w:rsidR="00C14180">
          <w:rPr>
            <w:rFonts w:ascii="Times New Roman" w:hAnsi="Times New Roman"/>
            <w:noProof/>
            <w:sz w:val="24"/>
            <w:szCs w:val="24"/>
          </w:rPr>
          <w:t>2</w:t>
        </w:r>
      </w:hyperlink>
      <w:r w:rsidR="00AA3185">
        <w:rPr>
          <w:rFonts w:ascii="Times New Roman" w:hAnsi="Times New Roman"/>
          <w:noProof/>
          <w:sz w:val="24"/>
          <w:szCs w:val="24"/>
        </w:rPr>
        <w:t>)</w:t>
      </w:r>
      <w:r w:rsidR="008616B1">
        <w:rPr>
          <w:rFonts w:ascii="Times New Roman" w:hAnsi="Times New Roman"/>
          <w:sz w:val="24"/>
          <w:szCs w:val="24"/>
        </w:rPr>
        <w:fldChar w:fldCharType="end"/>
      </w:r>
      <w:r w:rsidR="008616B1">
        <w:rPr>
          <w:rFonts w:ascii="Times New Roman" w:hAnsi="Times New Roman"/>
          <w:sz w:val="24"/>
          <w:szCs w:val="24"/>
        </w:rPr>
        <w:t>.</w:t>
      </w:r>
      <w:r>
        <w:rPr>
          <w:rFonts w:ascii="Times New Roman" w:hAnsi="Times New Roman"/>
          <w:sz w:val="24"/>
          <w:szCs w:val="24"/>
        </w:rPr>
        <w:t xml:space="preserve"> Province level smoking prevalence rate was extracted from two smoking surveys conducted by the Committee of National Patriotic Health Campaign (CNPHC) and Ministry of Health (MOH), in 1984 and 1996 respectively.</w:t>
      </w:r>
      <w:r w:rsidR="008616B1">
        <w:rPr>
          <w:rFonts w:ascii="Times New Roman" w:hAnsi="Times New Roman"/>
          <w:sz w:val="24"/>
          <w:szCs w:val="24"/>
        </w:rPr>
        <w:t xml:space="preserve"> </w:t>
      </w:r>
      <w:r w:rsidR="00F8153A">
        <w:rPr>
          <w:rFonts w:ascii="Times New Roman" w:hAnsi="Times New Roman"/>
          <w:sz w:val="24"/>
          <w:szCs w:val="24"/>
        </w:rPr>
        <w:t>All</w:t>
      </w:r>
      <w:r w:rsidR="00F8153A">
        <w:rPr>
          <w:rFonts w:ascii="Times New Roman" w:hAnsi="Times New Roman"/>
          <w:color w:val="95B3D7" w:themeColor="accent1" w:themeTint="99"/>
          <w:sz w:val="24"/>
          <w:szCs w:val="24"/>
        </w:rPr>
        <w:t xml:space="preserve"> </w:t>
      </w:r>
      <w:r w:rsidR="00F8153A">
        <w:rPr>
          <w:rFonts w:ascii="Times New Roman" w:hAnsi="Times New Roman"/>
          <w:sz w:val="24"/>
          <w:szCs w:val="24"/>
        </w:rPr>
        <w:t xml:space="preserve">variables are converted </w:t>
      </w:r>
      <w:r w:rsidR="00F8153A" w:rsidRPr="00DC2F83">
        <w:rPr>
          <w:rFonts w:ascii="Times New Roman" w:hAnsi="Times New Roman"/>
          <w:sz w:val="24"/>
          <w:szCs w:val="24"/>
        </w:rPr>
        <w:t>to</w:t>
      </w:r>
      <w:r w:rsidR="00F8153A">
        <w:rPr>
          <w:rFonts w:ascii="Times New Roman" w:hAnsi="Times New Roman"/>
          <w:sz w:val="24"/>
          <w:szCs w:val="24"/>
        </w:rPr>
        <w:t xml:space="preserve"> percent or per capita values (based on population data of the year) for comparisons among provincial level regions of different sizes. </w:t>
      </w:r>
      <w:r w:rsidR="002108B6">
        <w:rPr>
          <w:rFonts w:ascii="Times New Roman" w:hAnsi="Times New Roman"/>
          <w:sz w:val="24"/>
          <w:szCs w:val="24"/>
        </w:rPr>
        <w:t xml:space="preserve">At the county level, we use census population data to further study the relationship between the main factors selected by the </w:t>
      </w:r>
      <w:r>
        <w:rPr>
          <w:rFonts w:ascii="Times New Roman" w:hAnsi="Times New Roman"/>
          <w:sz w:val="24"/>
          <w:szCs w:val="24"/>
        </w:rPr>
        <w:t>.</w:t>
      </w:r>
      <w:r w:rsidR="002108B6">
        <w:rPr>
          <w:rFonts w:ascii="Times New Roman" w:hAnsi="Times New Roman"/>
          <w:sz w:val="24"/>
          <w:szCs w:val="24"/>
        </w:rPr>
        <w:t xml:space="preserve">provincial level study. After 1949, China conducted six population censuses in 1953, 1964, 1982, 1990, 2000 and 2010. Detailed population data before the last LCM survey in 2004-05 were reported by the 1982, 1990, and 2000 censuses. The 1964 census reported a limited number of measures on the general population, of which the percent of non-agriculture population was used as an indicator of economic development level in China in the 1960s. The 1953 census was not used because it only reported on a few general indicators of population </w:t>
      </w:r>
      <w:r w:rsidR="002108B6">
        <w:rPr>
          <w:rFonts w:ascii="Times New Roman" w:hAnsi="Times New Roman"/>
          <w:sz w:val="24"/>
          <w:szCs w:val="24"/>
        </w:rPr>
        <w:fldChar w:fldCharType="begin"/>
      </w:r>
      <w:r w:rsidR="00C14180">
        <w:rPr>
          <w:rFonts w:ascii="Times New Roman" w:hAnsi="Times New Roman"/>
          <w:sz w:val="24"/>
          <w:szCs w:val="24"/>
        </w:rPr>
        <w:instrText xml:space="preserve"> ADDIN EN.CITE &lt;EndNote&gt;&lt;Cite&gt;&lt;Author&gt;All China Marketing Research Co. Ltd.&lt;/Author&gt;&lt;Year&gt;2005&lt;/Year&gt;&lt;RecNum&gt;484&lt;/RecNum&gt;&lt;DisplayText&gt;(3)&lt;/DisplayText&gt;&lt;record&gt;&lt;rec-number&gt;484&lt;/rec-number&gt;&lt;foreign-keys&gt;&lt;key app="EN" db-id="5r9pfaz5cttppse00srp299c9wpxsxfdd90d"&gt;484&lt;/key&gt;&lt;/foreign-keys&gt;&lt;ref-type name="Dataset"&gt;59&lt;/ref-type&gt;&lt;contributors&gt;&lt;authors&gt;&lt;author&gt;All China Marketing Research Co. Ltd.,&lt;/author&gt;&lt;/authors&gt;&lt;/contributors&gt;&lt;titles&gt;&lt;title&gt;China historical county population census data with GIS maps (1953, 1964, 1982, 1990, 2000)&lt;/title&gt;&lt;tertiary-title&gt;China historical county population census data with GIS maps (1953, 1964, 1982, 1990, 2000)&lt;/tertiary-title&gt;&lt;/titles&gt;&lt;dates&gt;&lt;year&gt;2005&lt;/year&gt;&lt;/dates&gt;&lt;publisher&gt;China Data Center&lt;/publisher&gt;&lt;urls&gt;&lt;/urls&gt;&lt;/record&gt;&lt;/Cite&gt;&lt;/EndNote&gt;</w:instrText>
      </w:r>
      <w:r w:rsidR="002108B6">
        <w:rPr>
          <w:rFonts w:ascii="Times New Roman" w:hAnsi="Times New Roman"/>
          <w:sz w:val="24"/>
          <w:szCs w:val="24"/>
        </w:rPr>
        <w:fldChar w:fldCharType="separate"/>
      </w:r>
      <w:r w:rsidR="00AA3185">
        <w:rPr>
          <w:rFonts w:ascii="Times New Roman" w:hAnsi="Times New Roman"/>
          <w:noProof/>
          <w:sz w:val="24"/>
          <w:szCs w:val="24"/>
        </w:rPr>
        <w:t>(</w:t>
      </w:r>
      <w:hyperlink w:anchor="_ENREF_3" w:tooltip="All China Marketing Research Co. Ltd., 2005 #484" w:history="1">
        <w:r w:rsidR="00C14180">
          <w:rPr>
            <w:rFonts w:ascii="Times New Roman" w:hAnsi="Times New Roman"/>
            <w:noProof/>
            <w:sz w:val="24"/>
            <w:szCs w:val="24"/>
          </w:rPr>
          <w:t>3</w:t>
        </w:r>
      </w:hyperlink>
      <w:r w:rsidR="00AA3185">
        <w:rPr>
          <w:rFonts w:ascii="Times New Roman" w:hAnsi="Times New Roman"/>
          <w:noProof/>
          <w:sz w:val="24"/>
          <w:szCs w:val="24"/>
        </w:rPr>
        <w:t>)</w:t>
      </w:r>
      <w:r w:rsidR="002108B6">
        <w:rPr>
          <w:rFonts w:ascii="Times New Roman" w:hAnsi="Times New Roman"/>
          <w:sz w:val="24"/>
          <w:szCs w:val="24"/>
        </w:rPr>
        <w:fldChar w:fldCharType="end"/>
      </w:r>
      <w:r w:rsidR="002108B6">
        <w:rPr>
          <w:rFonts w:ascii="Times New Roman" w:hAnsi="Times New Roman"/>
          <w:sz w:val="24"/>
          <w:szCs w:val="24"/>
        </w:rPr>
        <w:t xml:space="preserve">. </w:t>
      </w:r>
    </w:p>
    <w:p w:rsidR="004B293E" w:rsidRDefault="004B293E" w:rsidP="00D039FE">
      <w:pPr>
        <w:autoSpaceDE w:val="0"/>
        <w:autoSpaceDN w:val="0"/>
        <w:adjustRightInd w:val="0"/>
        <w:spacing w:after="0" w:line="480" w:lineRule="auto"/>
        <w:ind w:firstLine="720"/>
        <w:jc w:val="center"/>
        <w:rPr>
          <w:rFonts w:ascii="Times New Roman" w:hAnsi="Times New Roman"/>
          <w:sz w:val="24"/>
          <w:szCs w:val="24"/>
        </w:rPr>
      </w:pPr>
      <w:r>
        <w:rPr>
          <w:rFonts w:ascii="Times New Roman" w:hAnsi="Times New Roman"/>
          <w:sz w:val="24"/>
          <w:szCs w:val="24"/>
        </w:rPr>
        <w:t>Units of analysis: province or county</w:t>
      </w:r>
    </w:p>
    <w:p w:rsidR="004B293E" w:rsidRDefault="004B293E" w:rsidP="004B293E">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Based on data availability, both province and county level analyses are conducted in this study. </w:t>
      </w:r>
      <w:r w:rsidRPr="0018187F">
        <w:rPr>
          <w:rFonts w:ascii="Times New Roman" w:hAnsi="Times New Roman"/>
          <w:sz w:val="24"/>
          <w:szCs w:val="24"/>
        </w:rPr>
        <w:t xml:space="preserve">China changed provincial boundaries in northern part of the country by distributing parts of </w:t>
      </w:r>
      <w:r w:rsidRPr="0018187F">
        <w:rPr>
          <w:rFonts w:ascii="Times New Roman" w:hAnsi="Times New Roman"/>
          <w:sz w:val="24"/>
          <w:szCs w:val="24"/>
          <w:lang w:val="en"/>
        </w:rPr>
        <w:t>Inner Mongolia among surrounding provinces in</w:t>
      </w:r>
      <w:r w:rsidRPr="0018187F">
        <w:rPr>
          <w:rFonts w:ascii="Times New Roman" w:hAnsi="Times New Roman"/>
          <w:sz w:val="24"/>
          <w:szCs w:val="24"/>
        </w:rPr>
        <w:t xml:space="preserve"> 1969. The provincial boundaries changed back to the previous provincial boundaries in 1979 which are also the boundaries today. This change only affected 1973-75 mortality survey’s provincial boundaries but we did not do provincial level analysis for the time period due to no data for the regional factors during and before the time period. The 1990-92 and 2004-05 mortality surveys and the population censuses were all done during the time that the provincial boundaries are the same as today. Other changes of provincial boundaries are Hainan province that was separated from Guangdong province in 1988 and Chongqing municipality that was separated from Sichuan province in 1997. Since our earliest provincial level regional factor data was in 1984 that was before the Hainan province separated from Guangdong, we merged the </w:t>
      </w:r>
      <w:r w:rsidRPr="0018187F">
        <w:rPr>
          <w:rFonts w:ascii="Times New Roman" w:hAnsi="Times New Roman"/>
          <w:sz w:val="24"/>
          <w:szCs w:val="24"/>
        </w:rPr>
        <w:lastRenderedPageBreak/>
        <w:t xml:space="preserve">mortality data of Guangdong and Hainan together in 1990-92 and 2004-05, and Chongqing and Sichuan together in 2004-05. </w:t>
      </w:r>
      <w:r w:rsidR="00AB24D4">
        <w:rPr>
          <w:rFonts w:ascii="Times New Roman" w:hAnsi="Times New Roman" w:hint="eastAsia"/>
          <w:sz w:val="24"/>
          <w:szCs w:val="24"/>
        </w:rPr>
        <w:t>The current province boundary is shown in Supplemental Figure 1.</w:t>
      </w:r>
    </w:p>
    <w:p w:rsidR="00AB24D4" w:rsidRPr="0018187F" w:rsidRDefault="00AB24D4" w:rsidP="00AB24D4">
      <w:pPr>
        <w:autoSpaceDE w:val="0"/>
        <w:autoSpaceDN w:val="0"/>
        <w:adjustRightInd w:val="0"/>
        <w:spacing w:after="0" w:line="480" w:lineRule="auto"/>
        <w:ind w:firstLine="720"/>
        <w:rPr>
          <w:rFonts w:ascii="Times New Roman" w:hAnsi="Times New Roman"/>
          <w:sz w:val="24"/>
          <w:szCs w:val="24"/>
        </w:rPr>
      </w:pPr>
      <w:r w:rsidRPr="0018187F">
        <w:rPr>
          <w:rFonts w:ascii="Times New Roman" w:hAnsi="Times New Roman"/>
          <w:sz w:val="24"/>
          <w:szCs w:val="24"/>
        </w:rPr>
        <w:t xml:space="preserve">Although county level administrative regions are quite stable, some changes of the county boundaries or names did occur during the time period. Due to the change of administrative boundaries for counties and cities as well as the change of reporting units from an entire city as one unit (e.g. Beijing as one unit) in the 1982 and 1990 population censuses to each urban district as one unit (e.g. </w:t>
      </w:r>
      <w:proofErr w:type="spellStart"/>
      <w:r w:rsidRPr="0018187F">
        <w:rPr>
          <w:rFonts w:ascii="Times New Roman" w:hAnsi="Times New Roman"/>
          <w:sz w:val="24"/>
          <w:szCs w:val="24"/>
        </w:rPr>
        <w:t>Dongcheng</w:t>
      </w:r>
      <w:proofErr w:type="spellEnd"/>
      <w:r w:rsidRPr="0018187F">
        <w:rPr>
          <w:rFonts w:ascii="Times New Roman" w:hAnsi="Times New Roman"/>
          <w:sz w:val="24"/>
          <w:szCs w:val="24"/>
        </w:rPr>
        <w:t xml:space="preserve"> </w:t>
      </w:r>
      <w:r w:rsidR="009123FD">
        <w:rPr>
          <w:rFonts w:ascii="Times New Roman" w:hAnsi="Times New Roman"/>
          <w:sz w:val="24"/>
          <w:szCs w:val="24"/>
        </w:rPr>
        <w:t>D</w:t>
      </w:r>
      <w:r w:rsidRPr="0018187F">
        <w:rPr>
          <w:rFonts w:ascii="Times New Roman" w:hAnsi="Times New Roman"/>
          <w:sz w:val="24"/>
          <w:szCs w:val="24"/>
        </w:rPr>
        <w:t>istrict in Beijing as one unit) in the 2000 population census, we have to exclude 22 locations (several cities had multiple urban districts surveyed) from the 1990-92 mortality survey in order to match the 1982 and 1990 population census data for our analyses. There are no multiple urban districts in the same city in the 2004-05 mortality survey dataset, so all 158 locations are used for the analyses.</w:t>
      </w:r>
    </w:p>
    <w:p w:rsidR="00EC6BAE" w:rsidRDefault="00AB24D4" w:rsidP="007D05A3">
      <w:pPr>
        <w:autoSpaceDE w:val="0"/>
        <w:autoSpaceDN w:val="0"/>
        <w:adjustRightInd w:val="0"/>
        <w:spacing w:after="0" w:line="480" w:lineRule="auto"/>
        <w:ind w:firstLine="720"/>
        <w:rPr>
          <w:rFonts w:ascii="Times New Roman" w:hAnsi="Times New Roman"/>
          <w:sz w:val="24"/>
          <w:szCs w:val="24"/>
        </w:rPr>
      </w:pPr>
      <w:r w:rsidRPr="0018187F">
        <w:rPr>
          <w:rFonts w:ascii="Times New Roman" w:hAnsi="Times New Roman"/>
          <w:sz w:val="24"/>
          <w:szCs w:val="24"/>
        </w:rPr>
        <w:t>All county level locations in four population censuses and three mortality survey datasets are geo-coded using the county level GB (</w:t>
      </w:r>
      <w:proofErr w:type="spellStart"/>
      <w:r w:rsidRPr="0018187F">
        <w:rPr>
          <w:rFonts w:ascii="Times New Roman" w:hAnsi="Times New Roman"/>
          <w:sz w:val="24"/>
          <w:szCs w:val="24"/>
        </w:rPr>
        <w:t>Guo</w:t>
      </w:r>
      <w:proofErr w:type="spellEnd"/>
      <w:r w:rsidRPr="0018187F">
        <w:rPr>
          <w:rFonts w:ascii="Times New Roman" w:hAnsi="Times New Roman"/>
          <w:sz w:val="24"/>
          <w:szCs w:val="24"/>
        </w:rPr>
        <w:t xml:space="preserve"> Biao or National Standard) Codes (GB2260-91) for administrative divisions in 1:1M China administrative regions county level (1 July 1990) GIS map produced by the Socioeconomic Data and Applications Center of the Center for International Earth Science Information Network (CIESIN).</w:t>
      </w:r>
      <w:r w:rsidRPr="0018187F">
        <w:rPr>
          <w:rFonts w:ascii="Times New Roman" w:hAnsi="Times New Roman"/>
          <w:sz w:val="24"/>
          <w:szCs w:val="24"/>
        </w:rPr>
        <w:fldChar w:fldCharType="begin"/>
      </w:r>
      <w:r w:rsidR="00AA3185">
        <w:rPr>
          <w:rFonts w:ascii="Times New Roman" w:hAnsi="Times New Roman"/>
          <w:sz w:val="24"/>
          <w:szCs w:val="24"/>
        </w:rPr>
        <w:instrText xml:space="preserve"> ADDIN EN.CITE &lt;EndNote&gt;&lt;Cite&gt;&lt;Author&gt;CIESIN&lt;/Author&gt;&lt;Year&gt;1996&lt;/Year&gt;&lt;RecNum&gt;506&lt;/RecNum&gt;&lt;DisplayText&gt;(4)&lt;/DisplayText&gt;&lt;record&gt;&lt;rec-number&gt;506&lt;/rec-number&gt;&lt;foreign-keys&gt;&lt;key app="EN" db-id="5r9pfaz5cttppse00srp299c9wpxsxfdd90d"&gt;506&lt;/key&gt;&lt;/foreign-keys&gt;&lt;ref-type name="Online Database"&gt;45&lt;/ref-type&gt;&lt;contributors&gt;&lt;authors&gt;&lt;author&gt;CIESIN SEDAC,&lt;/author&gt;&lt;/authors&gt;&lt;/contributors&gt;&lt;titles&gt;&lt;title&gt;The China Administrative Regions GIS Data: 1:1M, County Level, 1990.&lt;/title&gt;&lt;/titles&gt;&lt;dates&gt;&lt;year&gt;1996&lt;/year&gt;&lt;pub-dates&gt;&lt;date&gt;1/20/2011&lt;/date&gt;&lt;/pub-dates&gt;&lt;/dates&gt;&lt;urls&gt;&lt;related-urls&gt;&lt;url&gt;http://sedac.ciesin.org/china/admin/bnd90/bnd90.html&lt;/url&gt;&lt;/related-urls&gt;&lt;/urls&gt;&lt;remote-database-provider&gt;The Center for International Earth Science Information Network &lt;/remote-database-provider&gt;&lt;/record&gt;&lt;/Cite&gt;&lt;/EndNote&gt;</w:instrText>
      </w:r>
      <w:r w:rsidRPr="0018187F">
        <w:rPr>
          <w:rFonts w:ascii="Times New Roman" w:hAnsi="Times New Roman"/>
          <w:sz w:val="24"/>
          <w:szCs w:val="24"/>
        </w:rPr>
        <w:fldChar w:fldCharType="separate"/>
      </w:r>
      <w:r w:rsidR="00AA3185">
        <w:rPr>
          <w:rFonts w:ascii="Times New Roman" w:hAnsi="Times New Roman"/>
          <w:noProof/>
          <w:sz w:val="24"/>
          <w:szCs w:val="24"/>
        </w:rPr>
        <w:t>(</w:t>
      </w:r>
      <w:hyperlink w:anchor="_ENREF_4" w:tooltip="CIESIN SEDAC, 1996 #506" w:history="1">
        <w:r w:rsidR="00C14180">
          <w:rPr>
            <w:rFonts w:ascii="Times New Roman" w:hAnsi="Times New Roman"/>
            <w:noProof/>
            <w:sz w:val="24"/>
            <w:szCs w:val="24"/>
          </w:rPr>
          <w:t>4</w:t>
        </w:r>
      </w:hyperlink>
      <w:r w:rsidR="00AA3185">
        <w:rPr>
          <w:rFonts w:ascii="Times New Roman" w:hAnsi="Times New Roman"/>
          <w:noProof/>
          <w:sz w:val="24"/>
          <w:szCs w:val="24"/>
        </w:rPr>
        <w:t>)</w:t>
      </w:r>
      <w:r w:rsidRPr="0018187F">
        <w:rPr>
          <w:rFonts w:ascii="Times New Roman" w:hAnsi="Times New Roman"/>
          <w:sz w:val="24"/>
          <w:szCs w:val="24"/>
        </w:rPr>
        <w:fldChar w:fldCharType="end"/>
      </w:r>
      <w:r w:rsidRPr="0018187F">
        <w:rPr>
          <w:rFonts w:ascii="Times New Roman" w:hAnsi="Times New Roman"/>
          <w:sz w:val="24"/>
          <w:szCs w:val="24"/>
        </w:rPr>
        <w:t xml:space="preserve"> We used 1990’s GIS map instead of the most recent one to accommodate the county boundaries and names during the entire time period of our study because 1990 is about in the middle of the </w:t>
      </w:r>
      <w:r w:rsidR="001E435A">
        <w:rPr>
          <w:rFonts w:ascii="Times New Roman" w:hAnsi="Times New Roman"/>
          <w:sz w:val="24"/>
          <w:szCs w:val="24"/>
        </w:rPr>
        <w:t xml:space="preserve">study </w:t>
      </w:r>
      <w:r w:rsidRPr="0018187F">
        <w:rPr>
          <w:rFonts w:ascii="Times New Roman" w:hAnsi="Times New Roman"/>
          <w:sz w:val="24"/>
          <w:szCs w:val="24"/>
        </w:rPr>
        <w:t>period. We then spatially verified every location to ensure that all the mortality and census population data for the same geographic unit are coded with the same GB code, particularly for the regions that had name, administr</w:t>
      </w:r>
      <w:r>
        <w:rPr>
          <w:rFonts w:ascii="Times New Roman" w:hAnsi="Times New Roman"/>
          <w:sz w:val="24"/>
          <w:szCs w:val="24"/>
        </w:rPr>
        <w:t>ation level or boundary changes.</w:t>
      </w:r>
    </w:p>
    <w:p w:rsidR="00A573A1" w:rsidRDefault="00A573A1" w:rsidP="00D039FE">
      <w:pPr>
        <w:jc w:val="center"/>
        <w:rPr>
          <w:rFonts w:ascii="Times New Roman" w:hAnsi="Times New Roman"/>
          <w:sz w:val="24"/>
          <w:szCs w:val="24"/>
        </w:rPr>
      </w:pPr>
      <w:r w:rsidRPr="00A573A1">
        <w:rPr>
          <w:rFonts w:ascii="Times New Roman" w:hAnsi="Times New Roman"/>
          <w:sz w:val="24"/>
          <w:szCs w:val="24"/>
        </w:rPr>
        <w:t>Poisson regression model</w:t>
      </w:r>
      <w:r w:rsidR="008F608C">
        <w:rPr>
          <w:rFonts w:ascii="Times New Roman" w:hAnsi="Times New Roman"/>
          <w:sz w:val="24"/>
          <w:szCs w:val="24"/>
        </w:rPr>
        <w:t xml:space="preserve"> and cluster analysis at the county level</w:t>
      </w:r>
      <w:r w:rsidRPr="00A573A1">
        <w:rPr>
          <w:rFonts w:ascii="Times New Roman" w:hAnsi="Times New Roman"/>
          <w:sz w:val="24"/>
          <w:szCs w:val="24"/>
        </w:rPr>
        <w:t>:</w:t>
      </w:r>
    </w:p>
    <w:p w:rsidR="00A573A1" w:rsidRDefault="00A573A1" w:rsidP="00A573A1">
      <w:pPr>
        <w:autoSpaceDE w:val="0"/>
        <w:autoSpaceDN w:val="0"/>
        <w:adjustRightInd w:val="0"/>
        <w:spacing w:after="0" w:line="480" w:lineRule="auto"/>
        <w:ind w:firstLine="360"/>
        <w:rPr>
          <w:rFonts w:ascii="Times New Roman" w:hAnsi="Times New Roman"/>
          <w:sz w:val="24"/>
          <w:szCs w:val="24"/>
        </w:rPr>
      </w:pPr>
      <w:r>
        <w:rPr>
          <w:rFonts w:ascii="Times New Roman" w:hAnsi="Times New Roman"/>
          <w:sz w:val="24"/>
          <w:szCs w:val="24"/>
        </w:rPr>
        <w:t xml:space="preserve">The observed number of deaths, </w:t>
      </w:r>
      <w:r w:rsidRPr="00FD56B3">
        <w:rPr>
          <w:position w:val="-14"/>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9.5pt" o:ole="">
            <v:imagedata r:id="rId7" o:title=""/>
          </v:shape>
          <o:OLEObject Type="Embed" ProgID="Equation.3" ShapeID="_x0000_i1025" DrawAspect="Content" ObjectID="_1547955192" r:id="rId8"/>
        </w:object>
      </w:r>
      <w:r>
        <w:rPr>
          <w:rFonts w:ascii="Times New Roman" w:hAnsi="Times New Roman"/>
          <w:sz w:val="24"/>
          <w:szCs w:val="24"/>
        </w:rPr>
        <w:t>(for county</w:t>
      </w:r>
      <w:r w:rsidRPr="0030727E">
        <w:rPr>
          <w:rFonts w:ascii="Times New Roman" w:hAnsi="Times New Roman"/>
          <w:i/>
          <w:sz w:val="24"/>
          <w:szCs w:val="24"/>
        </w:rPr>
        <w:t xml:space="preserve"> </w:t>
      </w:r>
      <w:proofErr w:type="spellStart"/>
      <w:r w:rsidRPr="0030727E">
        <w:rPr>
          <w:rFonts w:ascii="Times New Roman" w:hAnsi="Times New Roman"/>
          <w:i/>
          <w:sz w:val="24"/>
          <w:szCs w:val="24"/>
        </w:rPr>
        <w:t>i</w:t>
      </w:r>
      <w:proofErr w:type="spellEnd"/>
      <w:r>
        <w:rPr>
          <w:rFonts w:ascii="Times New Roman" w:hAnsi="Times New Roman"/>
          <w:sz w:val="24"/>
          <w:szCs w:val="24"/>
        </w:rPr>
        <w:t xml:space="preserve"> and sex </w:t>
      </w:r>
      <w:r w:rsidRPr="0030727E">
        <w:rPr>
          <w:rFonts w:ascii="Times New Roman" w:hAnsi="Times New Roman"/>
          <w:i/>
          <w:sz w:val="24"/>
          <w:szCs w:val="24"/>
        </w:rPr>
        <w:t>j</w:t>
      </w:r>
      <w:r>
        <w:rPr>
          <w:rFonts w:ascii="Times New Roman" w:hAnsi="Times New Roman"/>
          <w:sz w:val="24"/>
          <w:szCs w:val="24"/>
        </w:rPr>
        <w:t>), are</w:t>
      </w:r>
      <w:r w:rsidRPr="0030727E">
        <w:rPr>
          <w:rFonts w:ascii="Times New Roman" w:hAnsi="Times New Roman"/>
          <w:sz w:val="24"/>
          <w:szCs w:val="24"/>
        </w:rPr>
        <w:t xml:space="preserve"> viewed as a realization from the random variable</w:t>
      </w:r>
      <w:r>
        <w:rPr>
          <w:rFonts w:ascii="Times New Roman" w:hAnsi="Times New Roman"/>
          <w:sz w:val="24"/>
          <w:szCs w:val="24"/>
        </w:rPr>
        <w:t>,</w:t>
      </w:r>
      <w:r w:rsidRPr="00FD56B3">
        <w:rPr>
          <w:position w:val="-14"/>
        </w:rPr>
        <w:object w:dxaOrig="340" w:dyaOrig="380">
          <v:shape id="_x0000_i1026" type="#_x0000_t75" style="width:16.5pt;height:19.5pt" o:ole="">
            <v:imagedata r:id="rId9" o:title=""/>
          </v:shape>
          <o:OLEObject Type="Embed" ProgID="Equation.3" ShapeID="_x0000_i1026" DrawAspect="Content" ObjectID="_1547955193" r:id="rId10"/>
        </w:object>
      </w:r>
      <w:proofErr w:type="gramStart"/>
      <w:r w:rsidRPr="0030727E">
        <w:rPr>
          <w:rFonts w:ascii="Times New Roman" w:hAnsi="Times New Roman"/>
          <w:sz w:val="24"/>
          <w:szCs w:val="24"/>
        </w:rPr>
        <w:t>,</w:t>
      </w:r>
      <w:proofErr w:type="gramEnd"/>
      <w:r w:rsidRPr="0030727E">
        <w:rPr>
          <w:rFonts w:ascii="Times New Roman" w:hAnsi="Times New Roman"/>
          <w:sz w:val="24"/>
          <w:szCs w:val="24"/>
        </w:rPr>
        <w:t xml:space="preserve"> which has the</w:t>
      </w:r>
      <w:r>
        <w:rPr>
          <w:rFonts w:ascii="Times New Roman" w:hAnsi="Times New Roman"/>
          <w:sz w:val="24"/>
          <w:szCs w:val="24"/>
        </w:rPr>
        <w:t xml:space="preserve"> conditional</w:t>
      </w:r>
      <w:r w:rsidRPr="0030727E">
        <w:rPr>
          <w:rFonts w:ascii="Times New Roman" w:hAnsi="Times New Roman"/>
          <w:sz w:val="24"/>
          <w:szCs w:val="24"/>
        </w:rPr>
        <w:t xml:space="preserve"> Poisson </w:t>
      </w:r>
      <w:r w:rsidRPr="0030727E">
        <w:rPr>
          <w:rFonts w:ascii="Times New Roman" w:eastAsia="+mn-ea" w:hAnsi="Times New Roman"/>
          <w:color w:val="000000"/>
          <w:sz w:val="24"/>
          <w:szCs w:val="24"/>
        </w:rPr>
        <w:t xml:space="preserve">distribution </w:t>
      </w:r>
      <w:r w:rsidRPr="0030727E">
        <w:rPr>
          <w:rFonts w:ascii="Times New Roman" w:eastAsia="+mn-ea" w:hAnsi="Times New Roman"/>
          <w:i/>
          <w:iCs/>
          <w:color w:val="000000"/>
          <w:kern w:val="24"/>
          <w:sz w:val="24"/>
          <w:szCs w:val="24"/>
        </w:rPr>
        <w:t>Poisson</w:t>
      </w:r>
      <w:r w:rsidRPr="0030727E">
        <w:rPr>
          <w:rFonts w:ascii="Times New Roman" w:eastAsia="+mn-ea" w:hAnsi="Times New Roman"/>
          <w:color w:val="000000"/>
          <w:kern w:val="24"/>
          <w:sz w:val="24"/>
          <w:szCs w:val="24"/>
        </w:rPr>
        <w:t>(</w:t>
      </w:r>
      <w:r w:rsidRPr="00FD56B3">
        <w:rPr>
          <w:position w:val="-14"/>
        </w:rPr>
        <w:object w:dxaOrig="660" w:dyaOrig="380">
          <v:shape id="_x0000_i1027" type="#_x0000_t75" style="width:33pt;height:19.5pt" o:ole="">
            <v:imagedata r:id="rId11" o:title=""/>
          </v:shape>
          <o:OLEObject Type="Embed" ProgID="Equation.3" ShapeID="_x0000_i1027" DrawAspect="Content" ObjectID="_1547955194" r:id="rId12"/>
        </w:object>
      </w:r>
      <w:r w:rsidRPr="0030727E">
        <w:rPr>
          <w:rFonts w:ascii="Times New Roman" w:eastAsia="+mn-ea" w:hAnsi="Times New Roman"/>
          <w:color w:val="000000"/>
          <w:kern w:val="24"/>
          <w:sz w:val="24"/>
          <w:szCs w:val="24"/>
        </w:rPr>
        <w:t>)</w:t>
      </w:r>
      <w:r>
        <w:rPr>
          <w:rFonts w:ascii="Times New Roman" w:eastAsia="+mn-ea" w:hAnsi="Times New Roman"/>
          <w:color w:val="000000"/>
          <w:kern w:val="24"/>
          <w:sz w:val="24"/>
          <w:szCs w:val="24"/>
        </w:rPr>
        <w:t xml:space="preserve"> with the county population </w:t>
      </w:r>
      <w:r w:rsidRPr="004F0153">
        <w:rPr>
          <w:rFonts w:ascii="Times New Roman" w:hAnsi="Times New Roman"/>
          <w:position w:val="-14"/>
          <w:sz w:val="24"/>
          <w:szCs w:val="24"/>
        </w:rPr>
        <w:object w:dxaOrig="279" w:dyaOrig="380">
          <v:shape id="_x0000_i1028" type="#_x0000_t75" style="width:13.5pt;height:19.5pt" o:ole="">
            <v:imagedata r:id="rId13" o:title=""/>
          </v:shape>
          <o:OLEObject Type="Embed" ProgID="Equation.3" ShapeID="_x0000_i1028" DrawAspect="Content" ObjectID="_1547955195" r:id="rId14"/>
        </w:object>
      </w:r>
      <w:r w:rsidRPr="004F0153">
        <w:rPr>
          <w:rFonts w:ascii="Times New Roman" w:hAnsi="Times New Roman"/>
          <w:sz w:val="24"/>
          <w:szCs w:val="24"/>
        </w:rPr>
        <w:t xml:space="preserve">, </w:t>
      </w:r>
      <w:r>
        <w:rPr>
          <w:rFonts w:ascii="Times New Roman" w:hAnsi="Times New Roman"/>
          <w:sz w:val="24"/>
          <w:szCs w:val="24"/>
        </w:rPr>
        <w:t xml:space="preserve">and the </w:t>
      </w:r>
      <w:r w:rsidRPr="004F0153">
        <w:rPr>
          <w:rFonts w:ascii="Times New Roman" w:hAnsi="Times New Roman"/>
          <w:sz w:val="24"/>
          <w:szCs w:val="24"/>
        </w:rPr>
        <w:t xml:space="preserve">overall rate </w:t>
      </w:r>
      <w:r w:rsidRPr="004F0153">
        <w:rPr>
          <w:rFonts w:ascii="Times New Roman" w:hAnsi="Times New Roman"/>
          <w:i/>
          <w:sz w:val="24"/>
          <w:szCs w:val="24"/>
        </w:rPr>
        <w:t>R</w:t>
      </w:r>
      <w:r>
        <w:rPr>
          <w:rFonts w:ascii="Times New Roman" w:hAnsi="Times New Roman"/>
          <w:sz w:val="24"/>
          <w:szCs w:val="24"/>
        </w:rPr>
        <w:t xml:space="preserve"> for the whole country. The product </w:t>
      </w:r>
      <w:r w:rsidRPr="004F0153">
        <w:rPr>
          <w:rFonts w:ascii="Times New Roman" w:hAnsi="Times New Roman"/>
          <w:position w:val="-14"/>
          <w:sz w:val="24"/>
          <w:szCs w:val="24"/>
        </w:rPr>
        <w:object w:dxaOrig="440" w:dyaOrig="380">
          <v:shape id="_x0000_i1029" type="#_x0000_t75" style="width:22.5pt;height:19.5pt" o:ole="">
            <v:imagedata r:id="rId15" o:title=""/>
          </v:shape>
          <o:OLEObject Type="Embed" ProgID="Equation.3" ShapeID="_x0000_i1029" DrawAspect="Content" ObjectID="_1547955196" r:id="rId16"/>
        </w:object>
      </w:r>
      <w:r w:rsidRPr="004F0153">
        <w:rPr>
          <w:rFonts w:ascii="Times New Roman" w:hAnsi="Times New Roman"/>
          <w:sz w:val="24"/>
          <w:szCs w:val="24"/>
        </w:rPr>
        <w:t xml:space="preserve">is the expected </w:t>
      </w:r>
      <w:r>
        <w:rPr>
          <w:rFonts w:ascii="Times New Roman" w:hAnsi="Times New Roman"/>
          <w:sz w:val="24"/>
          <w:szCs w:val="24"/>
        </w:rPr>
        <w:t xml:space="preserve">number of deaths for the county, </w:t>
      </w:r>
      <w:r w:rsidRPr="004F0153">
        <w:rPr>
          <w:rFonts w:ascii="Times New Roman" w:hAnsi="Times New Roman"/>
          <w:sz w:val="24"/>
          <w:szCs w:val="24"/>
        </w:rPr>
        <w:t xml:space="preserve">assuming </w:t>
      </w:r>
      <w:r>
        <w:rPr>
          <w:rFonts w:ascii="Times New Roman" w:hAnsi="Times New Roman"/>
          <w:sz w:val="24"/>
          <w:szCs w:val="24"/>
        </w:rPr>
        <w:t xml:space="preserve">the whole country has the same rate, </w:t>
      </w:r>
      <w:r w:rsidRPr="005600C2">
        <w:rPr>
          <w:rFonts w:ascii="Times New Roman" w:hAnsi="Times New Roman"/>
          <w:i/>
          <w:sz w:val="24"/>
          <w:szCs w:val="24"/>
        </w:rPr>
        <w:t>R</w:t>
      </w:r>
      <w:r w:rsidRPr="004F0153">
        <w:rPr>
          <w:rFonts w:ascii="Times New Roman" w:hAnsi="Times New Roman"/>
          <w:sz w:val="24"/>
          <w:szCs w:val="24"/>
        </w:rPr>
        <w:t xml:space="preserve">.  </w:t>
      </w:r>
      <w:r>
        <w:rPr>
          <w:rFonts w:ascii="Times New Roman" w:hAnsi="Times New Roman"/>
          <w:sz w:val="24"/>
          <w:szCs w:val="24"/>
        </w:rPr>
        <w:t>P</w:t>
      </w:r>
      <w:r w:rsidRPr="004F0153">
        <w:rPr>
          <w:rFonts w:ascii="Times New Roman" w:hAnsi="Times New Roman"/>
          <w:sz w:val="24"/>
          <w:szCs w:val="24"/>
        </w:rPr>
        <w:t xml:space="preserve">arameter </w:t>
      </w:r>
      <w:r w:rsidRPr="004F0153">
        <w:rPr>
          <w:rFonts w:ascii="Times New Roman" w:hAnsi="Times New Roman"/>
          <w:position w:val="-14"/>
          <w:sz w:val="24"/>
          <w:szCs w:val="24"/>
        </w:rPr>
        <w:object w:dxaOrig="279" w:dyaOrig="380">
          <v:shape id="_x0000_i1030" type="#_x0000_t75" style="width:13.5pt;height:19.5pt" o:ole="">
            <v:imagedata r:id="rId17" o:title=""/>
          </v:shape>
          <o:OLEObject Type="Embed" ProgID="Equation.3" ShapeID="_x0000_i1030" DrawAspect="Content" ObjectID="_1547955197" r:id="rId18"/>
        </w:object>
      </w:r>
      <w:r w:rsidRPr="004F0153">
        <w:rPr>
          <w:rFonts w:ascii="Times New Roman" w:hAnsi="Times New Roman"/>
          <w:sz w:val="24"/>
          <w:szCs w:val="24"/>
        </w:rPr>
        <w:t>can be interpreted as the risk ratio</w:t>
      </w:r>
      <w:r>
        <w:rPr>
          <w:rFonts w:ascii="Times New Roman" w:hAnsi="Times New Roman"/>
          <w:sz w:val="24"/>
          <w:szCs w:val="24"/>
        </w:rPr>
        <w:t xml:space="preserve"> (RR)</w:t>
      </w:r>
      <w:r w:rsidRPr="004F0153">
        <w:rPr>
          <w:rFonts w:ascii="Times New Roman" w:hAnsi="Times New Roman"/>
          <w:sz w:val="24"/>
          <w:szCs w:val="24"/>
        </w:rPr>
        <w:t xml:space="preserve"> of the </w:t>
      </w:r>
      <w:r w:rsidRPr="004F0153">
        <w:rPr>
          <w:rFonts w:ascii="Times New Roman" w:hAnsi="Times New Roman"/>
          <w:sz w:val="24"/>
          <w:szCs w:val="24"/>
        </w:rPr>
        <w:lastRenderedPageBreak/>
        <w:t>count</w:t>
      </w:r>
      <w:r>
        <w:rPr>
          <w:rFonts w:ascii="Times New Roman" w:hAnsi="Times New Roman"/>
          <w:sz w:val="24"/>
          <w:szCs w:val="24"/>
        </w:rPr>
        <w:t xml:space="preserve">y’s observed deaths over its expected deaths. Poisson regression uses the log-function to link the effect of any covariate to the death by </w:t>
      </w:r>
    </w:p>
    <w:p w:rsidR="00A573A1" w:rsidRDefault="00A573A1" w:rsidP="00A573A1">
      <w:pPr>
        <w:autoSpaceDE w:val="0"/>
        <w:autoSpaceDN w:val="0"/>
        <w:adjustRightInd w:val="0"/>
        <w:spacing w:after="0" w:line="480" w:lineRule="auto"/>
        <w:ind w:firstLine="360"/>
        <w:jc w:val="center"/>
      </w:pPr>
      <w:r w:rsidRPr="00FD56B3">
        <w:rPr>
          <w:position w:val="-14"/>
        </w:rPr>
        <w:object w:dxaOrig="1820" w:dyaOrig="380">
          <v:shape id="_x0000_i1031" type="#_x0000_t75" style="width:91.5pt;height:19.5pt" o:ole="">
            <v:imagedata r:id="rId19" o:title=""/>
          </v:shape>
          <o:OLEObject Type="Embed" ProgID="Equation.3" ShapeID="_x0000_i1031" DrawAspect="Content" ObjectID="_1547955198" r:id="rId20"/>
        </w:object>
      </w:r>
    </w:p>
    <w:p w:rsidR="00EC50E4" w:rsidRPr="00EC50E4" w:rsidRDefault="00A573A1" w:rsidP="00EC50E4">
      <w:pPr>
        <w:spacing w:after="0" w:line="480" w:lineRule="auto"/>
        <w:rPr>
          <w:i/>
        </w:rPr>
      </w:pPr>
      <w:proofErr w:type="gramStart"/>
      <w:r w:rsidRPr="0069662E">
        <w:rPr>
          <w:rFonts w:ascii="Times New Roman" w:hAnsi="Times New Roman"/>
          <w:sz w:val="24"/>
          <w:szCs w:val="24"/>
        </w:rPr>
        <w:t>where</w:t>
      </w:r>
      <w:proofErr w:type="gramEnd"/>
      <w:r w:rsidRPr="0069662E">
        <w:rPr>
          <w:rFonts w:ascii="Times New Roman" w:hAnsi="Times New Roman"/>
          <w:sz w:val="24"/>
          <w:szCs w:val="24"/>
        </w:rPr>
        <w:t xml:space="preserve"> </w:t>
      </w:r>
      <w:r w:rsidRPr="0069662E">
        <w:rPr>
          <w:rFonts w:ascii="Times New Roman" w:hAnsi="Times New Roman"/>
          <w:position w:val="-4"/>
          <w:sz w:val="24"/>
          <w:szCs w:val="24"/>
        </w:rPr>
        <w:object w:dxaOrig="279" w:dyaOrig="240">
          <v:shape id="_x0000_i1032" type="#_x0000_t75" style="width:13.5pt;height:11.25pt" o:ole="">
            <v:imagedata r:id="rId21" o:title=""/>
          </v:shape>
          <o:OLEObject Type="Embed" ProgID="Equation.3" ShapeID="_x0000_i1032" DrawAspect="Content" ObjectID="_1547955199" r:id="rId22"/>
        </w:object>
      </w:r>
      <w:r>
        <w:rPr>
          <w:rFonts w:ascii="Times New Roman" w:hAnsi="Times New Roman"/>
          <w:sz w:val="24"/>
          <w:szCs w:val="24"/>
        </w:rPr>
        <w:t xml:space="preserve">represents a vector of county level risk factors, such as SES, smoking, healthcare availability and accessibility, environmental pollution, etc. The parameter </w:t>
      </w:r>
      <w:r w:rsidRPr="00FD56B3">
        <w:rPr>
          <w:position w:val="-10"/>
        </w:rPr>
        <w:object w:dxaOrig="200" w:dyaOrig="320">
          <v:shape id="_x0000_i1033" type="#_x0000_t75" style="width:11.25pt;height:16.5pt" o:ole="">
            <v:imagedata r:id="rId23" o:title=""/>
          </v:shape>
          <o:OLEObject Type="Embed" ProgID="Equation.3" ShapeID="_x0000_i1033" DrawAspect="Content" ObjectID="_1547955200" r:id="rId24"/>
        </w:object>
      </w:r>
      <w:r>
        <w:rPr>
          <w:rFonts w:ascii="Times New Roman" w:hAnsi="Times New Roman"/>
          <w:sz w:val="24"/>
          <w:szCs w:val="24"/>
        </w:rPr>
        <w:t xml:space="preserve">is then interpreted as the logarithm of RR for the factor of interest. In other words, </w:t>
      </w:r>
      <w:r w:rsidRPr="00FD56B3">
        <w:rPr>
          <w:position w:val="-10"/>
        </w:rPr>
        <w:object w:dxaOrig="720" w:dyaOrig="320">
          <v:shape id="_x0000_i1034" type="#_x0000_t75" style="width:36pt;height:16.5pt" o:ole="">
            <v:imagedata r:id="rId25" o:title=""/>
          </v:shape>
          <o:OLEObject Type="Embed" ProgID="Equation.3" ShapeID="_x0000_i1034" DrawAspect="Content" ObjectID="_1547955201" r:id="rId26"/>
        </w:object>
      </w:r>
      <w:r>
        <w:rPr>
          <w:rFonts w:ascii="Times New Roman" w:hAnsi="Times New Roman"/>
          <w:sz w:val="24"/>
          <w:szCs w:val="24"/>
        </w:rPr>
        <w:t xml:space="preserve"> is interpreted as the RR. </w:t>
      </w:r>
      <w:r>
        <w:rPr>
          <w:rFonts w:ascii="Times New Roman" w:hAnsi="Times New Roman"/>
          <w:sz w:val="24"/>
          <w:szCs w:val="24"/>
        </w:rPr>
        <w:fldChar w:fldCharType="begin"/>
      </w:r>
      <w:r w:rsidR="00AA3185">
        <w:rPr>
          <w:rFonts w:ascii="Times New Roman" w:hAnsi="Times New Roman"/>
          <w:sz w:val="24"/>
          <w:szCs w:val="24"/>
        </w:rPr>
        <w:instrText xml:space="preserve"> ADDIN EN.CITE &lt;EndNote&gt;&lt;Cite&gt;&lt;Author&gt;Agresti&lt;/Author&gt;&lt;Year&gt;2007&lt;/Year&gt;&lt;RecNum&gt;713&lt;/RecNum&gt;&lt;DisplayText&gt;(5)&lt;/DisplayText&gt;&lt;record&gt;&lt;rec-number&gt;713&lt;/rec-number&gt;&lt;foreign-keys&gt;&lt;key app="EN" db-id="5r9pfaz5cttppse00srp299c9wpxsxfdd90d"&gt;713&lt;/key&gt;&lt;/foreign-keys&gt;&lt;ref-type name="Book"&gt;6&lt;/ref-type&gt;&lt;contributors&gt;&lt;authors&gt;&lt;author&gt;Agresti, A.&lt;/author&gt;&lt;/authors&gt;&lt;/contributors&gt;&lt;titles&gt;&lt;title&gt;An Introduction to Categorical Data Analysis, Second Edition&lt;/title&gt;&lt;/titles&gt;&lt;dates&gt;&lt;year&gt;2007&lt;/year&gt;&lt;/dates&gt;&lt;pub-location&gt;Hoboken, NJ&lt;/pub-location&gt;&lt;publisher&gt;Wiley&lt;/publisher&gt;&lt;urls&gt;&lt;/urls&gt;&lt;/record&gt;&lt;/Cite&gt;&lt;/EndNote&gt;</w:instrText>
      </w:r>
      <w:r>
        <w:rPr>
          <w:rFonts w:ascii="Times New Roman" w:hAnsi="Times New Roman"/>
          <w:sz w:val="24"/>
          <w:szCs w:val="24"/>
        </w:rPr>
        <w:fldChar w:fldCharType="separate"/>
      </w:r>
      <w:r w:rsidR="00AA3185">
        <w:rPr>
          <w:rFonts w:ascii="Times New Roman" w:hAnsi="Times New Roman"/>
          <w:noProof/>
          <w:sz w:val="24"/>
          <w:szCs w:val="24"/>
        </w:rPr>
        <w:t>(</w:t>
      </w:r>
      <w:hyperlink w:anchor="_ENREF_5" w:tooltip="Agresti, 2007 #713" w:history="1">
        <w:r w:rsidR="00C14180">
          <w:rPr>
            <w:rFonts w:ascii="Times New Roman" w:hAnsi="Times New Roman"/>
            <w:noProof/>
            <w:sz w:val="24"/>
            <w:szCs w:val="24"/>
          </w:rPr>
          <w:t>5</w:t>
        </w:r>
      </w:hyperlink>
      <w:r w:rsidR="00AA3185">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The Poisson regression model is flexible in that random effects can be included in addition to the fixed effect model, so that dependence on the space and/or time scale can be considered. This forms the basis of the generalized linear mixed effect models. In our analysis, we used the SAS PROC GLIMMIX procedure </w:t>
      </w:r>
      <w:r>
        <w:rPr>
          <w:rFonts w:ascii="Times New Roman" w:hAnsi="Times New Roman"/>
          <w:sz w:val="24"/>
          <w:szCs w:val="24"/>
        </w:rPr>
        <w:fldChar w:fldCharType="begin"/>
      </w:r>
      <w:r w:rsidR="00AA3185">
        <w:rPr>
          <w:rFonts w:ascii="Times New Roman" w:hAnsi="Times New Roman"/>
          <w:sz w:val="24"/>
          <w:szCs w:val="24"/>
        </w:rPr>
        <w:instrText xml:space="preserve"> ADDIN EN.CITE &lt;EndNote&gt;&lt;Cite&gt;&lt;Author&gt;SAS Institute&lt;/Author&gt;&lt;Year&gt;2009&lt;/Year&gt;&lt;RecNum&gt;135&lt;/RecNum&gt;&lt;DisplayText&gt;(6)&lt;/DisplayText&gt;&lt;record&gt;&lt;rec-number&gt;135&lt;/rec-number&gt;&lt;foreign-keys&gt;&lt;key app="EN" db-id="2dvsepzsce9xpseszznv2x54tx0s59rwddxx" timestamp="1357838368"&gt;135&lt;/key&gt;&lt;/foreign-keys&gt;&lt;ref-type name="Book Section"&gt;5&lt;/ref-type&gt;&lt;contributors&gt;&lt;authors&gt;&lt;author&gt;SAS Institute,;&lt;/author&gt;&lt;/authors&gt;&lt;/contributors&gt;&lt;titles&gt;&lt;title&gt;The GLIMMIX Procedure&lt;/title&gt;&lt;secondary-title&gt;SAS/STAT® 9.2 User’s Guide, Second Edition&lt;/secondary-title&gt;&lt;/titles&gt;&lt;pages&gt;2250-2255&lt;/pages&gt;&lt;section&gt;38&lt;/section&gt;&lt;dates&gt;&lt;year&gt;2009&lt;/year&gt;&lt;/dates&gt;&lt;pub-location&gt;Cary, NC&lt;/pub-location&gt;&lt;urls&gt;&lt;/urls&gt;&lt;/record&gt;&lt;/Cite&gt;&lt;/EndNote&gt;</w:instrText>
      </w:r>
      <w:r>
        <w:rPr>
          <w:rFonts w:ascii="Times New Roman" w:hAnsi="Times New Roman"/>
          <w:sz w:val="24"/>
          <w:szCs w:val="24"/>
        </w:rPr>
        <w:fldChar w:fldCharType="separate"/>
      </w:r>
      <w:r w:rsidR="00AA3185">
        <w:rPr>
          <w:rFonts w:ascii="Times New Roman" w:hAnsi="Times New Roman"/>
          <w:noProof/>
          <w:sz w:val="24"/>
          <w:szCs w:val="24"/>
        </w:rPr>
        <w:t>(</w:t>
      </w:r>
      <w:hyperlink w:anchor="_ENREF_6" w:tooltip="SAS Institute, 2009 #135" w:history="1">
        <w:r w:rsidR="00C14180">
          <w:rPr>
            <w:rFonts w:ascii="Times New Roman" w:hAnsi="Times New Roman"/>
            <w:noProof/>
            <w:sz w:val="24"/>
            <w:szCs w:val="24"/>
          </w:rPr>
          <w:t>6</w:t>
        </w:r>
      </w:hyperlink>
      <w:r w:rsidR="00AA3185">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to include the county level spatial autocorrelation in the exponential form. </w:t>
      </w:r>
      <w:r w:rsidR="00EC50E4">
        <w:rPr>
          <w:rFonts w:hint="eastAsia"/>
          <w:i/>
        </w:rPr>
        <w:t xml:space="preserve"> </w:t>
      </w:r>
      <w:r w:rsidR="00EC50E4" w:rsidRPr="00EC50E4">
        <w:rPr>
          <w:rFonts w:ascii="Times New Roman" w:hAnsi="Times New Roman"/>
          <w:sz w:val="24"/>
          <w:szCs w:val="24"/>
        </w:rPr>
        <w:t xml:space="preserve">The exponential form of the spatial random effect is a kind of distance-based autocorrelation function. Like any other distance-based functions, it specifies a stronger spatial correlation between regions closer to each other, i.e., the spatial correlation coefficient decreases exponentially with the distance between two regions. As the distance exceeds a certain value, the correlation coefficient is assumed to disappear. </w:t>
      </w:r>
      <w:r w:rsidR="008A3639">
        <w:rPr>
          <w:rFonts w:ascii="Times New Roman" w:hAnsi="Times New Roman"/>
          <w:sz w:val="24"/>
          <w:szCs w:val="24"/>
        </w:rPr>
        <w:fldChar w:fldCharType="begin"/>
      </w:r>
      <w:r w:rsidR="008A3639">
        <w:rPr>
          <w:rFonts w:ascii="Times New Roman" w:hAnsi="Times New Roman"/>
          <w:sz w:val="24"/>
          <w:szCs w:val="24"/>
        </w:rPr>
        <w:instrText xml:space="preserve"> ADDIN EN.CITE &lt;EndNote&gt;&lt;Cite&gt;&lt;Author&gt;SAS Institute&lt;/Author&gt;&lt;Year&gt;2009&lt;/Year&gt;&lt;RecNum&gt;135&lt;/RecNum&gt;&lt;DisplayText&gt;(6)&lt;/DisplayText&gt;&lt;record&gt;&lt;rec-number&gt;135&lt;/rec-number&gt;&lt;foreign-keys&gt;&lt;key app="EN" db-id="2dvsepzsce9xpseszznv2x54tx0s59rwddxx" timestamp="1357838368"&gt;135&lt;/key&gt;&lt;/foreign-keys&gt;&lt;ref-type name="Book Section"&gt;5&lt;/ref-type&gt;&lt;contributors&gt;&lt;authors&gt;&lt;author&gt;SAS Institute,;&lt;/author&gt;&lt;/authors&gt;&lt;/contributors&gt;&lt;titles&gt;&lt;title&gt;The GLIMMIX Procedure&lt;/title&gt;&lt;secondary-title&gt;SAS/STAT® 9.2 User’s Guide, Second Edition&lt;/secondary-title&gt;&lt;/titles&gt;&lt;pages&gt;2250-2255&lt;/pages&gt;&lt;section&gt;38&lt;/section&gt;&lt;dates&gt;&lt;year&gt;2009&lt;/year&gt;&lt;/dates&gt;&lt;pub-location&gt;Cary, NC&lt;/pub-location&gt;&lt;urls&gt;&lt;/urls&gt;&lt;/record&gt;&lt;/Cite&gt;&lt;/EndNote&gt;</w:instrText>
      </w:r>
      <w:r w:rsidR="008A3639">
        <w:rPr>
          <w:rFonts w:ascii="Times New Roman" w:hAnsi="Times New Roman"/>
          <w:sz w:val="24"/>
          <w:szCs w:val="24"/>
        </w:rPr>
        <w:fldChar w:fldCharType="separate"/>
      </w:r>
      <w:r w:rsidR="008A3639">
        <w:rPr>
          <w:rFonts w:ascii="Times New Roman" w:hAnsi="Times New Roman"/>
          <w:noProof/>
          <w:sz w:val="24"/>
          <w:szCs w:val="24"/>
        </w:rPr>
        <w:t>(</w:t>
      </w:r>
      <w:hyperlink w:anchor="_ENREF_6" w:tooltip="SAS Institute, 2009 #135" w:history="1">
        <w:r w:rsidR="008A3639">
          <w:rPr>
            <w:rFonts w:ascii="Times New Roman" w:hAnsi="Times New Roman"/>
            <w:noProof/>
            <w:sz w:val="24"/>
            <w:szCs w:val="24"/>
          </w:rPr>
          <w:t>6</w:t>
        </w:r>
      </w:hyperlink>
      <w:r w:rsidR="008A3639">
        <w:rPr>
          <w:rFonts w:ascii="Times New Roman" w:hAnsi="Times New Roman"/>
          <w:noProof/>
          <w:sz w:val="24"/>
          <w:szCs w:val="24"/>
        </w:rPr>
        <w:t>)</w:t>
      </w:r>
      <w:r w:rsidR="008A3639">
        <w:rPr>
          <w:rFonts w:ascii="Times New Roman" w:hAnsi="Times New Roman"/>
          <w:sz w:val="24"/>
          <w:szCs w:val="24"/>
        </w:rPr>
        <w:fldChar w:fldCharType="end"/>
      </w:r>
      <w:r w:rsidR="008A3639">
        <w:rPr>
          <w:rFonts w:ascii="Times New Roman" w:hAnsi="Times New Roman"/>
          <w:sz w:val="24"/>
          <w:szCs w:val="24"/>
        </w:rPr>
        <w:t xml:space="preserve"> </w:t>
      </w:r>
      <w:r w:rsidR="00EC50E4" w:rsidRPr="00EC50E4">
        <w:rPr>
          <w:rFonts w:ascii="Times New Roman" w:hAnsi="Times New Roman"/>
          <w:sz w:val="24"/>
          <w:szCs w:val="24"/>
        </w:rPr>
        <w:t>Other forms of distance-based func</w:t>
      </w:r>
      <w:r w:rsidR="00FB71E6">
        <w:rPr>
          <w:rFonts w:ascii="Times New Roman" w:hAnsi="Times New Roman"/>
          <w:sz w:val="24"/>
          <w:szCs w:val="24"/>
        </w:rPr>
        <w:t>tions, such as Gaussian function and</w:t>
      </w:r>
      <w:r w:rsidR="00EC50E4" w:rsidRPr="00EC50E4">
        <w:rPr>
          <w:rFonts w:ascii="Times New Roman" w:hAnsi="Times New Roman"/>
          <w:sz w:val="24"/>
          <w:szCs w:val="24"/>
        </w:rPr>
        <w:t xml:space="preserve"> spherical function, are based on the same principle and results from them are usually very similar to those from </w:t>
      </w:r>
      <w:r w:rsidR="00FB71E6">
        <w:rPr>
          <w:rFonts w:ascii="Times New Roman" w:hAnsi="Times New Roman"/>
          <w:sz w:val="24"/>
          <w:szCs w:val="24"/>
        </w:rPr>
        <w:t xml:space="preserve">the </w:t>
      </w:r>
      <w:r w:rsidR="00EC50E4" w:rsidRPr="00EC50E4">
        <w:rPr>
          <w:rFonts w:ascii="Times New Roman" w:hAnsi="Times New Roman"/>
          <w:sz w:val="24"/>
          <w:szCs w:val="24"/>
        </w:rPr>
        <w:t>exponential form.  Calculation of other forms involves more parameters, making the algorithm hard to converge. Hence exponential form is usually selected as the autocorrelation function. Another choice, adjacent neighbor matrix, assumes that neighboring regions (sharing boundary lines) have stronger spatial autocorrelation. It is suitable for regions with more regular shape, size, and length of boundary lines. Sizes, shapes, and boundary lines between counties or provinces in China are highly variable, so adjacency is not an optimal choice compared to distance-based autocorrelation functions.</w:t>
      </w:r>
    </w:p>
    <w:p w:rsidR="00A573A1" w:rsidRPr="00E8310E" w:rsidRDefault="00A573A1" w:rsidP="00FB71E6">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Area level risk factors are selected using forward selection with a retaining criterion of p-value=0.2. Pseudo </w:t>
      </w:r>
      <w:r w:rsidRPr="00E8310E">
        <w:rPr>
          <w:rFonts w:ascii="Times New Roman" w:hAnsi="Times New Roman"/>
          <w:sz w:val="24"/>
          <w:szCs w:val="24"/>
        </w:rPr>
        <w:t>R</w:t>
      </w:r>
      <w:r w:rsidRPr="00E8310E">
        <w:rPr>
          <w:rFonts w:ascii="Times New Roman" w:hAnsi="Times New Roman"/>
          <w:sz w:val="24"/>
          <w:szCs w:val="24"/>
          <w:vertAlign w:val="superscript"/>
        </w:rPr>
        <w:t xml:space="preserve">2 </w:t>
      </w:r>
      <w:r>
        <w:rPr>
          <w:rFonts w:ascii="Times New Roman" w:hAnsi="Times New Roman"/>
          <w:sz w:val="24"/>
          <w:szCs w:val="24"/>
        </w:rPr>
        <w:t xml:space="preserve">is calculated to measure model fit. </w:t>
      </w:r>
      <w:r>
        <w:rPr>
          <w:rFonts w:ascii="Times New Roman" w:hAnsi="Times New Roman"/>
          <w:sz w:val="24"/>
          <w:szCs w:val="24"/>
        </w:rPr>
        <w:fldChar w:fldCharType="begin"/>
      </w:r>
      <w:r w:rsidR="00AA3185">
        <w:rPr>
          <w:rFonts w:ascii="Times New Roman" w:hAnsi="Times New Roman"/>
          <w:sz w:val="24"/>
          <w:szCs w:val="24"/>
        </w:rPr>
        <w:instrText xml:space="preserve"> ADDIN EN.CITE &lt;EndNote&gt;&lt;Cite&gt;&lt;Author&gt;Cameron&lt;/Author&gt;&lt;Year&gt;1996&lt;/Year&gt;&lt;RecNum&gt;484&lt;/RecNum&gt;&lt;DisplayText&gt;(7)&lt;/DisplayText&gt;&lt;record&gt;&lt;rec-number&gt;484&lt;/rec-number&gt;&lt;foreign-keys&gt;&lt;key app="EN" db-id="2dvsepzsce9xpseszznv2x54tx0s59rwddxx" timestamp="1485876542"&gt;484&lt;/key&gt;&lt;/foreign-keys&gt;&lt;ref-type name="Journal Article"&gt;17&lt;/ref-type&gt;&lt;contributors&gt;&lt;authors&gt;&lt;author&gt;Cameron, A. C.&lt;/author&gt;&lt;author&gt;Windmeijer, F. A. G.&lt;/author&gt;&lt;/authors&gt;&lt;/contributors&gt;&lt;auth-address&gt;Ucl, Dept Econ, London Wc1e 6bt, England&lt;/auth-address&gt;&lt;titles&gt;&lt;title&gt;R-Squared measures for count data regression models with applications to health-care utilization&lt;/title&gt;&lt;secondary-title&gt;Journal of Business &amp;amp; Economic Statistics&lt;/secondary-title&gt;&lt;alt-title&gt;J Bus Econ Stat&lt;/alt-title&gt;&lt;/titles&gt;&lt;periodical&gt;&lt;full-title&gt;Journal of Business &amp;amp; Economic Statistics&lt;/full-title&gt;&lt;abbr-1&gt;J Bus Econ Stat&lt;/abbr-1&gt;&lt;/periodical&gt;&lt;alt-periodical&gt;&lt;full-title&gt;Journal of Business &amp;amp; Economic Statistics&lt;/full-title&gt;&lt;abbr-1&gt;J Bus Econ Stat&lt;/abbr-1&gt;&lt;/alt-periodical&gt;&lt;pages&gt;209-220&lt;/pages&gt;&lt;volume&gt;14&lt;/volume&gt;&lt;number&gt;2&lt;/number&gt;&lt;keywords&gt;&lt;keyword&gt;deviance&lt;/keyword&gt;&lt;keyword&gt;deviance residual&lt;/keyword&gt;&lt;keyword&gt;goodness of fit&lt;/keyword&gt;&lt;keyword&gt;negative binomial regression&lt;/keyword&gt;&lt;keyword&gt;pearson residual&lt;/keyword&gt;&lt;keyword&gt;poisson regression&lt;/keyword&gt;&lt;keyword&gt;deviance&lt;/keyword&gt;&lt;keyword&gt;diagnostics&lt;/keyword&gt;&lt;keyword&gt;residuals&lt;/keyword&gt;&lt;keyword&gt;goodness&lt;/keyword&gt;&lt;keyword&gt;fit&lt;/keyword&gt;&lt;/keywords&gt;&lt;dates&gt;&lt;year&gt;1996&lt;/year&gt;&lt;pub-dates&gt;&lt;date&gt;Apr&lt;/date&gt;&lt;/pub-dates&gt;&lt;/dates&gt;&lt;isbn&gt;0735-0015&lt;/isbn&gt;&lt;accession-num&gt;WOS:A1996UN17900009&lt;/accession-num&gt;&lt;urls&gt;&lt;related-urls&gt;&lt;url&gt;&amp;lt;Go to ISI&amp;gt;://WOS:A1996UN17900009&lt;/url&gt;&lt;/related-urls&gt;&lt;/urls&gt;&lt;electronic-resource-num&gt;Doi 10.2307/1392433&lt;/electronic-resource-num&gt;&lt;language&gt;English&lt;/language&gt;&lt;/record&gt;&lt;/Cite&gt;&lt;/EndNote&gt;</w:instrText>
      </w:r>
      <w:r>
        <w:rPr>
          <w:rFonts w:ascii="Times New Roman" w:hAnsi="Times New Roman"/>
          <w:sz w:val="24"/>
          <w:szCs w:val="24"/>
        </w:rPr>
        <w:fldChar w:fldCharType="separate"/>
      </w:r>
      <w:r w:rsidR="00AA3185">
        <w:rPr>
          <w:rFonts w:ascii="Times New Roman" w:hAnsi="Times New Roman"/>
          <w:noProof/>
          <w:sz w:val="24"/>
          <w:szCs w:val="24"/>
        </w:rPr>
        <w:t>(</w:t>
      </w:r>
      <w:hyperlink w:anchor="_ENREF_7" w:tooltip="Cameron, 1996 #484" w:history="1">
        <w:r w:rsidR="00C14180">
          <w:rPr>
            <w:rFonts w:ascii="Times New Roman" w:hAnsi="Times New Roman"/>
            <w:noProof/>
            <w:sz w:val="24"/>
            <w:szCs w:val="24"/>
          </w:rPr>
          <w:t>7</w:t>
        </w:r>
      </w:hyperlink>
      <w:r w:rsidR="00AA3185">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It</w:t>
      </w:r>
      <w:r>
        <w:rPr>
          <w:rFonts w:ascii="Times New Roman" w:hAnsi="Times New Roman"/>
          <w:sz w:val="24"/>
          <w:szCs w:val="24"/>
          <w:vertAlign w:val="superscript"/>
        </w:rPr>
        <w:t xml:space="preserve"> </w:t>
      </w:r>
      <w:r>
        <w:rPr>
          <w:rFonts w:ascii="Times New Roman" w:hAnsi="Times New Roman"/>
          <w:sz w:val="24"/>
          <w:szCs w:val="24"/>
        </w:rPr>
        <w:t xml:space="preserve">is calculated as the coefficient of determination in the log-transformation scale between the death counts and the model predicted death counts. </w:t>
      </w:r>
    </w:p>
    <w:p w:rsidR="00A130FF" w:rsidRDefault="00A130FF" w:rsidP="00A130FF">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The spatial scan statistics assumes conditional independent Poisson random counts, the same way as in the Poisson regression model. When scanning for clusters </w:t>
      </w:r>
      <w:r w:rsidRPr="00CC1F17">
        <w:rPr>
          <w:rFonts w:ascii="Times New Roman" w:hAnsi="Times New Roman"/>
          <w:i/>
          <w:sz w:val="24"/>
          <w:szCs w:val="24"/>
        </w:rPr>
        <w:t>without</w:t>
      </w:r>
      <w:r>
        <w:rPr>
          <w:rFonts w:ascii="Times New Roman" w:hAnsi="Times New Roman"/>
          <w:sz w:val="24"/>
          <w:szCs w:val="24"/>
        </w:rPr>
        <w:t xml:space="preserve"> model adjustment, it is assumed that death count is proportional to the county population size, i.e., the RR is not dependent on risk factors and is fixed at 1 across all regions. The input population data is the county population in the </w:t>
      </w:r>
      <w:proofErr w:type="spellStart"/>
      <w:r>
        <w:rPr>
          <w:rFonts w:ascii="Times New Roman" w:hAnsi="Times New Roman"/>
          <w:sz w:val="24"/>
          <w:szCs w:val="24"/>
        </w:rPr>
        <w:t>SaTScan</w:t>
      </w:r>
      <w:proofErr w:type="spellEnd"/>
      <w:r>
        <w:rPr>
          <w:rFonts w:ascii="Times New Roman" w:hAnsi="Times New Roman"/>
          <w:sz w:val="24"/>
          <w:szCs w:val="24"/>
        </w:rPr>
        <w:t xml:space="preserve"> setting in this case. For cluster analysis </w:t>
      </w:r>
      <w:r w:rsidRPr="00CC1F17">
        <w:rPr>
          <w:rFonts w:ascii="Times New Roman" w:hAnsi="Times New Roman"/>
          <w:i/>
          <w:sz w:val="24"/>
          <w:szCs w:val="24"/>
        </w:rPr>
        <w:t>with</w:t>
      </w:r>
      <w:r>
        <w:rPr>
          <w:rFonts w:ascii="Times New Roman" w:hAnsi="Times New Roman"/>
          <w:sz w:val="24"/>
          <w:szCs w:val="24"/>
        </w:rPr>
        <w:t xml:space="preserve"> model adjustment, the contributing risk factors in the Poisson regression model predict the death count. In the </w:t>
      </w:r>
      <w:proofErr w:type="spellStart"/>
      <w:r>
        <w:rPr>
          <w:rFonts w:ascii="Times New Roman" w:hAnsi="Times New Roman"/>
          <w:sz w:val="24"/>
          <w:szCs w:val="24"/>
        </w:rPr>
        <w:t>SaTScan</w:t>
      </w:r>
      <w:proofErr w:type="spellEnd"/>
      <w:r>
        <w:rPr>
          <w:rFonts w:ascii="Times New Roman" w:hAnsi="Times New Roman"/>
          <w:sz w:val="24"/>
          <w:szCs w:val="24"/>
        </w:rPr>
        <w:t xml:space="preserve"> setting, instead of county population, the county’s Poisson model predicted death count is set as the population input, so any identified clusters will be detected above what is explained in the Poisson regression, and point to further analysis of additional risk factors. Elliptical and circular clusters are searched to allow for different shapes of clusters. The </w:t>
      </w:r>
      <w:r w:rsidR="00FB71E6">
        <w:rPr>
          <w:rFonts w:ascii="Times New Roman" w:hAnsi="Times New Roman"/>
          <w:sz w:val="24"/>
          <w:szCs w:val="24"/>
        </w:rPr>
        <w:t xml:space="preserve">maximum </w:t>
      </w:r>
      <w:r>
        <w:rPr>
          <w:rFonts w:ascii="Times New Roman" w:hAnsi="Times New Roman"/>
          <w:sz w:val="24"/>
          <w:szCs w:val="24"/>
        </w:rPr>
        <w:t xml:space="preserve">spatial window size is set at the default of 50% population, and clusters are reported using the GINI index criterion </w:t>
      </w:r>
      <w:r>
        <w:rPr>
          <w:rFonts w:ascii="Times New Roman" w:hAnsi="Times New Roman"/>
          <w:sz w:val="24"/>
          <w:szCs w:val="24"/>
        </w:rPr>
        <w:fldChar w:fldCharType="begin">
          <w:fldData xml:space="preserve">PEVuZE5vdGU+PENpdGU+PEF1dGhvcj5IYW48L0F1dGhvcj48WWVhcj4yMDE2PC9ZZWFyPjxSZWNO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</w:fldData>
        </w:fldChar>
      </w:r>
      <w:r w:rsidR="00AA3185">
        <w:rPr>
          <w:rFonts w:ascii="Times New Roman" w:hAnsi="Times New Roman"/>
          <w:sz w:val="24"/>
          <w:szCs w:val="24"/>
        </w:rPr>
        <w:instrText xml:space="preserve"> ADDIN EN.CITE </w:instrText>
      </w:r>
      <w:r w:rsidR="00AA3185">
        <w:rPr>
          <w:rFonts w:ascii="Times New Roman" w:hAnsi="Times New Roman"/>
          <w:sz w:val="24"/>
          <w:szCs w:val="24"/>
        </w:rPr>
        <w:fldChar w:fldCharType="begin">
          <w:fldData xml:space="preserve">PEVuZE5vdGU+PENpdGU+PEF1dGhvcj5IYW48L0F1dGhvcj48WWVhcj4yMDE2PC9ZZWFyPjxSZWNO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</w:fldData>
        </w:fldChar>
      </w:r>
      <w:r w:rsidR="00AA3185">
        <w:rPr>
          <w:rFonts w:ascii="Times New Roman" w:hAnsi="Times New Roman"/>
          <w:sz w:val="24"/>
          <w:szCs w:val="24"/>
        </w:rPr>
        <w:instrText xml:space="preserve"> ADDIN EN.CITE.DATA </w:instrText>
      </w:r>
      <w:r w:rsidR="00AA3185">
        <w:rPr>
          <w:rFonts w:ascii="Times New Roman" w:hAnsi="Times New Roman"/>
          <w:sz w:val="24"/>
          <w:szCs w:val="24"/>
        </w:rPr>
      </w:r>
      <w:r w:rsidR="00AA3185">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AA3185">
        <w:rPr>
          <w:rFonts w:ascii="Times New Roman" w:hAnsi="Times New Roman"/>
          <w:noProof/>
          <w:sz w:val="24"/>
          <w:szCs w:val="24"/>
        </w:rPr>
        <w:t>(</w:t>
      </w:r>
      <w:hyperlink w:anchor="_ENREF_8" w:tooltip="Han, 2016 #420" w:history="1">
        <w:r w:rsidR="00C14180">
          <w:rPr>
            <w:rFonts w:ascii="Times New Roman" w:hAnsi="Times New Roman"/>
            <w:noProof/>
            <w:sz w:val="24"/>
            <w:szCs w:val="24"/>
          </w:rPr>
          <w:t>8</w:t>
        </w:r>
      </w:hyperlink>
      <w:r w:rsidR="00AA3185">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for the 1973-75 data. The hierarchical most likely clusters are reported for the 1990-92 and 2004-05 data. </w:t>
      </w:r>
    </w:p>
    <w:p w:rsidR="00A573A1" w:rsidRDefault="009C5195" w:rsidP="00D039FE">
      <w:pPr>
        <w:spacing w:after="0" w:line="480" w:lineRule="auto"/>
        <w:ind w:firstLine="720"/>
        <w:rPr>
          <w:rFonts w:ascii="Times New Roman" w:hAnsi="Times New Roman"/>
          <w:sz w:val="24"/>
          <w:szCs w:val="24"/>
        </w:rPr>
      </w:pPr>
      <w:r w:rsidRPr="009C5195">
        <w:rPr>
          <w:rFonts w:ascii="Times New Roman" w:hAnsi="Times New Roman"/>
          <w:sz w:val="24"/>
          <w:szCs w:val="24"/>
        </w:rPr>
        <w:t xml:space="preserve">GINI criterion </w:t>
      </w:r>
      <w:r w:rsidR="008A3639">
        <w:rPr>
          <w:rFonts w:ascii="Times New Roman" w:hAnsi="Times New Roman"/>
          <w:sz w:val="24"/>
          <w:szCs w:val="24"/>
        </w:rPr>
        <w:fldChar w:fldCharType="begin">
          <w:fldData xml:space="preserve">PEVuZE5vdGU+PENpdGU+PEF1dGhvcj5IYW48L0F1dGhvcj48WWVhcj4yMDE2PC9ZZWFyPjxSZWNO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</w:fldData>
        </w:fldChar>
      </w:r>
      <w:r w:rsidR="008A3639">
        <w:rPr>
          <w:rFonts w:ascii="Times New Roman" w:hAnsi="Times New Roman"/>
          <w:sz w:val="24"/>
          <w:szCs w:val="24"/>
        </w:rPr>
        <w:instrText xml:space="preserve"> ADDIN EN.CITE </w:instrText>
      </w:r>
      <w:r w:rsidR="008A3639">
        <w:rPr>
          <w:rFonts w:ascii="Times New Roman" w:hAnsi="Times New Roman"/>
          <w:sz w:val="24"/>
          <w:szCs w:val="24"/>
        </w:rPr>
        <w:fldChar w:fldCharType="begin">
          <w:fldData xml:space="preserve">PEVuZE5vdGU+PENpdGU+PEF1dGhvcj5IYW48L0F1dGhvcj48WWVhcj4yMDE2PC9ZZWFyPjxSZWNO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</w:fldData>
        </w:fldChar>
      </w:r>
      <w:r w:rsidR="008A3639">
        <w:rPr>
          <w:rFonts w:ascii="Times New Roman" w:hAnsi="Times New Roman"/>
          <w:sz w:val="24"/>
          <w:szCs w:val="24"/>
        </w:rPr>
        <w:instrText xml:space="preserve"> ADDIN EN.CITE.DATA </w:instrText>
      </w:r>
      <w:r w:rsidR="008A3639">
        <w:rPr>
          <w:rFonts w:ascii="Times New Roman" w:hAnsi="Times New Roman"/>
          <w:sz w:val="24"/>
          <w:szCs w:val="24"/>
        </w:rPr>
      </w:r>
      <w:r w:rsidR="008A3639">
        <w:rPr>
          <w:rFonts w:ascii="Times New Roman" w:hAnsi="Times New Roman"/>
          <w:sz w:val="24"/>
          <w:szCs w:val="24"/>
        </w:rPr>
        <w:fldChar w:fldCharType="end"/>
      </w:r>
      <w:r w:rsidR="008A3639">
        <w:rPr>
          <w:rFonts w:ascii="Times New Roman" w:hAnsi="Times New Roman"/>
          <w:sz w:val="24"/>
          <w:szCs w:val="24"/>
        </w:rPr>
      </w:r>
      <w:r w:rsidR="008A3639">
        <w:rPr>
          <w:rFonts w:ascii="Times New Roman" w:hAnsi="Times New Roman"/>
          <w:sz w:val="24"/>
          <w:szCs w:val="24"/>
        </w:rPr>
        <w:fldChar w:fldCharType="separate"/>
      </w:r>
      <w:r w:rsidR="008A3639">
        <w:rPr>
          <w:rFonts w:ascii="Times New Roman" w:hAnsi="Times New Roman"/>
          <w:noProof/>
          <w:sz w:val="24"/>
          <w:szCs w:val="24"/>
        </w:rPr>
        <w:t>(</w:t>
      </w:r>
      <w:hyperlink w:anchor="_ENREF_8" w:tooltip="Han, 2016 #420" w:history="1">
        <w:r w:rsidR="008A3639">
          <w:rPr>
            <w:rFonts w:ascii="Times New Roman" w:hAnsi="Times New Roman"/>
            <w:noProof/>
            <w:sz w:val="24"/>
            <w:szCs w:val="24"/>
          </w:rPr>
          <w:t>8</w:t>
        </w:r>
      </w:hyperlink>
      <w:r w:rsidR="008A3639">
        <w:rPr>
          <w:rFonts w:ascii="Times New Roman" w:hAnsi="Times New Roman"/>
          <w:noProof/>
          <w:sz w:val="24"/>
          <w:szCs w:val="24"/>
        </w:rPr>
        <w:t>)</w:t>
      </w:r>
      <w:r w:rsidR="008A3639">
        <w:rPr>
          <w:rFonts w:ascii="Times New Roman" w:hAnsi="Times New Roman"/>
          <w:sz w:val="24"/>
          <w:szCs w:val="24"/>
        </w:rPr>
        <w:fldChar w:fldCharType="end"/>
      </w:r>
      <w:r w:rsidR="008A3639">
        <w:rPr>
          <w:rFonts w:ascii="Times New Roman" w:hAnsi="Times New Roman"/>
          <w:sz w:val="24"/>
          <w:szCs w:val="24"/>
        </w:rPr>
        <w:t xml:space="preserve"> </w:t>
      </w:r>
      <w:r w:rsidRPr="009C5195">
        <w:rPr>
          <w:rFonts w:ascii="Times New Roman" w:hAnsi="Times New Roman"/>
          <w:sz w:val="24"/>
          <w:szCs w:val="24"/>
        </w:rPr>
        <w:t xml:space="preserve">is a cluster reporting criterion implemented since </w:t>
      </w:r>
      <w:proofErr w:type="spellStart"/>
      <w:r w:rsidRPr="009C5195">
        <w:rPr>
          <w:rFonts w:ascii="Times New Roman" w:hAnsi="Times New Roman"/>
          <w:sz w:val="24"/>
          <w:szCs w:val="24"/>
        </w:rPr>
        <w:t>SaTScan</w:t>
      </w:r>
      <w:proofErr w:type="spellEnd"/>
      <w:r w:rsidRPr="009C5195">
        <w:rPr>
          <w:rFonts w:ascii="Times New Roman" w:hAnsi="Times New Roman"/>
          <w:sz w:val="24"/>
          <w:szCs w:val="24"/>
        </w:rPr>
        <w:t xml:space="preserve"> version 9.2. Along with p-value, cluster location, size, RR, which are reported in the default </w:t>
      </w:r>
      <w:proofErr w:type="spellStart"/>
      <w:r w:rsidRPr="009C5195">
        <w:rPr>
          <w:rFonts w:ascii="Times New Roman" w:hAnsi="Times New Roman"/>
          <w:sz w:val="24"/>
          <w:szCs w:val="24"/>
        </w:rPr>
        <w:t>SaTScan</w:t>
      </w:r>
      <w:proofErr w:type="spellEnd"/>
      <w:r w:rsidRPr="009C5195">
        <w:rPr>
          <w:rFonts w:ascii="Times New Roman" w:hAnsi="Times New Roman"/>
          <w:sz w:val="24"/>
          <w:szCs w:val="24"/>
        </w:rPr>
        <w:t xml:space="preserve"> report, it also reports the GINI index value. </w:t>
      </w:r>
      <w:r w:rsidR="00C85162">
        <w:rPr>
          <w:rFonts w:ascii="Times New Roman" w:hAnsi="Times New Roman" w:hint="eastAsia"/>
          <w:sz w:val="24"/>
          <w:szCs w:val="24"/>
        </w:rPr>
        <w:t xml:space="preserve">Literature search </w:t>
      </w:r>
      <w:r w:rsidR="008A3639">
        <w:rPr>
          <w:rFonts w:ascii="Times New Roman" w:hAnsi="Times New Roman"/>
          <w:sz w:val="24"/>
          <w:szCs w:val="24"/>
        </w:rPr>
        <w:fldChar w:fldCharType="begin">
          <w:fldData xml:space="preserve">PEVuZE5vdGU+PENpdGU+PEF1dGhvcj5IYW48L0F1dGhvcj48WWVhcj4yMDE2PC9ZZWFyPjxSZWNO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</w:fldData>
        </w:fldChar>
      </w:r>
      <w:r w:rsidR="008A3639">
        <w:rPr>
          <w:rFonts w:ascii="Times New Roman" w:hAnsi="Times New Roman"/>
          <w:sz w:val="24"/>
          <w:szCs w:val="24"/>
        </w:rPr>
        <w:instrText xml:space="preserve"> ADDIN EN.CITE </w:instrText>
      </w:r>
      <w:r w:rsidR="008A3639">
        <w:rPr>
          <w:rFonts w:ascii="Times New Roman" w:hAnsi="Times New Roman"/>
          <w:sz w:val="24"/>
          <w:szCs w:val="24"/>
        </w:rPr>
        <w:fldChar w:fldCharType="begin">
          <w:fldData xml:space="preserve">PEVuZE5vdGU+PENpdGU+PEF1dGhvcj5IYW48L0F1dGhvcj48WWVhcj4yMDE2PC9ZZWFyPjxSZWNO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</w:fldData>
        </w:fldChar>
      </w:r>
      <w:r w:rsidR="008A3639">
        <w:rPr>
          <w:rFonts w:ascii="Times New Roman" w:hAnsi="Times New Roman"/>
          <w:sz w:val="24"/>
          <w:szCs w:val="24"/>
        </w:rPr>
        <w:instrText xml:space="preserve"> ADDIN EN.CITE.DATA </w:instrText>
      </w:r>
      <w:r w:rsidR="008A3639">
        <w:rPr>
          <w:rFonts w:ascii="Times New Roman" w:hAnsi="Times New Roman"/>
          <w:sz w:val="24"/>
          <w:szCs w:val="24"/>
        </w:rPr>
      </w:r>
      <w:r w:rsidR="008A3639">
        <w:rPr>
          <w:rFonts w:ascii="Times New Roman" w:hAnsi="Times New Roman"/>
          <w:sz w:val="24"/>
          <w:szCs w:val="24"/>
        </w:rPr>
        <w:fldChar w:fldCharType="end"/>
      </w:r>
      <w:r w:rsidR="008A3639">
        <w:rPr>
          <w:rFonts w:ascii="Times New Roman" w:hAnsi="Times New Roman"/>
          <w:sz w:val="24"/>
          <w:szCs w:val="24"/>
        </w:rPr>
      </w:r>
      <w:r w:rsidR="008A3639">
        <w:rPr>
          <w:rFonts w:ascii="Times New Roman" w:hAnsi="Times New Roman"/>
          <w:sz w:val="24"/>
          <w:szCs w:val="24"/>
        </w:rPr>
        <w:fldChar w:fldCharType="separate"/>
      </w:r>
      <w:r w:rsidR="008A3639">
        <w:rPr>
          <w:rFonts w:ascii="Times New Roman" w:hAnsi="Times New Roman"/>
          <w:noProof/>
          <w:sz w:val="24"/>
          <w:szCs w:val="24"/>
        </w:rPr>
        <w:t>(</w:t>
      </w:r>
      <w:hyperlink w:anchor="_ENREF_8" w:tooltip="Han, 2016 #420" w:history="1">
        <w:r w:rsidR="008A3639">
          <w:rPr>
            <w:rFonts w:ascii="Times New Roman" w:hAnsi="Times New Roman"/>
            <w:noProof/>
            <w:sz w:val="24"/>
            <w:szCs w:val="24"/>
          </w:rPr>
          <w:t>8</w:t>
        </w:r>
      </w:hyperlink>
      <w:r w:rsidR="008A3639">
        <w:rPr>
          <w:rFonts w:ascii="Times New Roman" w:hAnsi="Times New Roman"/>
          <w:noProof/>
          <w:sz w:val="24"/>
          <w:szCs w:val="24"/>
        </w:rPr>
        <w:t>)</w:t>
      </w:r>
      <w:r w:rsidR="008A3639">
        <w:rPr>
          <w:rFonts w:ascii="Times New Roman" w:hAnsi="Times New Roman"/>
          <w:sz w:val="24"/>
          <w:szCs w:val="24"/>
        </w:rPr>
        <w:fldChar w:fldCharType="end"/>
      </w:r>
      <w:r w:rsidR="008A3639">
        <w:rPr>
          <w:rFonts w:ascii="Times New Roman" w:hAnsi="Times New Roman"/>
          <w:sz w:val="24"/>
          <w:szCs w:val="24"/>
        </w:rPr>
        <w:t xml:space="preserve"> </w:t>
      </w:r>
      <w:r w:rsidRPr="009C5195">
        <w:rPr>
          <w:rFonts w:ascii="Times New Roman" w:hAnsi="Times New Roman"/>
          <w:sz w:val="24"/>
          <w:szCs w:val="24"/>
        </w:rPr>
        <w:t xml:space="preserve">found that most research papers applying </w:t>
      </w:r>
      <w:proofErr w:type="spellStart"/>
      <w:r w:rsidRPr="009C5195">
        <w:rPr>
          <w:rFonts w:ascii="Times New Roman" w:hAnsi="Times New Roman"/>
          <w:sz w:val="24"/>
          <w:szCs w:val="24"/>
        </w:rPr>
        <w:t>SaTScan</w:t>
      </w:r>
      <w:proofErr w:type="spellEnd"/>
      <w:r w:rsidRPr="009C5195">
        <w:rPr>
          <w:rFonts w:ascii="Times New Roman" w:hAnsi="Times New Roman"/>
          <w:sz w:val="24"/>
          <w:szCs w:val="24"/>
        </w:rPr>
        <w:t xml:space="preserve"> lack criterion in selecting the spatial scan window, an important parameter in deciding the cluster locations and sizes. As a result, many choose the default of 50% of population, which unavoidably reports unnecessary and meaningless large clusters with small relative risks. The GINI criterion in </w:t>
      </w:r>
      <w:proofErr w:type="spellStart"/>
      <w:r w:rsidRPr="009C5195">
        <w:rPr>
          <w:rFonts w:ascii="Times New Roman" w:hAnsi="Times New Roman"/>
          <w:sz w:val="24"/>
          <w:szCs w:val="24"/>
        </w:rPr>
        <w:t>SaTScan</w:t>
      </w:r>
      <w:proofErr w:type="spellEnd"/>
      <w:r w:rsidRPr="009C5195">
        <w:rPr>
          <w:rFonts w:ascii="Times New Roman" w:hAnsi="Times New Roman"/>
          <w:sz w:val="24"/>
          <w:szCs w:val="24"/>
        </w:rPr>
        <w:t xml:space="preserve"> borrows the Lorenz curve and GINI index concept from the economics field to measure the disparity in health disparity (LCM in this study), so any reported clusters are selected based on the maximum GINI value and hence the optimal differentiation between clusters and non-clusters.</w:t>
      </w:r>
      <w:r w:rsidR="00D039FE">
        <w:rPr>
          <w:rFonts w:ascii="Times New Roman" w:hAnsi="Times New Roman"/>
          <w:sz w:val="24"/>
          <w:szCs w:val="24"/>
        </w:rPr>
        <w:t xml:space="preserve">  </w:t>
      </w:r>
    </w:p>
    <w:p w:rsidR="007D05A3" w:rsidRDefault="007D05A3" w:rsidP="007D05A3">
      <w:pPr>
        <w:spacing w:after="0" w:line="480" w:lineRule="auto"/>
        <w:ind w:firstLine="720"/>
        <w:rPr>
          <w:rFonts w:ascii="Times New Roman" w:hAnsi="Times New Roman"/>
          <w:sz w:val="24"/>
          <w:szCs w:val="24"/>
        </w:rPr>
      </w:pPr>
      <w:r w:rsidRPr="0036070D">
        <w:rPr>
          <w:rFonts w:ascii="Times New Roman" w:hAnsi="Times New Roman"/>
          <w:sz w:val="24"/>
          <w:szCs w:val="24"/>
        </w:rPr>
        <w:t xml:space="preserve">The cluster analysis (both without and with model adjustment) is based on the county-level Poisson regression model whose results are presented in Table 3. Depend variables are death counts by sex, county, and survey, and independent variables are those reported as significant with p-value &lt;.05 (presented with point estimate and 95% CI for RR in Table 3). The independent variables are selected in a stepwise selection process and those with p-value&lt;.05 </w:t>
      </w:r>
      <w:proofErr w:type="gramStart"/>
      <w:r w:rsidRPr="0036070D">
        <w:rPr>
          <w:rFonts w:ascii="Times New Roman" w:hAnsi="Times New Roman"/>
          <w:sz w:val="24"/>
          <w:szCs w:val="24"/>
        </w:rPr>
        <w:t>are</w:t>
      </w:r>
      <w:proofErr w:type="gramEnd"/>
      <w:r w:rsidRPr="0036070D">
        <w:rPr>
          <w:rFonts w:ascii="Times New Roman" w:hAnsi="Times New Roman"/>
          <w:sz w:val="24"/>
          <w:szCs w:val="24"/>
        </w:rPr>
        <w:t xml:space="preserve"> selected to be included in the model for the cluster analysis. The selected model </w:t>
      </w:r>
      <w:r w:rsidRPr="0036070D">
        <w:rPr>
          <w:rFonts w:ascii="Times New Roman" w:hAnsi="Times New Roman"/>
          <w:sz w:val="24"/>
          <w:szCs w:val="24"/>
        </w:rPr>
        <w:lastRenderedPageBreak/>
        <w:t>does affect the detected clusters, so it is important that the model does not leave out key covariates, meanwhile not too many covariates are present to avoid the problem of collinearity over-parametrization. In this study, the stepwise variable selection is performed, in which every step adds one covariate and eliminate another possible candidate, until no further addition or elimination of covariates is possible according to a pre-defined criteria (p-value&lt;.05). This procedure results in a robust set of detected clusters, which is not affected by selected models given the available data.</w:t>
      </w:r>
    </w:p>
    <w:p w:rsidR="000708E4" w:rsidRPr="0036070D" w:rsidRDefault="000708E4" w:rsidP="007D05A3">
      <w:pPr>
        <w:spacing w:after="0" w:line="480" w:lineRule="auto"/>
        <w:ind w:firstLine="720"/>
        <w:rPr>
          <w:rFonts w:ascii="Times New Roman" w:hAnsi="Times New Roman"/>
          <w:sz w:val="24"/>
          <w:szCs w:val="24"/>
        </w:rPr>
      </w:pPr>
    </w:p>
    <w:p w:rsidR="000708E4" w:rsidRDefault="000708E4">
      <w:pPr>
        <w:rPr>
          <w:rFonts w:ascii="Times New Roman" w:hAnsi="Times New Roman"/>
        </w:rPr>
      </w:pPr>
    </w:p>
    <w:p w:rsidR="000708E4" w:rsidRDefault="000708E4">
      <w:pPr>
        <w:rPr>
          <w:rFonts w:ascii="Times New Roman" w:hAnsi="Times New Roman"/>
        </w:rPr>
      </w:pPr>
      <w:r>
        <w:rPr>
          <w:rFonts w:ascii="Times New Roman" w:hAnsi="Times New Roman"/>
        </w:rPr>
        <w:br w:type="page"/>
      </w:r>
    </w:p>
    <w:p w:rsidR="00270319" w:rsidRPr="00005892" w:rsidRDefault="00E73140">
      <w:pPr>
        <w:rPr>
          <w:rFonts w:ascii="Times New Roman" w:hAnsi="Times New Roman"/>
        </w:rPr>
      </w:pPr>
      <w:r w:rsidRPr="00005892">
        <w:rPr>
          <w:rFonts w:ascii="Times New Roman" w:hAnsi="Times New Roman" w:hint="eastAsia"/>
        </w:rPr>
        <w:lastRenderedPageBreak/>
        <w:t>Supplemental Table 1 Variables and data source for each of the analysis in this study</w:t>
      </w:r>
    </w:p>
    <w:tbl>
      <w:tblPr>
        <w:tblStyle w:val="TableGrid"/>
        <w:tblW w:w="0" w:type="auto"/>
        <w:tblInd w:w="-72" w:type="dxa"/>
        <w:tblLook w:val="04A0" w:firstRow="1" w:lastRow="0" w:firstColumn="1" w:lastColumn="0" w:noHBand="0" w:noVBand="1"/>
      </w:tblPr>
      <w:tblGrid>
        <w:gridCol w:w="1369"/>
        <w:gridCol w:w="1601"/>
        <w:gridCol w:w="2700"/>
        <w:gridCol w:w="1463"/>
        <w:gridCol w:w="1535"/>
        <w:gridCol w:w="2132"/>
      </w:tblGrid>
      <w:tr w:rsidR="006E5FBC" w:rsidRPr="00005892" w:rsidTr="008474E5">
        <w:trPr>
          <w:trHeight w:val="295"/>
        </w:trPr>
        <w:tc>
          <w:tcPr>
            <w:tcW w:w="1369" w:type="dxa"/>
          </w:tcPr>
          <w:p w:rsidR="006E5FBC" w:rsidRPr="00005892" w:rsidRDefault="006E5FBC" w:rsidP="00C50472">
            <w:pPr>
              <w:jc w:val="center"/>
              <w:rPr>
                <w:rFonts w:ascii="Times New Roman" w:hAnsi="Times New Roman"/>
              </w:rPr>
            </w:pPr>
            <w:r w:rsidRPr="00005892">
              <w:rPr>
                <w:rFonts w:ascii="Times New Roman" w:hAnsi="Times New Roman" w:hint="eastAsia"/>
              </w:rPr>
              <w:t>Variable</w:t>
            </w:r>
          </w:p>
        </w:tc>
        <w:tc>
          <w:tcPr>
            <w:tcW w:w="4301" w:type="dxa"/>
            <w:gridSpan w:val="2"/>
          </w:tcPr>
          <w:p w:rsidR="006E5FBC" w:rsidRPr="00005892" w:rsidRDefault="006E5FBC" w:rsidP="00C50472">
            <w:pPr>
              <w:jc w:val="center"/>
              <w:rPr>
                <w:rFonts w:ascii="Times New Roman" w:hAnsi="Times New Roman"/>
              </w:rPr>
            </w:pPr>
            <w:r w:rsidRPr="00005892">
              <w:rPr>
                <w:rFonts w:ascii="Times New Roman" w:hAnsi="Times New Roman" w:hint="eastAsia"/>
              </w:rPr>
              <w:t>Measure</w:t>
            </w:r>
          </w:p>
          <w:p w:rsidR="006E5FBC" w:rsidRPr="00005892" w:rsidRDefault="006E5FBC" w:rsidP="00C50472">
            <w:pPr>
              <w:jc w:val="center"/>
              <w:rPr>
                <w:rFonts w:ascii="Times New Roman" w:hAnsi="Times New Roman"/>
              </w:rPr>
            </w:pPr>
            <w:r w:rsidRPr="00005892">
              <w:rPr>
                <w:rFonts w:ascii="Times New Roman" w:hAnsi="Times New Roman" w:hint="eastAsia"/>
              </w:rPr>
              <w:t>(abbreviation if any)</w:t>
            </w:r>
          </w:p>
        </w:tc>
        <w:tc>
          <w:tcPr>
            <w:tcW w:w="1463" w:type="dxa"/>
          </w:tcPr>
          <w:p w:rsidR="006E5FBC" w:rsidRPr="00005892" w:rsidRDefault="006E5FBC" w:rsidP="00870E1B">
            <w:pPr>
              <w:jc w:val="center"/>
              <w:rPr>
                <w:rFonts w:ascii="Times New Roman" w:hAnsi="Times New Roman"/>
              </w:rPr>
            </w:pPr>
            <w:r w:rsidRPr="00005892">
              <w:rPr>
                <w:rFonts w:ascii="Times New Roman" w:hAnsi="Times New Roman" w:hint="eastAsia"/>
              </w:rPr>
              <w:t>Year available</w:t>
            </w:r>
          </w:p>
        </w:tc>
        <w:tc>
          <w:tcPr>
            <w:tcW w:w="1535" w:type="dxa"/>
          </w:tcPr>
          <w:p w:rsidR="006E5FBC" w:rsidRPr="00005892" w:rsidRDefault="006E5FBC" w:rsidP="00C50472">
            <w:pPr>
              <w:jc w:val="center"/>
              <w:rPr>
                <w:rFonts w:ascii="Times New Roman" w:hAnsi="Times New Roman"/>
              </w:rPr>
            </w:pPr>
            <w:r w:rsidRPr="00005892">
              <w:rPr>
                <w:rFonts w:ascii="Times New Roman" w:hAnsi="Times New Roman" w:hint="eastAsia"/>
              </w:rPr>
              <w:t>Geographic aggregation level</w:t>
            </w:r>
          </w:p>
        </w:tc>
        <w:tc>
          <w:tcPr>
            <w:tcW w:w="2132" w:type="dxa"/>
          </w:tcPr>
          <w:p w:rsidR="006E5FBC" w:rsidRPr="00005892" w:rsidRDefault="006E5FBC" w:rsidP="00C50472">
            <w:pPr>
              <w:jc w:val="center"/>
              <w:rPr>
                <w:rFonts w:ascii="Times New Roman" w:hAnsi="Times New Roman"/>
              </w:rPr>
            </w:pPr>
            <w:r w:rsidRPr="00005892">
              <w:rPr>
                <w:rFonts w:ascii="Times New Roman" w:hAnsi="Times New Roman" w:hint="eastAsia"/>
              </w:rPr>
              <w:t>Data source</w:t>
            </w:r>
          </w:p>
        </w:tc>
      </w:tr>
      <w:tr w:rsidR="006E5FBC" w:rsidRPr="00005892" w:rsidTr="008474E5">
        <w:trPr>
          <w:trHeight w:val="207"/>
        </w:trPr>
        <w:tc>
          <w:tcPr>
            <w:tcW w:w="1369" w:type="dxa"/>
            <w:vMerge w:val="restart"/>
          </w:tcPr>
          <w:p w:rsidR="006E5FBC" w:rsidRPr="00005892" w:rsidRDefault="006E5FBC" w:rsidP="00C50472">
            <w:pPr>
              <w:jc w:val="center"/>
              <w:rPr>
                <w:rFonts w:ascii="Times New Roman" w:hAnsi="Times New Roman"/>
              </w:rPr>
            </w:pPr>
            <w:r w:rsidRPr="00005892">
              <w:rPr>
                <w:rFonts w:ascii="Times New Roman" w:hAnsi="Times New Roman" w:hint="eastAsia"/>
              </w:rPr>
              <w:t>Dependent</w:t>
            </w:r>
          </w:p>
        </w:tc>
        <w:tc>
          <w:tcPr>
            <w:tcW w:w="4301" w:type="dxa"/>
            <w:gridSpan w:val="2"/>
            <w:vMerge w:val="restart"/>
          </w:tcPr>
          <w:p w:rsidR="006E5FBC" w:rsidRPr="00005892" w:rsidRDefault="006E5FBC" w:rsidP="00C50472">
            <w:pPr>
              <w:jc w:val="center"/>
              <w:rPr>
                <w:rFonts w:ascii="Times New Roman" w:hAnsi="Times New Roman"/>
              </w:rPr>
            </w:pPr>
          </w:p>
          <w:p w:rsidR="006E5FBC" w:rsidRPr="00005892" w:rsidRDefault="006E5FBC" w:rsidP="00C50472">
            <w:pPr>
              <w:jc w:val="center"/>
              <w:rPr>
                <w:rFonts w:ascii="Times New Roman" w:hAnsi="Times New Roman"/>
              </w:rPr>
            </w:pPr>
            <w:r w:rsidRPr="00005892">
              <w:rPr>
                <w:rFonts w:ascii="Times New Roman" w:hAnsi="Times New Roman"/>
              </w:rPr>
              <w:t>L</w:t>
            </w:r>
            <w:r w:rsidRPr="00005892">
              <w:rPr>
                <w:rFonts w:ascii="Times New Roman" w:hAnsi="Times New Roman" w:hint="eastAsia"/>
              </w:rPr>
              <w:t>ung cancer death count</w:t>
            </w:r>
          </w:p>
          <w:p w:rsidR="006E5FBC" w:rsidRPr="00005892" w:rsidRDefault="006E5FBC" w:rsidP="00C50472">
            <w:pPr>
              <w:jc w:val="center"/>
              <w:rPr>
                <w:rFonts w:ascii="Times New Roman" w:hAnsi="Times New Roman"/>
              </w:rPr>
            </w:pPr>
            <w:r w:rsidRPr="00005892">
              <w:rPr>
                <w:rFonts w:ascii="Times New Roman" w:hAnsi="Times New Roman"/>
              </w:rPr>
              <w:t>by gender</w:t>
            </w:r>
          </w:p>
        </w:tc>
        <w:tc>
          <w:tcPr>
            <w:tcW w:w="1463" w:type="dxa"/>
          </w:tcPr>
          <w:p w:rsidR="006E5FBC" w:rsidRPr="00005892" w:rsidRDefault="006E5FBC" w:rsidP="005A684C">
            <w:pPr>
              <w:jc w:val="center"/>
              <w:rPr>
                <w:rFonts w:ascii="Times New Roman" w:hAnsi="Times New Roman"/>
              </w:rPr>
            </w:pPr>
            <w:r w:rsidRPr="00005892">
              <w:rPr>
                <w:rFonts w:ascii="Times New Roman" w:hAnsi="Times New Roman" w:hint="eastAsia"/>
              </w:rPr>
              <w:t>1973-75</w:t>
            </w:r>
          </w:p>
        </w:tc>
        <w:tc>
          <w:tcPr>
            <w:tcW w:w="1535" w:type="dxa"/>
            <w:vMerge w:val="restart"/>
          </w:tcPr>
          <w:p w:rsidR="006E5FBC" w:rsidRPr="00005892" w:rsidRDefault="006E5FBC" w:rsidP="00C50472">
            <w:pPr>
              <w:jc w:val="center"/>
              <w:rPr>
                <w:rFonts w:ascii="Times New Roman" w:hAnsi="Times New Roman"/>
              </w:rPr>
            </w:pPr>
          </w:p>
          <w:p w:rsidR="006E5FBC" w:rsidRPr="00005892" w:rsidRDefault="006E5FBC" w:rsidP="00C50472">
            <w:pPr>
              <w:jc w:val="center"/>
              <w:rPr>
                <w:rFonts w:ascii="Times New Roman" w:hAnsi="Times New Roman"/>
              </w:rPr>
            </w:pPr>
            <w:r w:rsidRPr="00005892">
              <w:rPr>
                <w:rFonts w:ascii="Times New Roman" w:hAnsi="Times New Roman" w:hint="eastAsia"/>
              </w:rPr>
              <w:t>County</w:t>
            </w:r>
          </w:p>
          <w:p w:rsidR="006E5FBC" w:rsidRPr="00005892" w:rsidRDefault="006E5FBC" w:rsidP="00C50472">
            <w:pPr>
              <w:jc w:val="center"/>
              <w:rPr>
                <w:rFonts w:ascii="Times New Roman" w:hAnsi="Times New Roman"/>
              </w:rPr>
            </w:pPr>
          </w:p>
        </w:tc>
        <w:tc>
          <w:tcPr>
            <w:tcW w:w="2132" w:type="dxa"/>
            <w:vMerge w:val="restart"/>
          </w:tcPr>
          <w:p w:rsidR="006E5FBC" w:rsidRPr="00005892" w:rsidRDefault="006E5FBC" w:rsidP="00C50472">
            <w:pPr>
              <w:jc w:val="center"/>
              <w:rPr>
                <w:rFonts w:ascii="Times New Roman" w:hAnsi="Times New Roman"/>
              </w:rPr>
            </w:pPr>
          </w:p>
          <w:p w:rsidR="006E5FBC" w:rsidRPr="00005892" w:rsidRDefault="006E5FBC" w:rsidP="006939B8">
            <w:pPr>
              <w:jc w:val="center"/>
              <w:rPr>
                <w:rFonts w:ascii="Times New Roman" w:hAnsi="Times New Roman"/>
              </w:rPr>
            </w:pPr>
            <w:r w:rsidRPr="00005892">
              <w:rPr>
                <w:rFonts w:ascii="Times New Roman" w:hAnsi="Times New Roman" w:hint="eastAsia"/>
              </w:rPr>
              <w:t>mortality survey, China CDC</w:t>
            </w:r>
            <w:r w:rsidR="001E435A">
              <w:rPr>
                <w:rFonts w:ascii="Times New Roman" w:hAnsi="Times New Roman"/>
              </w:rPr>
              <w:t xml:space="preserve">, </w:t>
            </w:r>
            <w:r w:rsidR="006939B8">
              <w:rPr>
                <w:rFonts w:ascii="Times New Roman" w:hAnsi="Times New Roman"/>
              </w:rPr>
              <w:t>MOH</w:t>
            </w:r>
          </w:p>
        </w:tc>
      </w:tr>
      <w:tr w:rsidR="006E5FBC" w:rsidRPr="00005892" w:rsidTr="008474E5">
        <w:trPr>
          <w:trHeight w:val="206"/>
        </w:trPr>
        <w:tc>
          <w:tcPr>
            <w:tcW w:w="1369" w:type="dxa"/>
            <w:vMerge/>
          </w:tcPr>
          <w:p w:rsidR="006E5FBC" w:rsidRPr="00005892" w:rsidRDefault="006E5FBC" w:rsidP="00C50472">
            <w:pPr>
              <w:jc w:val="center"/>
              <w:rPr>
                <w:rFonts w:ascii="Times New Roman" w:hAnsi="Times New Roman"/>
              </w:rPr>
            </w:pPr>
          </w:p>
        </w:tc>
        <w:tc>
          <w:tcPr>
            <w:tcW w:w="4301" w:type="dxa"/>
            <w:gridSpan w:val="2"/>
            <w:vMerge/>
          </w:tcPr>
          <w:p w:rsidR="006E5FBC" w:rsidRPr="00005892" w:rsidRDefault="006E5FBC" w:rsidP="00C50472">
            <w:pPr>
              <w:jc w:val="center"/>
              <w:rPr>
                <w:rFonts w:ascii="Times New Roman" w:hAnsi="Times New Roman"/>
              </w:rPr>
            </w:pPr>
          </w:p>
        </w:tc>
        <w:tc>
          <w:tcPr>
            <w:tcW w:w="1463" w:type="dxa"/>
          </w:tcPr>
          <w:p w:rsidR="006E5FBC" w:rsidRPr="00005892" w:rsidRDefault="006E5FBC" w:rsidP="00C50472">
            <w:pPr>
              <w:jc w:val="center"/>
              <w:rPr>
                <w:rFonts w:ascii="Times New Roman" w:hAnsi="Times New Roman"/>
              </w:rPr>
            </w:pPr>
            <w:r w:rsidRPr="00005892">
              <w:rPr>
                <w:rFonts w:ascii="Times New Roman" w:hAnsi="Times New Roman" w:hint="eastAsia"/>
              </w:rPr>
              <w:t>1990-1992</w:t>
            </w:r>
          </w:p>
        </w:tc>
        <w:tc>
          <w:tcPr>
            <w:tcW w:w="1535" w:type="dxa"/>
            <w:vMerge/>
          </w:tcPr>
          <w:p w:rsidR="006E5FBC" w:rsidRPr="00005892" w:rsidRDefault="006E5FBC" w:rsidP="00C50472">
            <w:pPr>
              <w:jc w:val="center"/>
              <w:rPr>
                <w:rFonts w:ascii="Times New Roman" w:hAnsi="Times New Roman"/>
              </w:rPr>
            </w:pPr>
          </w:p>
        </w:tc>
        <w:tc>
          <w:tcPr>
            <w:tcW w:w="2132" w:type="dxa"/>
            <w:vMerge/>
          </w:tcPr>
          <w:p w:rsidR="006E5FBC" w:rsidRPr="00005892" w:rsidRDefault="006E5FBC" w:rsidP="00C50472">
            <w:pPr>
              <w:jc w:val="center"/>
              <w:rPr>
                <w:rFonts w:ascii="Times New Roman" w:hAnsi="Times New Roman"/>
              </w:rPr>
            </w:pPr>
          </w:p>
        </w:tc>
      </w:tr>
      <w:tr w:rsidR="006E5FBC" w:rsidRPr="00005892" w:rsidTr="008474E5">
        <w:trPr>
          <w:trHeight w:val="206"/>
        </w:trPr>
        <w:tc>
          <w:tcPr>
            <w:tcW w:w="1369" w:type="dxa"/>
            <w:vMerge/>
          </w:tcPr>
          <w:p w:rsidR="006E5FBC" w:rsidRPr="00005892" w:rsidRDefault="006E5FBC" w:rsidP="00C50472">
            <w:pPr>
              <w:jc w:val="center"/>
              <w:rPr>
                <w:rFonts w:ascii="Times New Roman" w:hAnsi="Times New Roman"/>
              </w:rPr>
            </w:pPr>
          </w:p>
        </w:tc>
        <w:tc>
          <w:tcPr>
            <w:tcW w:w="4301" w:type="dxa"/>
            <w:gridSpan w:val="2"/>
            <w:vMerge/>
          </w:tcPr>
          <w:p w:rsidR="006E5FBC" w:rsidRPr="00005892" w:rsidRDefault="006E5FBC" w:rsidP="00C50472">
            <w:pPr>
              <w:jc w:val="center"/>
              <w:rPr>
                <w:rFonts w:ascii="Times New Roman" w:hAnsi="Times New Roman"/>
              </w:rPr>
            </w:pPr>
          </w:p>
        </w:tc>
        <w:tc>
          <w:tcPr>
            <w:tcW w:w="1463" w:type="dxa"/>
          </w:tcPr>
          <w:p w:rsidR="006E5FBC" w:rsidRPr="00005892" w:rsidRDefault="006E5FBC" w:rsidP="00C50472">
            <w:pPr>
              <w:jc w:val="center"/>
              <w:rPr>
                <w:rFonts w:ascii="Times New Roman" w:hAnsi="Times New Roman"/>
              </w:rPr>
            </w:pPr>
            <w:r w:rsidRPr="00005892">
              <w:rPr>
                <w:rFonts w:ascii="Times New Roman" w:hAnsi="Times New Roman" w:hint="eastAsia"/>
              </w:rPr>
              <w:t>2004-2005</w:t>
            </w:r>
          </w:p>
        </w:tc>
        <w:tc>
          <w:tcPr>
            <w:tcW w:w="1535" w:type="dxa"/>
            <w:vMerge/>
          </w:tcPr>
          <w:p w:rsidR="006E5FBC" w:rsidRPr="00005892" w:rsidRDefault="006E5FBC" w:rsidP="00C50472">
            <w:pPr>
              <w:jc w:val="center"/>
              <w:rPr>
                <w:rFonts w:ascii="Times New Roman" w:hAnsi="Times New Roman"/>
              </w:rPr>
            </w:pPr>
          </w:p>
        </w:tc>
        <w:tc>
          <w:tcPr>
            <w:tcW w:w="2132" w:type="dxa"/>
            <w:vMerge/>
          </w:tcPr>
          <w:p w:rsidR="006E5FBC" w:rsidRPr="00005892" w:rsidRDefault="006E5FBC" w:rsidP="00C50472">
            <w:pPr>
              <w:jc w:val="center"/>
              <w:rPr>
                <w:rFonts w:ascii="Times New Roman" w:hAnsi="Times New Roman"/>
              </w:rPr>
            </w:pPr>
          </w:p>
        </w:tc>
      </w:tr>
      <w:tr w:rsidR="006E5FBC" w:rsidRPr="00005892" w:rsidTr="008474E5">
        <w:trPr>
          <w:trHeight w:val="206"/>
        </w:trPr>
        <w:tc>
          <w:tcPr>
            <w:tcW w:w="1369" w:type="dxa"/>
            <w:vMerge/>
          </w:tcPr>
          <w:p w:rsidR="006E5FBC" w:rsidRPr="00005892" w:rsidRDefault="006E5FBC" w:rsidP="00C50472">
            <w:pPr>
              <w:jc w:val="center"/>
              <w:rPr>
                <w:rFonts w:ascii="Times New Roman" w:hAnsi="Times New Roman"/>
              </w:rPr>
            </w:pPr>
          </w:p>
        </w:tc>
        <w:tc>
          <w:tcPr>
            <w:tcW w:w="4301" w:type="dxa"/>
            <w:gridSpan w:val="2"/>
            <w:vMerge/>
          </w:tcPr>
          <w:p w:rsidR="006E5FBC" w:rsidRPr="00005892" w:rsidRDefault="006E5FBC" w:rsidP="00C50472">
            <w:pPr>
              <w:jc w:val="center"/>
              <w:rPr>
                <w:rFonts w:ascii="Times New Roman" w:hAnsi="Times New Roman"/>
              </w:rPr>
            </w:pPr>
          </w:p>
        </w:tc>
        <w:tc>
          <w:tcPr>
            <w:tcW w:w="1463" w:type="dxa"/>
          </w:tcPr>
          <w:p w:rsidR="006E5FBC" w:rsidRPr="00005892" w:rsidRDefault="006E5FBC" w:rsidP="00C50472">
            <w:pPr>
              <w:jc w:val="center"/>
              <w:rPr>
                <w:rFonts w:ascii="Times New Roman" w:hAnsi="Times New Roman"/>
              </w:rPr>
            </w:pPr>
            <w:r w:rsidRPr="00005892">
              <w:rPr>
                <w:rFonts w:ascii="Times New Roman" w:hAnsi="Times New Roman" w:hint="eastAsia"/>
              </w:rPr>
              <w:t>2013</w:t>
            </w:r>
          </w:p>
        </w:tc>
        <w:tc>
          <w:tcPr>
            <w:tcW w:w="1535" w:type="dxa"/>
          </w:tcPr>
          <w:p w:rsidR="006E5FBC" w:rsidRPr="00005892" w:rsidRDefault="006E5FBC" w:rsidP="00C50472">
            <w:pPr>
              <w:jc w:val="center"/>
              <w:rPr>
                <w:rFonts w:ascii="Times New Roman" w:hAnsi="Times New Roman"/>
              </w:rPr>
            </w:pPr>
            <w:r w:rsidRPr="00005892">
              <w:rPr>
                <w:rFonts w:ascii="Times New Roman" w:hAnsi="Times New Roman" w:hint="eastAsia"/>
              </w:rPr>
              <w:t>Province</w:t>
            </w:r>
          </w:p>
        </w:tc>
        <w:tc>
          <w:tcPr>
            <w:tcW w:w="2132" w:type="dxa"/>
          </w:tcPr>
          <w:p w:rsidR="006E5FBC" w:rsidRPr="00005892" w:rsidRDefault="006E5FBC" w:rsidP="00C50472">
            <w:pPr>
              <w:jc w:val="center"/>
              <w:rPr>
                <w:rFonts w:ascii="Times New Roman" w:hAnsi="Times New Roman"/>
              </w:rPr>
            </w:pPr>
            <w:r w:rsidRPr="00005892">
              <w:rPr>
                <w:rFonts w:ascii="Times New Roman" w:hAnsi="Times New Roman" w:hint="eastAsia"/>
              </w:rPr>
              <w:t>Global Health Data Exchange</w:t>
            </w:r>
          </w:p>
        </w:tc>
      </w:tr>
      <w:tr w:rsidR="00810B67" w:rsidRPr="00005892" w:rsidTr="008474E5">
        <w:trPr>
          <w:trHeight w:val="345"/>
        </w:trPr>
        <w:tc>
          <w:tcPr>
            <w:tcW w:w="1369" w:type="dxa"/>
            <w:vMerge w:val="restart"/>
          </w:tcPr>
          <w:p w:rsidR="00810B67" w:rsidRPr="00005892" w:rsidRDefault="00810B67" w:rsidP="00C50472">
            <w:pPr>
              <w:jc w:val="center"/>
              <w:rPr>
                <w:rFonts w:ascii="Times New Roman" w:hAnsi="Times New Roman"/>
              </w:rPr>
            </w:pPr>
            <w:r w:rsidRPr="00005892">
              <w:rPr>
                <w:rFonts w:ascii="Times New Roman" w:hAnsi="Times New Roman" w:hint="eastAsia"/>
              </w:rPr>
              <w:t>Population</w:t>
            </w:r>
          </w:p>
          <w:p w:rsidR="00810B67" w:rsidRPr="00005892" w:rsidRDefault="00810B67" w:rsidP="00C50472">
            <w:pPr>
              <w:jc w:val="center"/>
              <w:rPr>
                <w:rFonts w:ascii="Times New Roman" w:hAnsi="Times New Roman"/>
              </w:rPr>
            </w:pPr>
            <w:r w:rsidRPr="00005892">
              <w:rPr>
                <w:rFonts w:ascii="Times New Roman" w:hAnsi="Times New Roman"/>
              </w:rPr>
              <w:t>and County-level Covariates</w:t>
            </w:r>
          </w:p>
        </w:tc>
        <w:tc>
          <w:tcPr>
            <w:tcW w:w="4301" w:type="dxa"/>
            <w:gridSpan w:val="2"/>
          </w:tcPr>
          <w:p w:rsidR="00810B67" w:rsidRPr="00005892" w:rsidRDefault="00810B67" w:rsidP="00810B67">
            <w:pPr>
              <w:jc w:val="center"/>
              <w:rPr>
                <w:rFonts w:ascii="Times New Roman" w:hAnsi="Times New Roman"/>
              </w:rPr>
            </w:pPr>
            <w:r w:rsidRPr="00005892">
              <w:rPr>
                <w:rFonts w:ascii="Times New Roman" w:hAnsi="Times New Roman" w:hint="eastAsia"/>
              </w:rPr>
              <w:t>Male and female population (pop)</w:t>
            </w:r>
          </w:p>
        </w:tc>
        <w:tc>
          <w:tcPr>
            <w:tcW w:w="1463" w:type="dxa"/>
          </w:tcPr>
          <w:p w:rsidR="00810B67" w:rsidRPr="00005892" w:rsidRDefault="00810B67" w:rsidP="00810B67">
            <w:pPr>
              <w:jc w:val="center"/>
              <w:rPr>
                <w:rFonts w:ascii="Times New Roman" w:hAnsi="Times New Roman"/>
              </w:rPr>
            </w:pPr>
            <w:r w:rsidRPr="00005892">
              <w:rPr>
                <w:rFonts w:ascii="Times New Roman" w:hAnsi="Times New Roman"/>
              </w:rPr>
              <w:t>All censuses</w:t>
            </w:r>
          </w:p>
        </w:tc>
        <w:tc>
          <w:tcPr>
            <w:tcW w:w="1535" w:type="dxa"/>
            <w:vMerge w:val="restart"/>
          </w:tcPr>
          <w:p w:rsidR="00005892" w:rsidRPr="00005892" w:rsidRDefault="00005892" w:rsidP="00407E07">
            <w:pPr>
              <w:jc w:val="center"/>
              <w:rPr>
                <w:rFonts w:ascii="Times New Roman" w:hAnsi="Times New Roman"/>
              </w:rPr>
            </w:pPr>
          </w:p>
          <w:p w:rsidR="00005892" w:rsidRPr="00005892" w:rsidRDefault="00005892" w:rsidP="00407E07">
            <w:pPr>
              <w:jc w:val="center"/>
              <w:rPr>
                <w:rFonts w:ascii="Times New Roman" w:hAnsi="Times New Roman"/>
              </w:rPr>
            </w:pPr>
          </w:p>
          <w:p w:rsidR="00810B67" w:rsidRPr="00005892" w:rsidRDefault="00810B67" w:rsidP="00005892">
            <w:pPr>
              <w:jc w:val="center"/>
              <w:rPr>
                <w:rFonts w:ascii="Times New Roman" w:hAnsi="Times New Roman"/>
              </w:rPr>
            </w:pPr>
            <w:r w:rsidRPr="00005892">
              <w:rPr>
                <w:rFonts w:ascii="Times New Roman" w:hAnsi="Times New Roman"/>
              </w:rPr>
              <w:t>C</w:t>
            </w:r>
            <w:r w:rsidRPr="00005892">
              <w:rPr>
                <w:rFonts w:ascii="Times New Roman" w:hAnsi="Times New Roman" w:hint="eastAsia"/>
              </w:rPr>
              <w:t>ounty and Province</w:t>
            </w:r>
          </w:p>
        </w:tc>
        <w:tc>
          <w:tcPr>
            <w:tcW w:w="2132" w:type="dxa"/>
            <w:vMerge w:val="restart"/>
          </w:tcPr>
          <w:p w:rsidR="00005892" w:rsidRPr="00005892" w:rsidRDefault="00005892" w:rsidP="00C50472">
            <w:pPr>
              <w:jc w:val="center"/>
              <w:rPr>
                <w:rFonts w:ascii="Times New Roman" w:hAnsi="Times New Roman"/>
              </w:rPr>
            </w:pPr>
          </w:p>
          <w:p w:rsidR="00005892" w:rsidRPr="00005892" w:rsidRDefault="00005892" w:rsidP="00C50472">
            <w:pPr>
              <w:jc w:val="center"/>
              <w:rPr>
                <w:rFonts w:ascii="Times New Roman" w:hAnsi="Times New Roman"/>
              </w:rPr>
            </w:pPr>
          </w:p>
          <w:p w:rsidR="00810B67" w:rsidRPr="00005892" w:rsidRDefault="00810B67" w:rsidP="00005892">
            <w:pPr>
              <w:jc w:val="center"/>
              <w:rPr>
                <w:rFonts w:ascii="Times New Roman" w:hAnsi="Times New Roman"/>
              </w:rPr>
            </w:pPr>
            <w:r w:rsidRPr="00005892">
              <w:rPr>
                <w:rFonts w:ascii="Times New Roman" w:hAnsi="Times New Roman" w:hint="eastAsia"/>
              </w:rPr>
              <w:t xml:space="preserve">Population censuses </w:t>
            </w:r>
          </w:p>
        </w:tc>
      </w:tr>
      <w:tr w:rsidR="00810B67" w:rsidRPr="00005892" w:rsidTr="008474E5">
        <w:trPr>
          <w:trHeight w:val="345"/>
        </w:trPr>
        <w:tc>
          <w:tcPr>
            <w:tcW w:w="1369" w:type="dxa"/>
            <w:vMerge/>
          </w:tcPr>
          <w:p w:rsidR="00810B67" w:rsidRPr="00005892" w:rsidRDefault="00810B67" w:rsidP="00C50472">
            <w:pPr>
              <w:jc w:val="center"/>
              <w:rPr>
                <w:rFonts w:ascii="Times New Roman" w:hAnsi="Times New Roman"/>
              </w:rPr>
            </w:pPr>
          </w:p>
        </w:tc>
        <w:tc>
          <w:tcPr>
            <w:tcW w:w="4301" w:type="dxa"/>
            <w:gridSpan w:val="2"/>
          </w:tcPr>
          <w:p w:rsidR="00810B67" w:rsidRPr="00005892" w:rsidRDefault="00810B67" w:rsidP="00810B67">
            <w:pPr>
              <w:jc w:val="center"/>
              <w:rPr>
                <w:rFonts w:ascii="Times New Roman" w:hAnsi="Times New Roman"/>
                <w:lang w:val="fr-FR"/>
              </w:rPr>
            </w:pPr>
            <w:r w:rsidRPr="00005892">
              <w:rPr>
                <w:rFonts w:ascii="Times New Roman" w:hAnsi="Times New Roman"/>
                <w:lang w:val="fr-FR"/>
              </w:rPr>
              <w:t>% Non-Agricultural Population in Total Pop (% non-</w:t>
            </w:r>
            <w:proofErr w:type="spellStart"/>
            <w:r w:rsidRPr="00005892">
              <w:rPr>
                <w:rFonts w:ascii="Times New Roman" w:hAnsi="Times New Roman"/>
                <w:lang w:val="fr-FR"/>
              </w:rPr>
              <w:t>agr</w:t>
            </w:r>
            <w:proofErr w:type="spellEnd"/>
            <w:r w:rsidRPr="00005892">
              <w:rPr>
                <w:rFonts w:ascii="Times New Roman" w:hAnsi="Times New Roman"/>
                <w:lang w:val="fr-FR"/>
              </w:rPr>
              <w:t xml:space="preserve"> pop)</w:t>
            </w:r>
          </w:p>
        </w:tc>
        <w:tc>
          <w:tcPr>
            <w:tcW w:w="1463" w:type="dxa"/>
          </w:tcPr>
          <w:p w:rsidR="00810B67" w:rsidRPr="00005892" w:rsidRDefault="00810B67" w:rsidP="00C50472">
            <w:pPr>
              <w:jc w:val="center"/>
              <w:rPr>
                <w:rFonts w:ascii="Times New Roman" w:hAnsi="Times New Roman"/>
                <w:lang w:val="fr-FR"/>
              </w:rPr>
            </w:pPr>
            <w:r w:rsidRPr="00005892">
              <w:rPr>
                <w:rFonts w:ascii="Times New Roman" w:hAnsi="Times New Roman"/>
                <w:lang w:val="fr-FR"/>
              </w:rPr>
              <w:t>1964</w:t>
            </w:r>
          </w:p>
        </w:tc>
        <w:tc>
          <w:tcPr>
            <w:tcW w:w="1535" w:type="dxa"/>
            <w:vMerge/>
          </w:tcPr>
          <w:p w:rsidR="00810B67" w:rsidRPr="00005892" w:rsidRDefault="00810B67" w:rsidP="00407E07">
            <w:pPr>
              <w:jc w:val="center"/>
              <w:rPr>
                <w:rFonts w:ascii="Times New Roman" w:hAnsi="Times New Roman"/>
                <w:lang w:val="fr-FR"/>
              </w:rPr>
            </w:pPr>
          </w:p>
        </w:tc>
        <w:tc>
          <w:tcPr>
            <w:tcW w:w="2132" w:type="dxa"/>
            <w:vMerge/>
          </w:tcPr>
          <w:p w:rsidR="00810B67" w:rsidRPr="00005892" w:rsidRDefault="00810B67" w:rsidP="00C50472">
            <w:pPr>
              <w:jc w:val="center"/>
              <w:rPr>
                <w:rFonts w:ascii="Times New Roman" w:hAnsi="Times New Roman"/>
                <w:lang w:val="fr-FR"/>
              </w:rPr>
            </w:pPr>
          </w:p>
        </w:tc>
      </w:tr>
      <w:tr w:rsidR="00810B67" w:rsidRPr="00005892" w:rsidTr="008474E5">
        <w:trPr>
          <w:trHeight w:val="345"/>
        </w:trPr>
        <w:tc>
          <w:tcPr>
            <w:tcW w:w="1369" w:type="dxa"/>
            <w:vMerge/>
          </w:tcPr>
          <w:p w:rsidR="00810B67" w:rsidRPr="00005892" w:rsidRDefault="00810B67" w:rsidP="00C50472">
            <w:pPr>
              <w:jc w:val="center"/>
              <w:rPr>
                <w:rFonts w:ascii="Times New Roman" w:hAnsi="Times New Roman"/>
                <w:lang w:val="fr-FR"/>
              </w:rPr>
            </w:pPr>
          </w:p>
        </w:tc>
        <w:tc>
          <w:tcPr>
            <w:tcW w:w="4301" w:type="dxa"/>
            <w:gridSpan w:val="2"/>
          </w:tcPr>
          <w:p w:rsidR="00810B67" w:rsidRPr="00005892" w:rsidRDefault="00810B67" w:rsidP="00810B67">
            <w:pPr>
              <w:jc w:val="center"/>
              <w:rPr>
                <w:rFonts w:ascii="Times New Roman" w:hAnsi="Times New Roman"/>
              </w:rPr>
            </w:pPr>
            <w:r w:rsidRPr="00005892">
              <w:rPr>
                <w:rFonts w:ascii="Times New Roman" w:hAnsi="Times New Roman" w:hint="eastAsia"/>
              </w:rPr>
              <w:t>% of</w:t>
            </w:r>
            <w:r w:rsidRPr="00005892">
              <w:rPr>
                <w:rFonts w:ascii="Times New Roman" w:hAnsi="Times New Roman"/>
              </w:rPr>
              <w:t xml:space="preserve"> Senior High School and Ab</w:t>
            </w:r>
            <w:r w:rsidRPr="00005892">
              <w:rPr>
                <w:rFonts w:ascii="Times New Roman" w:hAnsi="Times New Roman" w:hint="eastAsia"/>
              </w:rPr>
              <w:t xml:space="preserve">ove (HS </w:t>
            </w:r>
            <w:proofErr w:type="spellStart"/>
            <w:r w:rsidRPr="00005892">
              <w:rPr>
                <w:rFonts w:ascii="Times New Roman" w:hAnsi="Times New Roman" w:hint="eastAsia"/>
              </w:rPr>
              <w:t>edu</w:t>
            </w:r>
            <w:proofErr w:type="spellEnd"/>
            <w:r w:rsidRPr="00005892">
              <w:rPr>
                <w:rFonts w:ascii="Times New Roman" w:hAnsi="Times New Roman" w:hint="eastAsia"/>
              </w:rPr>
              <w:t>)</w:t>
            </w:r>
          </w:p>
        </w:tc>
        <w:tc>
          <w:tcPr>
            <w:tcW w:w="1463" w:type="dxa"/>
            <w:vMerge w:val="restart"/>
          </w:tcPr>
          <w:p w:rsidR="00810B67" w:rsidRPr="00005892" w:rsidRDefault="00810B67" w:rsidP="00C50472">
            <w:pPr>
              <w:jc w:val="center"/>
              <w:rPr>
                <w:rFonts w:ascii="Times New Roman" w:hAnsi="Times New Roman"/>
              </w:rPr>
            </w:pPr>
            <w:r w:rsidRPr="00005892">
              <w:rPr>
                <w:rFonts w:ascii="Times New Roman" w:hAnsi="Times New Roman"/>
              </w:rPr>
              <w:t>1982</w:t>
            </w:r>
          </w:p>
        </w:tc>
        <w:tc>
          <w:tcPr>
            <w:tcW w:w="1535" w:type="dxa"/>
            <w:vMerge/>
          </w:tcPr>
          <w:p w:rsidR="00810B67" w:rsidRPr="00005892" w:rsidRDefault="00810B67" w:rsidP="00407E07">
            <w:pPr>
              <w:jc w:val="center"/>
              <w:rPr>
                <w:rFonts w:ascii="Times New Roman" w:hAnsi="Times New Roman"/>
              </w:rPr>
            </w:pPr>
          </w:p>
        </w:tc>
        <w:tc>
          <w:tcPr>
            <w:tcW w:w="2132" w:type="dxa"/>
            <w:vMerge/>
          </w:tcPr>
          <w:p w:rsidR="00810B67" w:rsidRPr="00005892" w:rsidRDefault="00810B67" w:rsidP="00C50472">
            <w:pPr>
              <w:jc w:val="center"/>
              <w:rPr>
                <w:rFonts w:ascii="Times New Roman" w:hAnsi="Times New Roman"/>
              </w:rPr>
            </w:pPr>
          </w:p>
        </w:tc>
      </w:tr>
      <w:tr w:rsidR="00810B67" w:rsidRPr="00005892" w:rsidTr="008474E5">
        <w:trPr>
          <w:trHeight w:val="173"/>
        </w:trPr>
        <w:tc>
          <w:tcPr>
            <w:tcW w:w="1369" w:type="dxa"/>
            <w:vMerge/>
          </w:tcPr>
          <w:p w:rsidR="00810B67" w:rsidRPr="00005892" w:rsidRDefault="00810B67" w:rsidP="00C50472">
            <w:pPr>
              <w:jc w:val="center"/>
              <w:rPr>
                <w:rFonts w:ascii="Times New Roman" w:hAnsi="Times New Roman"/>
              </w:rPr>
            </w:pPr>
          </w:p>
        </w:tc>
        <w:tc>
          <w:tcPr>
            <w:tcW w:w="4301" w:type="dxa"/>
            <w:gridSpan w:val="2"/>
          </w:tcPr>
          <w:p w:rsidR="00810B67" w:rsidRPr="00005892" w:rsidRDefault="00810B67" w:rsidP="00810B67">
            <w:pPr>
              <w:jc w:val="center"/>
              <w:rPr>
                <w:rFonts w:ascii="Times New Roman" w:hAnsi="Times New Roman"/>
              </w:rPr>
            </w:pPr>
            <w:r w:rsidRPr="00005892">
              <w:rPr>
                <w:rFonts w:ascii="Times New Roman" w:hAnsi="Times New Roman"/>
              </w:rPr>
              <w:t>% Urban Population (Urban)</w:t>
            </w:r>
          </w:p>
        </w:tc>
        <w:tc>
          <w:tcPr>
            <w:tcW w:w="1463" w:type="dxa"/>
            <w:vMerge/>
          </w:tcPr>
          <w:p w:rsidR="00810B67" w:rsidRPr="00005892" w:rsidRDefault="00810B67" w:rsidP="00C50472">
            <w:pPr>
              <w:jc w:val="center"/>
              <w:rPr>
                <w:rFonts w:ascii="Times New Roman" w:hAnsi="Times New Roman"/>
              </w:rPr>
            </w:pPr>
          </w:p>
        </w:tc>
        <w:tc>
          <w:tcPr>
            <w:tcW w:w="1535" w:type="dxa"/>
            <w:vMerge/>
          </w:tcPr>
          <w:p w:rsidR="00810B67" w:rsidRPr="00005892" w:rsidRDefault="00810B67" w:rsidP="00407E07">
            <w:pPr>
              <w:jc w:val="center"/>
              <w:rPr>
                <w:rFonts w:ascii="Times New Roman" w:hAnsi="Times New Roman"/>
              </w:rPr>
            </w:pPr>
          </w:p>
        </w:tc>
        <w:tc>
          <w:tcPr>
            <w:tcW w:w="2132" w:type="dxa"/>
            <w:vMerge/>
          </w:tcPr>
          <w:p w:rsidR="00810B67" w:rsidRPr="00005892" w:rsidRDefault="00810B67" w:rsidP="00C50472">
            <w:pPr>
              <w:jc w:val="center"/>
              <w:rPr>
                <w:rFonts w:ascii="Times New Roman" w:hAnsi="Times New Roman"/>
              </w:rPr>
            </w:pPr>
          </w:p>
        </w:tc>
      </w:tr>
      <w:tr w:rsidR="00810B67" w:rsidRPr="00005892" w:rsidTr="008474E5">
        <w:trPr>
          <w:trHeight w:val="172"/>
        </w:trPr>
        <w:tc>
          <w:tcPr>
            <w:tcW w:w="1369" w:type="dxa"/>
            <w:vMerge/>
          </w:tcPr>
          <w:p w:rsidR="00810B67" w:rsidRPr="00005892" w:rsidRDefault="00810B67" w:rsidP="00C50472">
            <w:pPr>
              <w:jc w:val="center"/>
              <w:rPr>
                <w:rFonts w:ascii="Times New Roman" w:hAnsi="Times New Roman"/>
              </w:rPr>
            </w:pPr>
          </w:p>
        </w:tc>
        <w:tc>
          <w:tcPr>
            <w:tcW w:w="4301" w:type="dxa"/>
            <w:gridSpan w:val="2"/>
          </w:tcPr>
          <w:p w:rsidR="00810B67" w:rsidRPr="00005892" w:rsidRDefault="00810B67" w:rsidP="00810B67">
            <w:pPr>
              <w:jc w:val="center"/>
              <w:rPr>
                <w:rFonts w:ascii="Times New Roman" w:hAnsi="Times New Roman"/>
              </w:rPr>
            </w:pPr>
            <w:r w:rsidRPr="00005892">
              <w:rPr>
                <w:rFonts w:ascii="Times New Roman" w:hAnsi="Times New Roman"/>
              </w:rPr>
              <w:t xml:space="preserve">% of Industry Labor in Total Pop (% </w:t>
            </w:r>
            <w:proofErr w:type="spellStart"/>
            <w:r w:rsidRPr="00005892">
              <w:rPr>
                <w:rFonts w:ascii="Times New Roman" w:hAnsi="Times New Roman"/>
              </w:rPr>
              <w:t>Ind</w:t>
            </w:r>
            <w:proofErr w:type="spellEnd"/>
            <w:r w:rsidRPr="00005892">
              <w:rPr>
                <w:rFonts w:ascii="Times New Roman" w:hAnsi="Times New Roman"/>
              </w:rPr>
              <w:t xml:space="preserve"> Labor)</w:t>
            </w:r>
          </w:p>
        </w:tc>
        <w:tc>
          <w:tcPr>
            <w:tcW w:w="1463" w:type="dxa"/>
          </w:tcPr>
          <w:p w:rsidR="00810B67" w:rsidRPr="00005892" w:rsidRDefault="00810B67" w:rsidP="00C50472">
            <w:pPr>
              <w:jc w:val="center"/>
              <w:rPr>
                <w:rFonts w:ascii="Times New Roman" w:hAnsi="Times New Roman"/>
              </w:rPr>
            </w:pPr>
            <w:r w:rsidRPr="00005892">
              <w:rPr>
                <w:rFonts w:ascii="Times New Roman" w:hAnsi="Times New Roman"/>
              </w:rPr>
              <w:t>1982 and 1990</w:t>
            </w:r>
          </w:p>
        </w:tc>
        <w:tc>
          <w:tcPr>
            <w:tcW w:w="1535" w:type="dxa"/>
            <w:vMerge/>
          </w:tcPr>
          <w:p w:rsidR="00810B67" w:rsidRPr="00005892" w:rsidRDefault="00810B67" w:rsidP="00407E07">
            <w:pPr>
              <w:jc w:val="center"/>
              <w:rPr>
                <w:rFonts w:ascii="Times New Roman" w:hAnsi="Times New Roman"/>
              </w:rPr>
            </w:pPr>
          </w:p>
        </w:tc>
        <w:tc>
          <w:tcPr>
            <w:tcW w:w="2132" w:type="dxa"/>
            <w:vMerge/>
          </w:tcPr>
          <w:p w:rsidR="00810B67" w:rsidRPr="00005892" w:rsidRDefault="00810B67" w:rsidP="00C50472">
            <w:pPr>
              <w:jc w:val="center"/>
              <w:rPr>
                <w:rFonts w:ascii="Times New Roman" w:hAnsi="Times New Roman"/>
              </w:rPr>
            </w:pPr>
          </w:p>
        </w:tc>
      </w:tr>
      <w:tr w:rsidR="006E5FBC" w:rsidRPr="00005892" w:rsidTr="008474E5">
        <w:trPr>
          <w:trHeight w:val="311"/>
        </w:trPr>
        <w:tc>
          <w:tcPr>
            <w:tcW w:w="1369" w:type="dxa"/>
            <w:vMerge w:val="restart"/>
          </w:tcPr>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Default="006E5FBC" w:rsidP="008F3F67">
            <w:pPr>
              <w:jc w:val="center"/>
              <w:rPr>
                <w:rFonts w:ascii="Times New Roman" w:hAnsi="Times New Roman"/>
              </w:rPr>
            </w:pPr>
          </w:p>
          <w:p w:rsidR="006939B8" w:rsidRDefault="006939B8" w:rsidP="008F3F67">
            <w:pPr>
              <w:jc w:val="center"/>
              <w:rPr>
                <w:rFonts w:ascii="Times New Roman" w:hAnsi="Times New Roman"/>
              </w:rPr>
            </w:pPr>
          </w:p>
          <w:p w:rsidR="006939B8" w:rsidRDefault="006939B8" w:rsidP="008F3F67">
            <w:pPr>
              <w:jc w:val="center"/>
              <w:rPr>
                <w:rFonts w:ascii="Times New Roman" w:hAnsi="Times New Roman"/>
              </w:rPr>
            </w:pPr>
          </w:p>
          <w:p w:rsidR="006939B8" w:rsidRDefault="006939B8" w:rsidP="008F3F67">
            <w:pPr>
              <w:jc w:val="center"/>
              <w:rPr>
                <w:rFonts w:ascii="Times New Roman" w:hAnsi="Times New Roman"/>
              </w:rPr>
            </w:pPr>
          </w:p>
          <w:p w:rsidR="006939B8" w:rsidRPr="00005892" w:rsidRDefault="006939B8" w:rsidP="008F3F67">
            <w:pPr>
              <w:jc w:val="center"/>
              <w:rPr>
                <w:rFonts w:ascii="Times New Roman" w:hAnsi="Times New Roman"/>
              </w:rPr>
            </w:pPr>
          </w:p>
          <w:p w:rsidR="006E5FBC" w:rsidRPr="00005892" w:rsidRDefault="00810B67" w:rsidP="008F3F67">
            <w:pPr>
              <w:jc w:val="center"/>
              <w:rPr>
                <w:rFonts w:ascii="Times New Roman" w:hAnsi="Times New Roman"/>
              </w:rPr>
            </w:pPr>
            <w:r w:rsidRPr="00005892">
              <w:rPr>
                <w:rFonts w:ascii="Times New Roman" w:hAnsi="Times New Roman"/>
              </w:rPr>
              <w:t>Province-level</w:t>
            </w:r>
          </w:p>
          <w:p w:rsidR="006E5FBC" w:rsidRPr="00005892" w:rsidRDefault="006E5FBC" w:rsidP="006939B8">
            <w:pPr>
              <w:rPr>
                <w:rFonts w:ascii="Times New Roman" w:hAnsi="Times New Roman"/>
              </w:rPr>
            </w:pPr>
            <w:r w:rsidRPr="00005892">
              <w:rPr>
                <w:rFonts w:ascii="Times New Roman" w:hAnsi="Times New Roman"/>
              </w:rPr>
              <w:t>Covariates</w:t>
            </w:r>
          </w:p>
          <w:p w:rsidR="006E5FBC" w:rsidRPr="00005892" w:rsidRDefault="006E5FBC" w:rsidP="008F3F67">
            <w:pPr>
              <w:jc w:val="center"/>
              <w:rPr>
                <w:rFonts w:ascii="Times New Roman" w:hAnsi="Times New Roman"/>
              </w:rPr>
            </w:pPr>
            <w:r w:rsidRPr="00005892">
              <w:rPr>
                <w:rFonts w:ascii="Times New Roman" w:hAnsi="Times New Roman"/>
              </w:rPr>
              <w:t xml:space="preserve">by </w:t>
            </w:r>
          </w:p>
          <w:p w:rsidR="006E5FBC" w:rsidRPr="00005892" w:rsidRDefault="006E5FBC" w:rsidP="008F3F67">
            <w:pPr>
              <w:jc w:val="center"/>
              <w:rPr>
                <w:rFonts w:ascii="Times New Roman" w:hAnsi="Times New Roman"/>
              </w:rPr>
            </w:pPr>
            <w:r w:rsidRPr="00005892">
              <w:rPr>
                <w:rFonts w:ascii="Times New Roman" w:hAnsi="Times New Roman"/>
              </w:rPr>
              <w:t>Category</w:t>
            </w:r>
          </w:p>
          <w:p w:rsidR="006E5FBC" w:rsidRPr="00005892" w:rsidRDefault="006E5FBC" w:rsidP="008F3F67">
            <w:pPr>
              <w:jc w:val="center"/>
              <w:rPr>
                <w:rFonts w:ascii="Times New Roman" w:hAnsi="Times New Roman"/>
              </w:rPr>
            </w:pPr>
          </w:p>
        </w:tc>
        <w:tc>
          <w:tcPr>
            <w:tcW w:w="1601" w:type="dxa"/>
            <w:vMerge w:val="restart"/>
          </w:tcPr>
          <w:p w:rsidR="006E5FBC" w:rsidRPr="00005892" w:rsidRDefault="006E5FBC" w:rsidP="00870E1B">
            <w:pPr>
              <w:jc w:val="center"/>
              <w:rPr>
                <w:rFonts w:ascii="Times New Roman" w:hAnsi="Times New Roman"/>
              </w:rPr>
            </w:pPr>
          </w:p>
          <w:p w:rsidR="006E5FBC" w:rsidRPr="00005892" w:rsidRDefault="006E5FBC" w:rsidP="00870E1B">
            <w:pPr>
              <w:jc w:val="center"/>
              <w:rPr>
                <w:rFonts w:ascii="Times New Roman" w:hAnsi="Times New Roman"/>
              </w:rPr>
            </w:pPr>
            <w:r w:rsidRPr="00005892">
              <w:rPr>
                <w:rFonts w:ascii="Times New Roman" w:hAnsi="Times New Roman"/>
              </w:rPr>
              <w:t>Income</w:t>
            </w:r>
          </w:p>
        </w:tc>
        <w:tc>
          <w:tcPr>
            <w:tcW w:w="2700" w:type="dxa"/>
            <w:vAlign w:val="bottom"/>
          </w:tcPr>
          <w:p w:rsidR="006E5FBC" w:rsidRPr="00005892" w:rsidRDefault="006E5FBC" w:rsidP="00870E1B">
            <w:pPr>
              <w:jc w:val="center"/>
              <w:rPr>
                <w:rFonts w:ascii="Times New Roman" w:hAnsi="Times New Roman"/>
              </w:rPr>
            </w:pPr>
            <w:r w:rsidRPr="00005892">
              <w:rPr>
                <w:rFonts w:ascii="Times New Roman" w:hAnsi="Times New Roman"/>
              </w:rPr>
              <w:t>GDP per capita</w:t>
            </w:r>
            <w:r w:rsidRPr="00005892">
              <w:rPr>
                <w:rFonts w:ascii="Times New Roman" w:hAnsi="Times New Roman" w:hint="eastAsia"/>
              </w:rPr>
              <w:t xml:space="preserve"> (GDP p.c.)</w:t>
            </w:r>
          </w:p>
        </w:tc>
        <w:tc>
          <w:tcPr>
            <w:tcW w:w="1463" w:type="dxa"/>
            <w:vMerge w:val="restart"/>
          </w:tcPr>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r w:rsidRPr="00005892">
              <w:rPr>
                <w:rFonts w:ascii="Times New Roman" w:hAnsi="Times New Roman" w:hint="eastAsia"/>
              </w:rPr>
              <w:t>1984-85</w:t>
            </w: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r w:rsidRPr="00005892">
              <w:rPr>
                <w:rFonts w:ascii="Times New Roman" w:hAnsi="Times New Roman" w:hint="eastAsia"/>
              </w:rPr>
              <w:t>and</w:t>
            </w: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r w:rsidRPr="00005892">
              <w:rPr>
                <w:rFonts w:ascii="Times New Roman" w:hAnsi="Times New Roman" w:hint="eastAsia"/>
              </w:rPr>
              <w:t>1997</w:t>
            </w:r>
          </w:p>
        </w:tc>
        <w:tc>
          <w:tcPr>
            <w:tcW w:w="1535" w:type="dxa"/>
            <w:vMerge w:val="restart"/>
          </w:tcPr>
          <w:p w:rsidR="006E5FBC" w:rsidRPr="00005892" w:rsidRDefault="006E5FBC" w:rsidP="008F3F67">
            <w:pPr>
              <w:jc w:val="center"/>
              <w:rPr>
                <w:rFonts w:ascii="Times New Roman" w:hAnsi="Times New Roman"/>
              </w:rPr>
            </w:pPr>
          </w:p>
          <w:p w:rsidR="006E5FBC" w:rsidRPr="00005892" w:rsidRDefault="006E5FBC" w:rsidP="00407E07">
            <w:pPr>
              <w:rPr>
                <w:rFonts w:ascii="Times New Roman" w:hAnsi="Times New Roman"/>
              </w:rPr>
            </w:pPr>
          </w:p>
          <w:p w:rsidR="006E5FBC" w:rsidRPr="00005892" w:rsidRDefault="006E5FBC" w:rsidP="00407E07">
            <w:pPr>
              <w:jc w:val="center"/>
              <w:rPr>
                <w:rFonts w:ascii="Times New Roman" w:hAnsi="Times New Roman"/>
              </w:rPr>
            </w:pPr>
          </w:p>
          <w:p w:rsidR="006E5FBC" w:rsidRPr="00005892" w:rsidRDefault="006E5FBC" w:rsidP="00407E07">
            <w:pPr>
              <w:jc w:val="center"/>
              <w:rPr>
                <w:rFonts w:ascii="Times New Roman" w:hAnsi="Times New Roman"/>
              </w:rPr>
            </w:pPr>
          </w:p>
          <w:p w:rsidR="006E5FBC" w:rsidRPr="00005892" w:rsidRDefault="006E5FBC" w:rsidP="00407E07">
            <w:pPr>
              <w:jc w:val="center"/>
              <w:rPr>
                <w:rFonts w:ascii="Times New Roman" w:hAnsi="Times New Roman"/>
              </w:rPr>
            </w:pPr>
          </w:p>
          <w:p w:rsidR="006E5FBC" w:rsidRPr="00005892" w:rsidRDefault="006E5FBC" w:rsidP="00407E07">
            <w:pPr>
              <w:jc w:val="center"/>
              <w:rPr>
                <w:rFonts w:ascii="Times New Roman" w:hAnsi="Times New Roman"/>
              </w:rPr>
            </w:pPr>
          </w:p>
          <w:p w:rsidR="006939B8" w:rsidRDefault="006939B8" w:rsidP="00407E07">
            <w:pPr>
              <w:jc w:val="center"/>
              <w:rPr>
                <w:rFonts w:ascii="Times New Roman" w:hAnsi="Times New Roman"/>
              </w:rPr>
            </w:pPr>
          </w:p>
          <w:p w:rsidR="006E5FBC" w:rsidRPr="00005892" w:rsidRDefault="006E5FBC" w:rsidP="006939B8">
            <w:pPr>
              <w:jc w:val="center"/>
              <w:rPr>
                <w:rFonts w:ascii="Times New Roman" w:hAnsi="Times New Roman"/>
              </w:rPr>
            </w:pPr>
            <w:r w:rsidRPr="00005892">
              <w:rPr>
                <w:rFonts w:ascii="Times New Roman" w:hAnsi="Times New Roman" w:hint="eastAsia"/>
              </w:rPr>
              <w:t>Province</w:t>
            </w:r>
          </w:p>
          <w:p w:rsidR="006E5FBC" w:rsidRPr="00005892" w:rsidRDefault="006E5FBC" w:rsidP="00870E1B">
            <w:pPr>
              <w:jc w:val="center"/>
              <w:rPr>
                <w:rFonts w:ascii="Times New Roman" w:hAnsi="Times New Roman"/>
              </w:rPr>
            </w:pPr>
          </w:p>
        </w:tc>
        <w:tc>
          <w:tcPr>
            <w:tcW w:w="2132" w:type="dxa"/>
            <w:vMerge w:val="restart"/>
          </w:tcPr>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r w:rsidRPr="00005892">
              <w:rPr>
                <w:rFonts w:ascii="Times New Roman" w:hAnsi="Times New Roman" w:hint="eastAsia"/>
              </w:rPr>
              <w:t>China Statistical Yearbook</w:t>
            </w:r>
          </w:p>
        </w:tc>
      </w:tr>
      <w:tr w:rsidR="006E5FBC" w:rsidRPr="00005892" w:rsidTr="008474E5">
        <w:trPr>
          <w:trHeight w:val="295"/>
        </w:trPr>
        <w:tc>
          <w:tcPr>
            <w:tcW w:w="1369" w:type="dxa"/>
            <w:vMerge/>
          </w:tcPr>
          <w:p w:rsidR="006E5FBC" w:rsidRPr="00005892" w:rsidRDefault="006E5FBC" w:rsidP="008F3F67">
            <w:pPr>
              <w:jc w:val="center"/>
              <w:rPr>
                <w:rFonts w:ascii="Times New Roman" w:hAnsi="Times New Roman"/>
              </w:rPr>
            </w:pPr>
          </w:p>
        </w:tc>
        <w:tc>
          <w:tcPr>
            <w:tcW w:w="1601" w:type="dxa"/>
            <w:vMerge/>
          </w:tcPr>
          <w:p w:rsidR="006E5FBC" w:rsidRPr="00005892" w:rsidRDefault="006E5FBC" w:rsidP="008F3F67">
            <w:pPr>
              <w:jc w:val="center"/>
              <w:rPr>
                <w:rFonts w:ascii="Times New Roman" w:hAnsi="Times New Roman"/>
              </w:rPr>
            </w:pPr>
          </w:p>
        </w:tc>
        <w:tc>
          <w:tcPr>
            <w:tcW w:w="2700" w:type="dxa"/>
            <w:vAlign w:val="bottom"/>
          </w:tcPr>
          <w:p w:rsidR="006E5FBC" w:rsidRPr="00005892" w:rsidRDefault="006E5FBC" w:rsidP="008F3F67">
            <w:pPr>
              <w:jc w:val="center"/>
              <w:rPr>
                <w:rFonts w:ascii="Times New Roman" w:hAnsi="Times New Roman"/>
              </w:rPr>
            </w:pPr>
            <w:r w:rsidRPr="00005892">
              <w:rPr>
                <w:rFonts w:ascii="Times New Roman" w:hAnsi="Times New Roman"/>
              </w:rPr>
              <w:t>Consumption per Capita</w:t>
            </w:r>
            <w:r w:rsidRPr="00005892">
              <w:rPr>
                <w:rFonts w:ascii="Times New Roman" w:hAnsi="Times New Roman" w:hint="eastAsia"/>
              </w:rPr>
              <w:t xml:space="preserve"> (Cons. </w:t>
            </w:r>
            <w:r w:rsidRPr="00005892">
              <w:rPr>
                <w:rFonts w:ascii="Times New Roman" w:hAnsi="Times New Roman"/>
              </w:rPr>
              <w:t>p</w:t>
            </w:r>
            <w:r w:rsidRPr="00005892">
              <w:rPr>
                <w:rFonts w:ascii="Times New Roman" w:hAnsi="Times New Roman" w:hint="eastAsia"/>
              </w:rPr>
              <w:t>.c.)</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295"/>
        </w:trPr>
        <w:tc>
          <w:tcPr>
            <w:tcW w:w="1369" w:type="dxa"/>
            <w:vMerge/>
          </w:tcPr>
          <w:p w:rsidR="006E5FBC" w:rsidRPr="00005892" w:rsidRDefault="006E5FBC" w:rsidP="008F3F67">
            <w:pPr>
              <w:jc w:val="center"/>
              <w:rPr>
                <w:rFonts w:ascii="Times New Roman" w:hAnsi="Times New Roman"/>
              </w:rPr>
            </w:pPr>
          </w:p>
        </w:tc>
        <w:tc>
          <w:tcPr>
            <w:tcW w:w="1601" w:type="dxa"/>
            <w:vMerge w:val="restart"/>
          </w:tcPr>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r w:rsidRPr="00005892">
              <w:rPr>
                <w:rFonts w:ascii="Times New Roman" w:hAnsi="Times New Roman"/>
              </w:rPr>
              <w:t>Employment</w:t>
            </w:r>
          </w:p>
        </w:tc>
        <w:tc>
          <w:tcPr>
            <w:tcW w:w="2700" w:type="dxa"/>
            <w:vAlign w:val="bottom"/>
          </w:tcPr>
          <w:p w:rsidR="006E5FBC" w:rsidRPr="00005892" w:rsidRDefault="006E5FBC" w:rsidP="008F3F67">
            <w:pPr>
              <w:jc w:val="center"/>
              <w:rPr>
                <w:rFonts w:ascii="Times New Roman" w:hAnsi="Times New Roman"/>
              </w:rPr>
            </w:pPr>
            <w:r w:rsidRPr="00005892">
              <w:rPr>
                <w:rFonts w:ascii="Times New Roman" w:hAnsi="Times New Roman" w:hint="eastAsia"/>
              </w:rPr>
              <w:t xml:space="preserve">% of Agriculture Labor in Total Pop (% </w:t>
            </w:r>
            <w:proofErr w:type="spellStart"/>
            <w:r w:rsidRPr="00005892">
              <w:rPr>
                <w:rFonts w:ascii="Times New Roman" w:hAnsi="Times New Roman" w:hint="eastAsia"/>
              </w:rPr>
              <w:t>Agr</w:t>
            </w:r>
            <w:proofErr w:type="spellEnd"/>
            <w:r w:rsidR="00382392">
              <w:rPr>
                <w:rFonts w:ascii="Times New Roman" w:hAnsi="Times New Roman"/>
              </w:rPr>
              <w:t>.</w:t>
            </w:r>
            <w:r w:rsidRPr="00005892">
              <w:rPr>
                <w:rFonts w:ascii="Times New Roman" w:hAnsi="Times New Roman" w:hint="eastAsia"/>
              </w:rPr>
              <w:t xml:space="preserve"> Labor)</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295"/>
        </w:trPr>
        <w:tc>
          <w:tcPr>
            <w:tcW w:w="1369" w:type="dxa"/>
            <w:vMerge/>
          </w:tcPr>
          <w:p w:rsidR="006E5FBC" w:rsidRPr="00005892" w:rsidRDefault="006E5FBC" w:rsidP="008F3F67">
            <w:pPr>
              <w:jc w:val="center"/>
              <w:rPr>
                <w:rFonts w:ascii="Times New Roman" w:hAnsi="Times New Roman"/>
              </w:rPr>
            </w:pPr>
          </w:p>
        </w:tc>
        <w:tc>
          <w:tcPr>
            <w:tcW w:w="1601" w:type="dxa"/>
            <w:vMerge/>
          </w:tcPr>
          <w:p w:rsidR="006E5FBC" w:rsidRPr="00005892" w:rsidRDefault="006E5FBC" w:rsidP="008F3F67">
            <w:pPr>
              <w:jc w:val="center"/>
              <w:rPr>
                <w:rFonts w:ascii="Times New Roman" w:hAnsi="Times New Roman"/>
              </w:rPr>
            </w:pPr>
          </w:p>
        </w:tc>
        <w:tc>
          <w:tcPr>
            <w:tcW w:w="2700" w:type="dxa"/>
            <w:vAlign w:val="bottom"/>
          </w:tcPr>
          <w:p w:rsidR="006E5FBC" w:rsidRPr="00005892" w:rsidRDefault="006E5FBC" w:rsidP="008F3F67">
            <w:pPr>
              <w:jc w:val="center"/>
              <w:rPr>
                <w:rFonts w:ascii="Times New Roman" w:hAnsi="Times New Roman"/>
              </w:rPr>
            </w:pPr>
            <w:r w:rsidRPr="00005892">
              <w:rPr>
                <w:rFonts w:ascii="Times New Roman" w:hAnsi="Times New Roman" w:hint="eastAsia"/>
              </w:rPr>
              <w:t>% of Industry</w:t>
            </w:r>
            <w:r w:rsidRPr="00005892">
              <w:rPr>
                <w:rFonts w:ascii="Times New Roman" w:hAnsi="Times New Roman"/>
              </w:rPr>
              <w:t xml:space="preserve"> Labor in Total Pop</w:t>
            </w:r>
            <w:r w:rsidRPr="00005892">
              <w:rPr>
                <w:rFonts w:ascii="Times New Roman" w:hAnsi="Times New Roman" w:hint="eastAsia"/>
              </w:rPr>
              <w:t xml:space="preserve"> (% Ind</w:t>
            </w:r>
            <w:r w:rsidR="00382392">
              <w:rPr>
                <w:rFonts w:ascii="Times New Roman" w:hAnsi="Times New Roman"/>
              </w:rPr>
              <w:t>.</w:t>
            </w:r>
            <w:r w:rsidRPr="00005892">
              <w:rPr>
                <w:rFonts w:ascii="Times New Roman" w:hAnsi="Times New Roman" w:hint="eastAsia"/>
              </w:rPr>
              <w:t xml:space="preserve"> Labor)</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491"/>
        </w:trPr>
        <w:tc>
          <w:tcPr>
            <w:tcW w:w="1369" w:type="dxa"/>
            <w:vMerge/>
          </w:tcPr>
          <w:p w:rsidR="006E5FBC" w:rsidRPr="00005892" w:rsidRDefault="006E5FBC" w:rsidP="008F3F67">
            <w:pPr>
              <w:jc w:val="center"/>
              <w:rPr>
                <w:rFonts w:ascii="Times New Roman" w:hAnsi="Times New Roman"/>
              </w:rPr>
            </w:pPr>
          </w:p>
        </w:tc>
        <w:tc>
          <w:tcPr>
            <w:tcW w:w="1601" w:type="dxa"/>
            <w:vMerge/>
          </w:tcPr>
          <w:p w:rsidR="006E5FBC" w:rsidRPr="00005892" w:rsidRDefault="006E5FBC" w:rsidP="008F3F67">
            <w:pPr>
              <w:jc w:val="center"/>
              <w:rPr>
                <w:rFonts w:ascii="Times New Roman" w:hAnsi="Times New Roman"/>
              </w:rPr>
            </w:pPr>
          </w:p>
        </w:tc>
        <w:tc>
          <w:tcPr>
            <w:tcW w:w="2700" w:type="dxa"/>
            <w:vAlign w:val="bottom"/>
          </w:tcPr>
          <w:p w:rsidR="006E5FBC" w:rsidRPr="00005892" w:rsidRDefault="006E5FBC" w:rsidP="008F3F67">
            <w:pPr>
              <w:jc w:val="center"/>
              <w:rPr>
                <w:rFonts w:ascii="Times New Roman" w:hAnsi="Times New Roman"/>
              </w:rPr>
            </w:pPr>
            <w:r w:rsidRPr="00005892">
              <w:rPr>
                <w:rFonts w:ascii="Times New Roman" w:hAnsi="Times New Roman" w:hint="eastAsia"/>
              </w:rPr>
              <w:t>% of Construction</w:t>
            </w:r>
            <w:r w:rsidRPr="00005892">
              <w:rPr>
                <w:rFonts w:ascii="Times New Roman" w:hAnsi="Times New Roman"/>
              </w:rPr>
              <w:t xml:space="preserve"> Labor in Total Pop</w:t>
            </w:r>
            <w:r w:rsidRPr="00005892">
              <w:rPr>
                <w:rFonts w:ascii="Times New Roman" w:hAnsi="Times New Roman" w:hint="eastAsia"/>
              </w:rPr>
              <w:t xml:space="preserve"> </w:t>
            </w:r>
            <w:r w:rsidRPr="00005892">
              <w:rPr>
                <w:rFonts w:ascii="Times New Roman" w:hAnsi="Times New Roman" w:hint="eastAsia"/>
              </w:rPr>
              <w:t>（</w:t>
            </w:r>
            <w:r w:rsidRPr="00005892">
              <w:rPr>
                <w:rFonts w:ascii="Times New Roman" w:hAnsi="Times New Roman" w:hint="eastAsia"/>
              </w:rPr>
              <w:t>% Cons</w:t>
            </w:r>
            <w:r w:rsidR="00382392">
              <w:rPr>
                <w:rFonts w:ascii="Times New Roman" w:hAnsi="Times New Roman"/>
              </w:rPr>
              <w:t>.</w:t>
            </w:r>
            <w:r w:rsidRPr="00005892">
              <w:rPr>
                <w:rFonts w:ascii="Times New Roman" w:hAnsi="Times New Roman" w:hint="eastAsia"/>
              </w:rPr>
              <w:t xml:space="preserve"> Labor</w:t>
            </w:r>
            <w:r w:rsidRPr="00005892">
              <w:rPr>
                <w:rFonts w:ascii="Times New Roman" w:hAnsi="Times New Roman" w:hint="eastAsia"/>
              </w:rPr>
              <w:t>）</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491"/>
        </w:trPr>
        <w:tc>
          <w:tcPr>
            <w:tcW w:w="1369" w:type="dxa"/>
            <w:vMerge/>
          </w:tcPr>
          <w:p w:rsidR="006E5FBC" w:rsidRPr="00005892" w:rsidRDefault="006E5FBC" w:rsidP="008F3F67">
            <w:pPr>
              <w:jc w:val="center"/>
              <w:rPr>
                <w:rFonts w:ascii="Times New Roman" w:hAnsi="Times New Roman"/>
              </w:rPr>
            </w:pPr>
          </w:p>
        </w:tc>
        <w:tc>
          <w:tcPr>
            <w:tcW w:w="1601" w:type="dxa"/>
            <w:vMerge/>
          </w:tcPr>
          <w:p w:rsidR="006E5FBC" w:rsidRPr="00005892" w:rsidRDefault="006E5FBC" w:rsidP="008F3F67">
            <w:pPr>
              <w:jc w:val="center"/>
              <w:rPr>
                <w:rFonts w:ascii="Times New Roman" w:hAnsi="Times New Roman"/>
              </w:rPr>
            </w:pPr>
          </w:p>
        </w:tc>
        <w:tc>
          <w:tcPr>
            <w:tcW w:w="2700" w:type="dxa"/>
            <w:vAlign w:val="bottom"/>
          </w:tcPr>
          <w:p w:rsidR="006E5FBC" w:rsidRPr="00005892" w:rsidRDefault="006E5FBC" w:rsidP="008F3F67">
            <w:pPr>
              <w:jc w:val="center"/>
              <w:rPr>
                <w:rFonts w:ascii="Times New Roman" w:hAnsi="Times New Roman"/>
              </w:rPr>
            </w:pPr>
            <w:r w:rsidRPr="00005892">
              <w:rPr>
                <w:rFonts w:ascii="Times New Roman" w:hAnsi="Times New Roman" w:hint="eastAsia"/>
              </w:rPr>
              <w:t>% of</w:t>
            </w:r>
            <w:r w:rsidRPr="00005892">
              <w:rPr>
                <w:rFonts w:ascii="Times New Roman" w:hAnsi="Times New Roman"/>
              </w:rPr>
              <w:t xml:space="preserve"> Service Labor in Total Pop</w:t>
            </w:r>
            <w:r w:rsidRPr="00005892">
              <w:rPr>
                <w:rFonts w:ascii="Times New Roman" w:hAnsi="Times New Roman" w:hint="eastAsia"/>
              </w:rPr>
              <w:t xml:space="preserve"> </w:t>
            </w:r>
            <w:r w:rsidRPr="00005892">
              <w:rPr>
                <w:rFonts w:ascii="Times New Roman" w:hAnsi="Times New Roman" w:hint="eastAsia"/>
              </w:rPr>
              <w:t>（</w:t>
            </w:r>
            <w:r w:rsidRPr="00005892">
              <w:rPr>
                <w:rFonts w:ascii="Times New Roman" w:hAnsi="Times New Roman" w:hint="eastAsia"/>
              </w:rPr>
              <w:t>% Serv</w:t>
            </w:r>
            <w:r w:rsidR="00382392">
              <w:rPr>
                <w:rFonts w:ascii="Times New Roman" w:hAnsi="Times New Roman"/>
              </w:rPr>
              <w:t>.</w:t>
            </w:r>
            <w:r w:rsidRPr="00005892">
              <w:rPr>
                <w:rFonts w:ascii="Times New Roman" w:hAnsi="Times New Roman" w:hint="eastAsia"/>
              </w:rPr>
              <w:t xml:space="preserve"> Labor</w:t>
            </w:r>
            <w:r w:rsidRPr="00005892">
              <w:rPr>
                <w:rFonts w:ascii="Times New Roman" w:hAnsi="Times New Roman" w:hint="eastAsia"/>
              </w:rPr>
              <w:t>）</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508"/>
        </w:trPr>
        <w:tc>
          <w:tcPr>
            <w:tcW w:w="1369" w:type="dxa"/>
            <w:vMerge/>
          </w:tcPr>
          <w:p w:rsidR="006E5FBC" w:rsidRPr="00005892" w:rsidRDefault="006E5FBC" w:rsidP="008F3F67">
            <w:pPr>
              <w:jc w:val="center"/>
              <w:rPr>
                <w:rFonts w:ascii="Times New Roman" w:hAnsi="Times New Roman"/>
              </w:rPr>
            </w:pPr>
          </w:p>
        </w:tc>
        <w:tc>
          <w:tcPr>
            <w:tcW w:w="1601" w:type="dxa"/>
            <w:vMerge w:val="restart"/>
          </w:tcPr>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r w:rsidRPr="00005892">
              <w:rPr>
                <w:rFonts w:ascii="Times New Roman" w:hAnsi="Times New Roman"/>
              </w:rPr>
              <w:t>Education</w:t>
            </w:r>
          </w:p>
        </w:tc>
        <w:tc>
          <w:tcPr>
            <w:tcW w:w="2700" w:type="dxa"/>
            <w:vAlign w:val="bottom"/>
          </w:tcPr>
          <w:p w:rsidR="006E5FBC" w:rsidRPr="00005892" w:rsidRDefault="006E5FBC" w:rsidP="008F3F67">
            <w:pPr>
              <w:jc w:val="center"/>
              <w:rPr>
                <w:rFonts w:ascii="Times New Roman" w:hAnsi="Times New Roman"/>
              </w:rPr>
            </w:pPr>
            <w:r w:rsidRPr="00005892">
              <w:rPr>
                <w:rFonts w:ascii="Times New Roman" w:hAnsi="Times New Roman"/>
              </w:rPr>
              <w:t>Literacy Rate  (&gt;15 years old)</w:t>
            </w:r>
            <w:r w:rsidR="00382392">
              <w:rPr>
                <w:rFonts w:ascii="Times New Roman" w:hAnsi="Times New Roman"/>
              </w:rPr>
              <w:t xml:space="preserve"> (Literacy)</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491"/>
        </w:trPr>
        <w:tc>
          <w:tcPr>
            <w:tcW w:w="1369" w:type="dxa"/>
            <w:vMerge/>
          </w:tcPr>
          <w:p w:rsidR="006E5FBC" w:rsidRPr="00005892" w:rsidRDefault="006E5FBC" w:rsidP="008F3F67">
            <w:pPr>
              <w:jc w:val="center"/>
              <w:rPr>
                <w:rFonts w:ascii="Times New Roman" w:hAnsi="Times New Roman"/>
              </w:rPr>
            </w:pPr>
          </w:p>
        </w:tc>
        <w:tc>
          <w:tcPr>
            <w:tcW w:w="1601" w:type="dxa"/>
            <w:vMerge/>
          </w:tcPr>
          <w:p w:rsidR="006E5FBC" w:rsidRPr="00005892" w:rsidRDefault="006E5FBC" w:rsidP="00870E1B">
            <w:pPr>
              <w:jc w:val="center"/>
              <w:rPr>
                <w:rFonts w:ascii="Times New Roman" w:hAnsi="Times New Roman"/>
              </w:rPr>
            </w:pPr>
          </w:p>
        </w:tc>
        <w:tc>
          <w:tcPr>
            <w:tcW w:w="2700" w:type="dxa"/>
            <w:vAlign w:val="bottom"/>
          </w:tcPr>
          <w:p w:rsidR="006E5FBC" w:rsidRPr="00005892" w:rsidRDefault="006E5FBC" w:rsidP="00870E1B">
            <w:pPr>
              <w:jc w:val="center"/>
              <w:rPr>
                <w:rFonts w:ascii="Times New Roman" w:hAnsi="Times New Roman"/>
              </w:rPr>
            </w:pPr>
            <w:r w:rsidRPr="00005892">
              <w:rPr>
                <w:rFonts w:ascii="Times New Roman" w:hAnsi="Times New Roman" w:hint="eastAsia"/>
              </w:rPr>
              <w:t>% of</w:t>
            </w:r>
            <w:r w:rsidRPr="00005892">
              <w:rPr>
                <w:rFonts w:ascii="Times New Roman" w:hAnsi="Times New Roman"/>
              </w:rPr>
              <w:t xml:space="preserve"> Senior High School and Ab</w:t>
            </w:r>
            <w:r w:rsidRPr="00005892">
              <w:rPr>
                <w:rFonts w:ascii="Times New Roman" w:hAnsi="Times New Roman" w:hint="eastAsia"/>
              </w:rPr>
              <w:t xml:space="preserve">ove (HS </w:t>
            </w:r>
            <w:proofErr w:type="spellStart"/>
            <w:r w:rsidRPr="00005892">
              <w:rPr>
                <w:rFonts w:ascii="Times New Roman" w:hAnsi="Times New Roman" w:hint="eastAsia"/>
              </w:rPr>
              <w:t>edu</w:t>
            </w:r>
            <w:proofErr w:type="spellEnd"/>
            <w:r w:rsidRPr="00005892">
              <w:rPr>
                <w:rFonts w:ascii="Times New Roman" w:hAnsi="Times New Roman" w:hint="eastAsia"/>
              </w:rPr>
              <w:t>)</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295"/>
        </w:trPr>
        <w:tc>
          <w:tcPr>
            <w:tcW w:w="1369" w:type="dxa"/>
            <w:vMerge/>
          </w:tcPr>
          <w:p w:rsidR="006E5FBC" w:rsidRPr="00005892" w:rsidRDefault="006E5FBC" w:rsidP="008F3F67">
            <w:pPr>
              <w:jc w:val="center"/>
              <w:rPr>
                <w:rFonts w:ascii="Times New Roman" w:hAnsi="Times New Roman"/>
              </w:rPr>
            </w:pPr>
          </w:p>
        </w:tc>
        <w:tc>
          <w:tcPr>
            <w:tcW w:w="1601" w:type="dxa"/>
            <w:vMerge w:val="restart"/>
          </w:tcPr>
          <w:p w:rsidR="006E5FBC" w:rsidRPr="00005892" w:rsidRDefault="006E5FBC" w:rsidP="008F3F67">
            <w:pPr>
              <w:jc w:val="center"/>
              <w:rPr>
                <w:rFonts w:ascii="Times New Roman" w:hAnsi="Times New Roman"/>
              </w:rPr>
            </w:pPr>
          </w:p>
          <w:p w:rsidR="006E5FBC" w:rsidRPr="00005892" w:rsidRDefault="006E5FBC" w:rsidP="00005892">
            <w:pPr>
              <w:jc w:val="center"/>
              <w:rPr>
                <w:rFonts w:ascii="Times New Roman" w:hAnsi="Times New Roman"/>
              </w:rPr>
            </w:pPr>
            <w:r w:rsidRPr="00005892">
              <w:rPr>
                <w:rFonts w:ascii="Times New Roman" w:hAnsi="Times New Roman"/>
              </w:rPr>
              <w:t>Medical Resources</w:t>
            </w:r>
          </w:p>
        </w:tc>
        <w:tc>
          <w:tcPr>
            <w:tcW w:w="2700" w:type="dxa"/>
            <w:vAlign w:val="bottom"/>
          </w:tcPr>
          <w:p w:rsidR="006E5FBC" w:rsidRPr="00005892" w:rsidRDefault="006E5FBC" w:rsidP="008F3F67">
            <w:pPr>
              <w:jc w:val="center"/>
              <w:rPr>
                <w:rFonts w:ascii="Times New Roman" w:hAnsi="Times New Roman"/>
              </w:rPr>
            </w:pPr>
            <w:r w:rsidRPr="00005892">
              <w:rPr>
                <w:rFonts w:ascii="Times New Roman" w:hAnsi="Times New Roman"/>
              </w:rPr>
              <w:t>Hosp</w:t>
            </w:r>
            <w:r w:rsidRPr="00005892">
              <w:rPr>
                <w:rFonts w:ascii="Times New Roman" w:hAnsi="Times New Roman" w:hint="eastAsia"/>
              </w:rPr>
              <w:t>ital</w:t>
            </w:r>
            <w:r w:rsidRPr="00005892">
              <w:rPr>
                <w:rFonts w:ascii="Times New Roman" w:hAnsi="Times New Roman"/>
              </w:rPr>
              <w:t xml:space="preserve"> Beds per 1000  Persons</w:t>
            </w:r>
            <w:r w:rsidRPr="00005892">
              <w:rPr>
                <w:rFonts w:ascii="Times New Roman" w:hAnsi="Times New Roman" w:hint="eastAsia"/>
              </w:rPr>
              <w:t xml:space="preserve"> </w:t>
            </w:r>
            <w:r w:rsidR="00382392">
              <w:rPr>
                <w:rFonts w:ascii="Times New Roman" w:hAnsi="Times New Roman"/>
              </w:rPr>
              <w:t>(</w:t>
            </w:r>
            <w:proofErr w:type="spellStart"/>
            <w:r w:rsidR="00382392">
              <w:rPr>
                <w:rFonts w:ascii="Times New Roman" w:hAnsi="Times New Roman"/>
              </w:rPr>
              <w:t>Hsptl</w:t>
            </w:r>
            <w:proofErr w:type="spellEnd"/>
            <w:r w:rsidR="00382392">
              <w:rPr>
                <w:rFonts w:ascii="Times New Roman" w:hAnsi="Times New Roman"/>
              </w:rPr>
              <w:t xml:space="preserve"> bed)</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491"/>
        </w:trPr>
        <w:tc>
          <w:tcPr>
            <w:tcW w:w="1369" w:type="dxa"/>
            <w:vMerge/>
          </w:tcPr>
          <w:p w:rsidR="006E5FBC" w:rsidRPr="00005892" w:rsidRDefault="006E5FBC" w:rsidP="008F3F67">
            <w:pPr>
              <w:jc w:val="center"/>
              <w:rPr>
                <w:rFonts w:ascii="Times New Roman" w:hAnsi="Times New Roman"/>
              </w:rPr>
            </w:pPr>
          </w:p>
        </w:tc>
        <w:tc>
          <w:tcPr>
            <w:tcW w:w="1601" w:type="dxa"/>
            <w:vMerge/>
          </w:tcPr>
          <w:p w:rsidR="006E5FBC" w:rsidRPr="00005892" w:rsidRDefault="006E5FBC" w:rsidP="008F3F67">
            <w:pPr>
              <w:jc w:val="center"/>
              <w:rPr>
                <w:rFonts w:ascii="Times New Roman" w:hAnsi="Times New Roman"/>
              </w:rPr>
            </w:pPr>
          </w:p>
        </w:tc>
        <w:tc>
          <w:tcPr>
            <w:tcW w:w="2700" w:type="dxa"/>
            <w:vAlign w:val="bottom"/>
          </w:tcPr>
          <w:p w:rsidR="006E5FBC" w:rsidRPr="00005892" w:rsidRDefault="00005892" w:rsidP="008F3F67">
            <w:pPr>
              <w:jc w:val="center"/>
              <w:rPr>
                <w:rFonts w:ascii="Times New Roman" w:hAnsi="Times New Roman"/>
              </w:rPr>
            </w:pPr>
            <w:r>
              <w:rPr>
                <w:rFonts w:ascii="Times New Roman" w:hAnsi="Times New Roman"/>
              </w:rPr>
              <w:t xml:space="preserve">Medical Personnel per 1000 </w:t>
            </w:r>
            <w:r w:rsidR="006E5FBC" w:rsidRPr="00005892">
              <w:rPr>
                <w:rFonts w:ascii="Times New Roman" w:hAnsi="Times New Roman"/>
              </w:rPr>
              <w:t>P</w:t>
            </w:r>
            <w:r w:rsidR="006E5FBC" w:rsidRPr="00005892">
              <w:rPr>
                <w:rFonts w:ascii="Times New Roman" w:hAnsi="Times New Roman" w:hint="eastAsia"/>
              </w:rPr>
              <w:t xml:space="preserve">ersons (Med. </w:t>
            </w:r>
            <w:proofErr w:type="spellStart"/>
            <w:r w:rsidR="006E5FBC" w:rsidRPr="00005892">
              <w:rPr>
                <w:rFonts w:ascii="Times New Roman" w:hAnsi="Times New Roman" w:hint="eastAsia"/>
              </w:rPr>
              <w:t>Persn</w:t>
            </w:r>
            <w:proofErr w:type="spellEnd"/>
            <w:r w:rsidR="006E5FBC" w:rsidRPr="00005892">
              <w:rPr>
                <w:rFonts w:ascii="Times New Roman" w:hAnsi="Times New Roman" w:hint="eastAsia"/>
              </w:rPr>
              <w:t>.)</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311"/>
        </w:trPr>
        <w:tc>
          <w:tcPr>
            <w:tcW w:w="1369" w:type="dxa"/>
            <w:vMerge/>
          </w:tcPr>
          <w:p w:rsidR="006E5FBC" w:rsidRPr="00005892" w:rsidRDefault="006E5FBC" w:rsidP="008F3F67">
            <w:pPr>
              <w:jc w:val="center"/>
              <w:rPr>
                <w:rFonts w:ascii="Times New Roman" w:hAnsi="Times New Roman"/>
              </w:rPr>
            </w:pPr>
          </w:p>
        </w:tc>
        <w:tc>
          <w:tcPr>
            <w:tcW w:w="1601" w:type="dxa"/>
            <w:vMerge w:val="restart"/>
          </w:tcPr>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r w:rsidRPr="00005892">
              <w:rPr>
                <w:rFonts w:ascii="Times New Roman" w:hAnsi="Times New Roman"/>
              </w:rPr>
              <w:t>Pollution</w:t>
            </w:r>
          </w:p>
        </w:tc>
        <w:tc>
          <w:tcPr>
            <w:tcW w:w="2700" w:type="dxa"/>
            <w:vAlign w:val="bottom"/>
          </w:tcPr>
          <w:p w:rsidR="006E5FBC" w:rsidRPr="00005892" w:rsidRDefault="006E5FBC" w:rsidP="008F3F67">
            <w:pPr>
              <w:jc w:val="center"/>
              <w:rPr>
                <w:rFonts w:ascii="Times New Roman" w:hAnsi="Times New Roman"/>
              </w:rPr>
            </w:pPr>
            <w:r w:rsidRPr="00005892">
              <w:rPr>
                <w:rFonts w:ascii="Times New Roman" w:hAnsi="Times New Roman"/>
              </w:rPr>
              <w:t>Waste Water per Capita</w:t>
            </w:r>
            <w:r w:rsidRPr="00005892">
              <w:rPr>
                <w:rFonts w:ascii="Times New Roman" w:hAnsi="Times New Roman" w:hint="eastAsia"/>
              </w:rPr>
              <w:t xml:space="preserve"> </w:t>
            </w:r>
            <w:bookmarkStart w:id="0" w:name="_GoBack"/>
            <w:r w:rsidRPr="00005892">
              <w:rPr>
                <w:rFonts w:ascii="Times New Roman" w:hAnsi="Times New Roman" w:hint="eastAsia"/>
              </w:rPr>
              <w:t>(</w:t>
            </w:r>
            <w:bookmarkEnd w:id="0"/>
            <w:r w:rsidRPr="00005892">
              <w:rPr>
                <w:rFonts w:ascii="Times New Roman" w:hAnsi="Times New Roman" w:hint="eastAsia"/>
              </w:rPr>
              <w:t>Waste Water p.c.)</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295"/>
        </w:trPr>
        <w:tc>
          <w:tcPr>
            <w:tcW w:w="1369" w:type="dxa"/>
            <w:vMerge/>
          </w:tcPr>
          <w:p w:rsidR="006E5FBC" w:rsidRPr="00005892" w:rsidRDefault="006E5FBC" w:rsidP="008F3F67">
            <w:pPr>
              <w:jc w:val="center"/>
              <w:rPr>
                <w:rFonts w:ascii="Times New Roman" w:hAnsi="Times New Roman"/>
              </w:rPr>
            </w:pPr>
          </w:p>
        </w:tc>
        <w:tc>
          <w:tcPr>
            <w:tcW w:w="1601" w:type="dxa"/>
            <w:vMerge/>
          </w:tcPr>
          <w:p w:rsidR="006E5FBC" w:rsidRPr="00005892" w:rsidRDefault="006E5FBC" w:rsidP="008F3F67">
            <w:pPr>
              <w:jc w:val="center"/>
              <w:rPr>
                <w:rFonts w:ascii="Times New Roman" w:hAnsi="Times New Roman"/>
              </w:rPr>
            </w:pPr>
          </w:p>
        </w:tc>
        <w:tc>
          <w:tcPr>
            <w:tcW w:w="2700" w:type="dxa"/>
            <w:vAlign w:val="bottom"/>
          </w:tcPr>
          <w:p w:rsidR="006E5FBC" w:rsidRDefault="006E5FBC" w:rsidP="008F3F67">
            <w:pPr>
              <w:jc w:val="center"/>
              <w:rPr>
                <w:rFonts w:ascii="Times New Roman" w:hAnsi="Times New Roman"/>
              </w:rPr>
            </w:pPr>
            <w:r w:rsidRPr="00005892">
              <w:rPr>
                <w:rFonts w:ascii="Times New Roman" w:hAnsi="Times New Roman"/>
              </w:rPr>
              <w:t>Gas Emission per Capita</w:t>
            </w:r>
          </w:p>
          <w:p w:rsidR="00382392" w:rsidRPr="00005892" w:rsidRDefault="00382392" w:rsidP="008F3F67">
            <w:pPr>
              <w:jc w:val="center"/>
              <w:rPr>
                <w:rFonts w:ascii="Times New Roman" w:hAnsi="Times New Roman"/>
              </w:rPr>
            </w:pPr>
            <w:r>
              <w:rPr>
                <w:rFonts w:ascii="Times New Roman" w:hAnsi="Times New Roman"/>
              </w:rPr>
              <w:t>(Gas p.c.)</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295"/>
        </w:trPr>
        <w:tc>
          <w:tcPr>
            <w:tcW w:w="1369" w:type="dxa"/>
            <w:vMerge/>
          </w:tcPr>
          <w:p w:rsidR="006E5FBC" w:rsidRPr="00005892" w:rsidRDefault="006E5FBC" w:rsidP="008F3F67">
            <w:pPr>
              <w:jc w:val="center"/>
              <w:rPr>
                <w:rFonts w:ascii="Times New Roman" w:hAnsi="Times New Roman"/>
              </w:rPr>
            </w:pPr>
          </w:p>
        </w:tc>
        <w:tc>
          <w:tcPr>
            <w:tcW w:w="1601" w:type="dxa"/>
            <w:vMerge/>
          </w:tcPr>
          <w:p w:rsidR="006E5FBC" w:rsidRPr="00005892" w:rsidRDefault="006E5FBC" w:rsidP="008F3F67">
            <w:pPr>
              <w:jc w:val="center"/>
              <w:rPr>
                <w:rFonts w:ascii="Times New Roman" w:hAnsi="Times New Roman"/>
              </w:rPr>
            </w:pPr>
          </w:p>
        </w:tc>
        <w:tc>
          <w:tcPr>
            <w:tcW w:w="2700" w:type="dxa"/>
            <w:vAlign w:val="bottom"/>
          </w:tcPr>
          <w:p w:rsidR="006E5FBC" w:rsidRPr="00005892" w:rsidRDefault="006E5FBC" w:rsidP="008F3F67">
            <w:pPr>
              <w:jc w:val="center"/>
              <w:rPr>
                <w:rFonts w:ascii="Times New Roman" w:hAnsi="Times New Roman"/>
              </w:rPr>
            </w:pPr>
            <w:r w:rsidRPr="00005892">
              <w:rPr>
                <w:rFonts w:ascii="Times New Roman" w:hAnsi="Times New Roman"/>
              </w:rPr>
              <w:t>Solid Waste per Capita</w:t>
            </w:r>
            <w:r w:rsidRPr="00005892">
              <w:rPr>
                <w:rFonts w:ascii="Times New Roman" w:hAnsi="Times New Roman" w:hint="eastAsia"/>
              </w:rPr>
              <w:t xml:space="preserve"> (Solid Waste p.c.)</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295"/>
        </w:trPr>
        <w:tc>
          <w:tcPr>
            <w:tcW w:w="1369" w:type="dxa"/>
            <w:vMerge/>
          </w:tcPr>
          <w:p w:rsidR="006E5FBC" w:rsidRPr="00005892" w:rsidRDefault="006E5FBC" w:rsidP="008F3F67">
            <w:pPr>
              <w:jc w:val="center"/>
              <w:rPr>
                <w:rFonts w:ascii="Times New Roman" w:hAnsi="Times New Roman"/>
              </w:rPr>
            </w:pPr>
          </w:p>
        </w:tc>
        <w:tc>
          <w:tcPr>
            <w:tcW w:w="1601" w:type="dxa"/>
            <w:vMerge w:val="restart"/>
          </w:tcPr>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r w:rsidRPr="00005892">
              <w:rPr>
                <w:rFonts w:ascii="Times New Roman" w:hAnsi="Times New Roman" w:hint="eastAsia"/>
              </w:rPr>
              <w:t>Smoking</w:t>
            </w:r>
          </w:p>
        </w:tc>
        <w:tc>
          <w:tcPr>
            <w:tcW w:w="2700" w:type="dxa"/>
            <w:vAlign w:val="bottom"/>
          </w:tcPr>
          <w:p w:rsidR="006E5FBC" w:rsidRPr="00005892" w:rsidRDefault="006E5FBC" w:rsidP="008F3F67">
            <w:pPr>
              <w:jc w:val="center"/>
              <w:rPr>
                <w:rFonts w:ascii="Times New Roman" w:hAnsi="Times New Roman"/>
              </w:rPr>
            </w:pPr>
            <w:r w:rsidRPr="00005892">
              <w:rPr>
                <w:rFonts w:ascii="Times New Roman" w:hAnsi="Times New Roman" w:hint="eastAsia"/>
              </w:rPr>
              <w:t xml:space="preserve">% of </w:t>
            </w:r>
            <w:r w:rsidRPr="00005892">
              <w:rPr>
                <w:rFonts w:ascii="Times New Roman" w:hAnsi="Times New Roman"/>
              </w:rPr>
              <w:t>Total Smoker in Tot</w:t>
            </w:r>
            <w:r w:rsidRPr="00005892">
              <w:rPr>
                <w:rFonts w:ascii="Times New Roman" w:hAnsi="Times New Roman" w:hint="eastAsia"/>
              </w:rPr>
              <w:t>al</w:t>
            </w:r>
            <w:r w:rsidRPr="00005892">
              <w:rPr>
                <w:rFonts w:ascii="Times New Roman" w:hAnsi="Times New Roman"/>
              </w:rPr>
              <w:t xml:space="preserve"> Pop</w:t>
            </w:r>
            <w:r w:rsidRPr="00005892">
              <w:rPr>
                <w:rFonts w:ascii="Times New Roman" w:hAnsi="Times New Roman" w:hint="eastAsia"/>
              </w:rPr>
              <w:t xml:space="preserve"> (% Total Smoker)</w:t>
            </w:r>
          </w:p>
        </w:tc>
        <w:tc>
          <w:tcPr>
            <w:tcW w:w="1463" w:type="dxa"/>
            <w:vMerge w:val="restart"/>
          </w:tcPr>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r w:rsidRPr="00005892">
              <w:rPr>
                <w:rFonts w:ascii="Times New Roman" w:hAnsi="Times New Roman" w:hint="eastAsia"/>
              </w:rPr>
              <w:t>1984 and 1996</w:t>
            </w:r>
          </w:p>
        </w:tc>
        <w:tc>
          <w:tcPr>
            <w:tcW w:w="1535" w:type="dxa"/>
            <w:vMerge w:val="restart"/>
          </w:tcPr>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r w:rsidRPr="00005892">
              <w:rPr>
                <w:rFonts w:ascii="Times New Roman" w:hAnsi="Times New Roman" w:hint="eastAsia"/>
              </w:rPr>
              <w:t>Province</w:t>
            </w:r>
          </w:p>
        </w:tc>
        <w:tc>
          <w:tcPr>
            <w:tcW w:w="2132" w:type="dxa"/>
            <w:vMerge w:val="restart"/>
          </w:tcPr>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p>
          <w:p w:rsidR="006E5FBC" w:rsidRPr="00005892" w:rsidRDefault="006E5FBC" w:rsidP="008F3F67">
            <w:pPr>
              <w:jc w:val="center"/>
              <w:rPr>
                <w:rFonts w:ascii="Times New Roman" w:hAnsi="Times New Roman"/>
              </w:rPr>
            </w:pPr>
            <w:r w:rsidRPr="00005892">
              <w:rPr>
                <w:rFonts w:ascii="Times New Roman" w:hAnsi="Times New Roman" w:hint="eastAsia"/>
              </w:rPr>
              <w:t>Smoking Survey conducted by CNPHC and MOH</w:t>
            </w:r>
          </w:p>
        </w:tc>
      </w:tr>
      <w:tr w:rsidR="006E5FBC" w:rsidRPr="00005892" w:rsidTr="008474E5">
        <w:trPr>
          <w:trHeight w:val="295"/>
        </w:trPr>
        <w:tc>
          <w:tcPr>
            <w:tcW w:w="1369" w:type="dxa"/>
            <w:vMerge/>
          </w:tcPr>
          <w:p w:rsidR="006E5FBC" w:rsidRPr="00005892" w:rsidRDefault="006E5FBC" w:rsidP="008F3F67">
            <w:pPr>
              <w:jc w:val="center"/>
              <w:rPr>
                <w:rFonts w:ascii="Times New Roman" w:hAnsi="Times New Roman"/>
              </w:rPr>
            </w:pPr>
          </w:p>
        </w:tc>
        <w:tc>
          <w:tcPr>
            <w:tcW w:w="1601" w:type="dxa"/>
            <w:vMerge/>
          </w:tcPr>
          <w:p w:rsidR="006E5FBC" w:rsidRPr="00005892" w:rsidRDefault="006E5FBC" w:rsidP="005F31C8">
            <w:pPr>
              <w:jc w:val="center"/>
              <w:rPr>
                <w:rFonts w:ascii="Times New Roman" w:hAnsi="Times New Roman"/>
              </w:rPr>
            </w:pPr>
          </w:p>
        </w:tc>
        <w:tc>
          <w:tcPr>
            <w:tcW w:w="2700" w:type="dxa"/>
            <w:vAlign w:val="bottom"/>
          </w:tcPr>
          <w:p w:rsidR="006E5FBC" w:rsidRPr="00005892" w:rsidRDefault="006E5FBC" w:rsidP="005F31C8">
            <w:pPr>
              <w:jc w:val="center"/>
              <w:rPr>
                <w:rFonts w:ascii="Times New Roman" w:hAnsi="Times New Roman"/>
              </w:rPr>
            </w:pPr>
            <w:r w:rsidRPr="00005892">
              <w:rPr>
                <w:rFonts w:ascii="Times New Roman" w:hAnsi="Times New Roman" w:hint="eastAsia"/>
              </w:rPr>
              <w:t xml:space="preserve">% of </w:t>
            </w:r>
            <w:r w:rsidRPr="00005892">
              <w:rPr>
                <w:rFonts w:ascii="Times New Roman" w:hAnsi="Times New Roman"/>
              </w:rPr>
              <w:t xml:space="preserve"> M</w:t>
            </w:r>
            <w:r w:rsidRPr="00005892">
              <w:rPr>
                <w:rFonts w:ascii="Times New Roman" w:hAnsi="Times New Roman" w:hint="eastAsia"/>
              </w:rPr>
              <w:t>ale</w:t>
            </w:r>
            <w:r w:rsidRPr="00005892">
              <w:rPr>
                <w:rFonts w:ascii="Times New Roman" w:hAnsi="Times New Roman"/>
              </w:rPr>
              <w:t xml:space="preserve"> Smoker in </w:t>
            </w:r>
            <w:r w:rsidRPr="00005892">
              <w:rPr>
                <w:rFonts w:ascii="Times New Roman" w:hAnsi="Times New Roman" w:hint="eastAsia"/>
              </w:rPr>
              <w:t>Total Pop (% Male Smoker)</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r w:rsidR="006E5FBC" w:rsidRPr="00005892" w:rsidTr="008474E5">
        <w:trPr>
          <w:trHeight w:val="508"/>
        </w:trPr>
        <w:tc>
          <w:tcPr>
            <w:tcW w:w="1369" w:type="dxa"/>
            <w:vMerge/>
          </w:tcPr>
          <w:p w:rsidR="006E5FBC" w:rsidRPr="00005892" w:rsidRDefault="006E5FBC" w:rsidP="008F3F67">
            <w:pPr>
              <w:jc w:val="center"/>
              <w:rPr>
                <w:rFonts w:ascii="Times New Roman" w:hAnsi="Times New Roman"/>
              </w:rPr>
            </w:pPr>
          </w:p>
        </w:tc>
        <w:tc>
          <w:tcPr>
            <w:tcW w:w="1601" w:type="dxa"/>
            <w:vMerge/>
          </w:tcPr>
          <w:p w:rsidR="006E5FBC" w:rsidRPr="00005892" w:rsidRDefault="006E5FBC" w:rsidP="005F31C8">
            <w:pPr>
              <w:jc w:val="center"/>
              <w:rPr>
                <w:rFonts w:ascii="Times New Roman" w:hAnsi="Times New Roman"/>
              </w:rPr>
            </w:pPr>
          </w:p>
        </w:tc>
        <w:tc>
          <w:tcPr>
            <w:tcW w:w="2700" w:type="dxa"/>
            <w:vAlign w:val="bottom"/>
          </w:tcPr>
          <w:p w:rsidR="006E5FBC" w:rsidRPr="00005892" w:rsidRDefault="006E5FBC" w:rsidP="005F31C8">
            <w:pPr>
              <w:jc w:val="center"/>
              <w:rPr>
                <w:rFonts w:ascii="Times New Roman" w:hAnsi="Times New Roman"/>
              </w:rPr>
            </w:pPr>
            <w:r w:rsidRPr="00005892">
              <w:rPr>
                <w:rFonts w:ascii="Times New Roman" w:hAnsi="Times New Roman" w:hint="eastAsia"/>
              </w:rPr>
              <w:t>% of Female</w:t>
            </w:r>
            <w:r w:rsidRPr="00005892">
              <w:rPr>
                <w:rFonts w:ascii="Times New Roman" w:hAnsi="Times New Roman"/>
              </w:rPr>
              <w:t xml:space="preserve"> Smoker in Tot</w:t>
            </w:r>
            <w:r w:rsidRPr="00005892">
              <w:rPr>
                <w:rFonts w:ascii="Times New Roman" w:hAnsi="Times New Roman" w:hint="eastAsia"/>
              </w:rPr>
              <w:t xml:space="preserve">al </w:t>
            </w:r>
            <w:r w:rsidRPr="00005892">
              <w:rPr>
                <w:rFonts w:ascii="Times New Roman" w:hAnsi="Times New Roman"/>
              </w:rPr>
              <w:t>Pop</w:t>
            </w:r>
            <w:r w:rsidRPr="00005892">
              <w:rPr>
                <w:rFonts w:ascii="Times New Roman" w:hAnsi="Times New Roman" w:hint="eastAsia"/>
              </w:rPr>
              <w:t xml:space="preserve"> (% Female Smoker)</w:t>
            </w:r>
          </w:p>
        </w:tc>
        <w:tc>
          <w:tcPr>
            <w:tcW w:w="1463" w:type="dxa"/>
            <w:vMerge/>
          </w:tcPr>
          <w:p w:rsidR="006E5FBC" w:rsidRPr="00005892" w:rsidRDefault="006E5FBC" w:rsidP="008F3F67">
            <w:pPr>
              <w:jc w:val="center"/>
              <w:rPr>
                <w:rFonts w:ascii="Times New Roman" w:hAnsi="Times New Roman"/>
              </w:rPr>
            </w:pPr>
          </w:p>
        </w:tc>
        <w:tc>
          <w:tcPr>
            <w:tcW w:w="1535" w:type="dxa"/>
            <w:vMerge/>
          </w:tcPr>
          <w:p w:rsidR="006E5FBC" w:rsidRPr="00005892" w:rsidRDefault="006E5FBC" w:rsidP="008F3F67">
            <w:pPr>
              <w:jc w:val="center"/>
              <w:rPr>
                <w:rFonts w:ascii="Times New Roman" w:hAnsi="Times New Roman"/>
              </w:rPr>
            </w:pPr>
          </w:p>
        </w:tc>
        <w:tc>
          <w:tcPr>
            <w:tcW w:w="2132" w:type="dxa"/>
            <w:vMerge/>
          </w:tcPr>
          <w:p w:rsidR="006E5FBC" w:rsidRPr="00005892" w:rsidRDefault="006E5FBC" w:rsidP="008F3F67">
            <w:pPr>
              <w:jc w:val="center"/>
              <w:rPr>
                <w:rFonts w:ascii="Times New Roman" w:hAnsi="Times New Roman"/>
              </w:rPr>
            </w:pPr>
          </w:p>
        </w:tc>
      </w:tr>
    </w:tbl>
    <w:p w:rsidR="008B6977" w:rsidRDefault="008B6977" w:rsidP="002E2429">
      <w:pPr>
        <w:autoSpaceDE w:val="0"/>
        <w:autoSpaceDN w:val="0"/>
        <w:adjustRightInd w:val="0"/>
        <w:spacing w:after="0" w:line="240" w:lineRule="auto"/>
        <w:rPr>
          <w:rFonts w:ascii="Times New Roman" w:hAnsi="Times New Roman"/>
          <w:sz w:val="21"/>
          <w:szCs w:val="21"/>
        </w:rPr>
      </w:pPr>
    </w:p>
    <w:p w:rsidR="008B6977" w:rsidRDefault="008B6977" w:rsidP="002E2429">
      <w:pPr>
        <w:autoSpaceDE w:val="0"/>
        <w:autoSpaceDN w:val="0"/>
        <w:adjustRightInd w:val="0"/>
        <w:spacing w:after="0" w:line="240" w:lineRule="auto"/>
        <w:rPr>
          <w:rFonts w:ascii="Times New Roman" w:hAnsi="Times New Roman"/>
          <w:sz w:val="21"/>
          <w:szCs w:val="21"/>
        </w:rPr>
      </w:pPr>
    </w:p>
    <w:p w:rsidR="002E2429" w:rsidRPr="00C91BA7" w:rsidRDefault="002E2429" w:rsidP="002E2429">
      <w:pPr>
        <w:autoSpaceDE w:val="0"/>
        <w:autoSpaceDN w:val="0"/>
        <w:adjustRightInd w:val="0"/>
        <w:spacing w:after="0" w:line="240" w:lineRule="auto"/>
        <w:rPr>
          <w:rFonts w:ascii="Times New Roman" w:hAnsi="Times New Roman"/>
        </w:rPr>
      </w:pPr>
      <w:proofErr w:type="gramStart"/>
      <w:r w:rsidRPr="00C91BA7">
        <w:rPr>
          <w:rFonts w:ascii="Times New Roman" w:hAnsi="Times New Roman" w:hint="eastAsia"/>
        </w:rPr>
        <w:lastRenderedPageBreak/>
        <w:t xml:space="preserve">Supplemental </w:t>
      </w:r>
      <w:r w:rsidRPr="00C91BA7">
        <w:rPr>
          <w:rFonts w:ascii="Times New Roman" w:hAnsi="Times New Roman"/>
        </w:rPr>
        <w:t>Table 2</w:t>
      </w:r>
      <w:r w:rsidR="00E73140" w:rsidRPr="00C91BA7">
        <w:rPr>
          <w:rFonts w:ascii="Times New Roman" w:hAnsi="Times New Roman" w:hint="eastAsia"/>
        </w:rPr>
        <w:t>.</w:t>
      </w:r>
      <w:proofErr w:type="gramEnd"/>
      <w:r w:rsidRPr="00C91BA7">
        <w:rPr>
          <w:rFonts w:ascii="Times New Roman" w:hAnsi="Times New Roman"/>
        </w:rPr>
        <w:t xml:space="preserve"> Correlations Between </w:t>
      </w:r>
      <w:r w:rsidR="005F31C8" w:rsidRPr="00C91BA7">
        <w:rPr>
          <w:rFonts w:ascii="Times New Roman" w:hAnsi="Times New Roman" w:hint="eastAsia"/>
        </w:rPr>
        <w:t>LCM</w:t>
      </w:r>
      <w:r w:rsidRPr="00C91BA7">
        <w:rPr>
          <w:rFonts w:ascii="Times New Roman" w:hAnsi="Times New Roman"/>
        </w:rPr>
        <w:t xml:space="preserve"> Rates (1990-2013) and Area Factors (1984-1996)</w:t>
      </w:r>
      <w:proofErr w:type="gramStart"/>
      <w:r w:rsidRPr="00C91BA7">
        <w:rPr>
          <w:rFonts w:ascii="Times New Roman" w:hAnsi="Times New Roman" w:hint="eastAsia"/>
        </w:rPr>
        <w:t>,  province</w:t>
      </w:r>
      <w:proofErr w:type="gramEnd"/>
      <w:r w:rsidRPr="00C91BA7">
        <w:rPr>
          <w:rFonts w:ascii="Times New Roman" w:hAnsi="Times New Roman" w:hint="eastAsia"/>
        </w:rPr>
        <w:t xml:space="preserve"> level</w:t>
      </w:r>
    </w:p>
    <w:tbl>
      <w:tblPr>
        <w:tblW w:w="0" w:type="auto"/>
        <w:tblCellMar>
          <w:left w:w="0" w:type="dxa"/>
          <w:right w:w="0" w:type="dxa"/>
        </w:tblCellMar>
        <w:tblLook w:val="0600" w:firstRow="0" w:lastRow="0" w:firstColumn="0" w:lastColumn="0" w:noHBand="1" w:noVBand="1"/>
      </w:tblPr>
      <w:tblGrid>
        <w:gridCol w:w="1753"/>
        <w:gridCol w:w="1191"/>
        <w:gridCol w:w="1037"/>
        <w:gridCol w:w="959"/>
        <w:gridCol w:w="1191"/>
        <w:gridCol w:w="1030"/>
        <w:gridCol w:w="899"/>
        <w:gridCol w:w="937"/>
        <w:gridCol w:w="828"/>
        <w:gridCol w:w="1005"/>
      </w:tblGrid>
      <w:tr w:rsidR="002E2429" w:rsidRPr="00C91BA7" w:rsidTr="00C91BA7">
        <w:trPr>
          <w:trHeight w:val="299"/>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1984-85</w:t>
            </w:r>
          </w:p>
        </w:tc>
        <w:tc>
          <w:tcPr>
            <w:tcW w:w="31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1990-92 Lung Cancer Death Rate</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2004-05 Lung Cancer Death Rate</w:t>
            </w:r>
          </w:p>
        </w:tc>
        <w:tc>
          <w:tcPr>
            <w:tcW w:w="27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2013 Lung Cancer Death Rate</w:t>
            </w:r>
          </w:p>
        </w:tc>
      </w:tr>
      <w:tr w:rsidR="002E2429" w:rsidRPr="00C91BA7" w:rsidTr="00C91BA7">
        <w:trPr>
          <w:trHeight w:val="254"/>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Area Factors</w:t>
            </w:r>
          </w:p>
        </w:tc>
        <w:tc>
          <w:tcPr>
            <w:tcW w:w="31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26 regions</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29 regions</w:t>
            </w:r>
          </w:p>
        </w:tc>
        <w:tc>
          <w:tcPr>
            <w:tcW w:w="27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29 regions</w:t>
            </w:r>
          </w:p>
        </w:tc>
      </w:tr>
      <w:tr w:rsidR="00C91BA7" w:rsidRPr="00C91BA7" w:rsidTr="00C91BA7">
        <w:trPr>
          <w:trHeight w:val="227"/>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Total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Men</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Women</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Total</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Men</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Women</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Total</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Men</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Women</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BE3BCF">
            <w:pPr>
              <w:spacing w:after="0"/>
              <w:rPr>
                <w:rFonts w:ascii="Times New Roman" w:hAnsi="Times New Roman"/>
              </w:rPr>
            </w:pPr>
            <w:r w:rsidRPr="00C91BA7">
              <w:rPr>
                <w:rFonts w:ascii="Times New Roman" w:hAnsi="Times New Roman"/>
              </w:rPr>
              <w:t>GDP p</w:t>
            </w:r>
            <w:r w:rsidR="00BE3BCF" w:rsidRPr="00C91BA7">
              <w:rPr>
                <w:rFonts w:ascii="Times New Roman" w:hAnsi="Times New Roman"/>
              </w:rPr>
              <w:t>.</w:t>
            </w:r>
            <w:r w:rsidRPr="00C91BA7">
              <w:rPr>
                <w:rFonts w:ascii="Times New Roman" w:hAnsi="Times New Roman"/>
              </w:rPr>
              <w:t xml:space="preserve"> c</w:t>
            </w:r>
            <w:r w:rsidR="00BE3BCF" w:rsidRPr="00C91BA7">
              <w:rPr>
                <w:rFonts w:ascii="Times New Roman" w:hAnsi="Times New Roma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0.788**</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0.794**</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0.711**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0.616**</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0.645**</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0.525**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0.169</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0.103</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0.291</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9123FD" w:rsidP="009123FD">
            <w:pPr>
              <w:spacing w:after="0"/>
              <w:rPr>
                <w:rFonts w:ascii="Times New Roman" w:hAnsi="Times New Roman"/>
              </w:rPr>
            </w:pPr>
            <w:r w:rsidRPr="00C91BA7">
              <w:rPr>
                <w:rFonts w:ascii="Times New Roman" w:hAnsi="Times New Roman"/>
              </w:rPr>
              <w:t>Cons. p.c</w:t>
            </w:r>
            <w:r w:rsidR="008474E5" w:rsidRPr="00C91BA7">
              <w:rPr>
                <w:rFonts w:ascii="Times New Roman" w:hAnsi="Times New Roma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0.807**</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0.765**</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0.809**</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0.614**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0.582**</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0.62**</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0.167</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0.067</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0.362*</w:t>
            </w:r>
          </w:p>
        </w:tc>
      </w:tr>
      <w:tr w:rsidR="00C91BA7" w:rsidRPr="00C91BA7" w:rsidTr="00C91BA7">
        <w:trPr>
          <w:trHeight w:val="299"/>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9123FD" w:rsidP="009123FD">
            <w:pPr>
              <w:spacing w:after="0"/>
              <w:rPr>
                <w:rFonts w:ascii="Times New Roman" w:hAnsi="Times New Roman"/>
              </w:rPr>
            </w:pPr>
            <w:r w:rsidRPr="00C91BA7">
              <w:rPr>
                <w:rFonts w:ascii="Times New Roman" w:hAnsi="Times New Roman"/>
              </w:rPr>
              <w:t>%</w:t>
            </w:r>
            <w:r w:rsidR="002E2429" w:rsidRPr="00C91BA7">
              <w:rPr>
                <w:rFonts w:ascii="Times New Roman" w:hAnsi="Times New Roman"/>
              </w:rPr>
              <w:t xml:space="preserve"> Agri</w:t>
            </w:r>
            <w:r w:rsidR="00382392" w:rsidRPr="00C91BA7">
              <w:rPr>
                <w:rFonts w:ascii="Times New Roman" w:hAnsi="Times New Roman"/>
              </w:rPr>
              <w:t>.</w:t>
            </w:r>
            <w:r w:rsidR="002E2429" w:rsidRPr="00C91BA7">
              <w:rPr>
                <w:rFonts w:ascii="Times New Roman" w:hAnsi="Times New Roman"/>
              </w:rPr>
              <w:t xml:space="preserve"> Labor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xml:space="preserve"> -0.737**</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xml:space="preserve"> -0.666**</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xml:space="preserve"> -0.793**</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xml:space="preserve"> -0.691**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xml:space="preserve"> -0.634**</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xml:space="preserve"> -0.724**</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-0.282</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-0.171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xml:space="preserve"> -0.497**</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9123FD" w:rsidP="009123FD">
            <w:pPr>
              <w:spacing w:after="0"/>
              <w:rPr>
                <w:rFonts w:ascii="Times New Roman" w:hAnsi="Times New Roman"/>
              </w:rPr>
            </w:pPr>
            <w:r w:rsidRPr="00C91BA7">
              <w:rPr>
                <w:rFonts w:ascii="Times New Roman" w:hAnsi="Times New Roman"/>
              </w:rPr>
              <w:t>%</w:t>
            </w:r>
            <w:r w:rsidR="000A47A0" w:rsidRPr="00C91BA7">
              <w:rPr>
                <w:rFonts w:ascii="Times New Roman" w:hAnsi="Times New Roman"/>
              </w:rPr>
              <w:t xml:space="preserve"> </w:t>
            </w:r>
            <w:r w:rsidR="002E2429" w:rsidRPr="00C91BA7">
              <w:rPr>
                <w:rFonts w:ascii="Times New Roman" w:hAnsi="Times New Roman"/>
              </w:rPr>
              <w:t>Ind</w:t>
            </w:r>
            <w:r w:rsidR="00382392" w:rsidRPr="00C91BA7">
              <w:rPr>
                <w:rFonts w:ascii="Times New Roman" w:hAnsi="Times New Roman"/>
              </w:rPr>
              <w:t>.</w:t>
            </w:r>
            <w:r w:rsidRPr="00C91BA7">
              <w:rPr>
                <w:rFonts w:ascii="Times New Roman" w:hAnsi="Times New Roman"/>
              </w:rPr>
              <w:t xml:space="preserve"> Labor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0.822*</w:t>
            </w:r>
            <w:r w:rsidR="00C91BA7" w:rsidRPr="00C91BA7">
              <w:rPr>
                <w:rFonts w:ascii="Times New Roman" w:hAnsi="Times New Roman"/>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0.805*</w:t>
            </w:r>
            <w:r w:rsidR="00C91BA7" w:rsidRPr="00C91BA7">
              <w:rPr>
                <w:rFonts w:ascii="Times New Roman" w:hAnsi="Times New Roman"/>
              </w:rPr>
              <w:t>*</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0.782*</w:t>
            </w:r>
            <w:r w:rsidR="00C91BA7" w:rsidRPr="00C91BA7">
              <w:rPr>
                <w:rFonts w:ascii="Times New Roman" w:hAnsi="Times New Roma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0.741*</w:t>
            </w:r>
            <w:r w:rsidR="00C91BA7" w:rsidRPr="00C91BA7">
              <w:rPr>
                <w:rFonts w:ascii="Times New Roman" w:hAnsi="Times New Roman"/>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0.754</w:t>
            </w:r>
            <w:r w:rsidR="00C91BA7" w:rsidRPr="00C91BA7">
              <w:rPr>
                <w:rFonts w:ascii="Times New Roman" w:hAnsi="Times New Roman"/>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0.658**</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0.311*</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0.235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0.438**</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9123FD" w:rsidP="00BE3BCF">
            <w:pPr>
              <w:spacing w:after="0"/>
              <w:rPr>
                <w:rFonts w:ascii="Times New Roman" w:hAnsi="Times New Roman"/>
              </w:rPr>
            </w:pPr>
            <w:r w:rsidRPr="00C91BA7">
              <w:rPr>
                <w:rFonts w:ascii="Times New Roman" w:hAnsi="Times New Roman"/>
              </w:rPr>
              <w:t>%</w:t>
            </w:r>
            <w:r w:rsidR="002E2429" w:rsidRPr="00C91BA7">
              <w:rPr>
                <w:rFonts w:ascii="Times New Roman" w:hAnsi="Times New Roman"/>
              </w:rPr>
              <w:t xml:space="preserve"> C</w:t>
            </w:r>
            <w:r w:rsidR="00BE3BCF" w:rsidRPr="00C91BA7">
              <w:rPr>
                <w:rFonts w:ascii="Times New Roman" w:hAnsi="Times New Roman"/>
              </w:rPr>
              <w:t>o</w:t>
            </w:r>
            <w:r w:rsidR="002E2429" w:rsidRPr="00C91BA7">
              <w:rPr>
                <w:rFonts w:ascii="Times New Roman" w:hAnsi="Times New Roman"/>
              </w:rPr>
              <w:t>ns</w:t>
            </w:r>
            <w:r w:rsidR="00382392" w:rsidRPr="00C91BA7">
              <w:rPr>
                <w:rFonts w:ascii="Times New Roman" w:hAnsi="Times New Roman"/>
              </w:rPr>
              <w:t>.</w:t>
            </w:r>
            <w:r w:rsidRPr="00C91BA7">
              <w:rPr>
                <w:rFonts w:ascii="Times New Roman" w:hAnsi="Times New Roman"/>
              </w:rPr>
              <w:t xml:space="preserve"> Labor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0.561**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0.477**</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0.66**</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0.524**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0.467**</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0.575**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0.134</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0.053</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0.294</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BE3BCF" w:rsidP="00BE3BCF">
            <w:pPr>
              <w:spacing w:after="0"/>
              <w:rPr>
                <w:rFonts w:ascii="Times New Roman" w:hAnsi="Times New Roman"/>
              </w:rPr>
            </w:pPr>
            <w:r w:rsidRPr="00C91BA7">
              <w:rPr>
                <w:rFonts w:ascii="Times New Roman" w:hAnsi="Times New Roman"/>
              </w:rPr>
              <w:t>%</w:t>
            </w:r>
            <w:r w:rsidR="002E2429" w:rsidRPr="00C91BA7">
              <w:rPr>
                <w:rFonts w:ascii="Times New Roman" w:hAnsi="Times New Roman"/>
              </w:rPr>
              <w:t xml:space="preserve"> Serv</w:t>
            </w:r>
            <w:r w:rsidR="00382392" w:rsidRPr="00C91BA7">
              <w:rPr>
                <w:rFonts w:ascii="Times New Roman" w:hAnsi="Times New Roman"/>
              </w:rPr>
              <w:t>.</w:t>
            </w:r>
            <w:r w:rsidR="002E2429" w:rsidRPr="00C91BA7">
              <w:rPr>
                <w:rFonts w:ascii="Times New Roman" w:hAnsi="Times New Roman"/>
              </w:rPr>
              <w:t xml:space="preserve"> Labor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0.607*</w:t>
            </w:r>
            <w:r w:rsidR="00C91BA7">
              <w:rPr>
                <w:rFonts w:ascii="Times New Roman" w:hAnsi="Times New Roman"/>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0.543*</w:t>
            </w:r>
            <w:r w:rsidR="00C91BA7">
              <w:rPr>
                <w:rFonts w:ascii="Times New Roman" w:hAnsi="Times New Roman"/>
              </w:rPr>
              <w:t>*</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0.669**</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0.512**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0.469**</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0.544**</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0.037</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-0.048</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0.216</w:t>
            </w:r>
          </w:p>
        </w:tc>
      </w:tr>
      <w:tr w:rsidR="00C91BA7" w:rsidRPr="00C91BA7" w:rsidTr="00C91BA7">
        <w:trPr>
          <w:trHeight w:val="263"/>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382392">
            <w:pPr>
              <w:spacing w:after="0"/>
              <w:rPr>
                <w:rFonts w:ascii="Times New Roman" w:hAnsi="Times New Roman"/>
              </w:rPr>
            </w:pPr>
            <w:r w:rsidRPr="00C91BA7">
              <w:rPr>
                <w:rFonts w:ascii="Times New Roman" w:hAnsi="Times New Roman"/>
              </w:rPr>
              <w:t>Literac</w:t>
            </w:r>
            <w:r w:rsidR="00382392" w:rsidRPr="00C91BA7">
              <w:rPr>
                <w:rFonts w:ascii="Times New Roman" w:hAnsi="Times New Roman"/>
              </w:rPr>
              <w:t>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0.547**</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0.485**</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0.604**</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0.685**</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0.655**</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0.658*</w:t>
            </w:r>
            <w:r w:rsidR="00C91BA7">
              <w:rPr>
                <w:rFonts w:ascii="Times New Roman" w:hAnsi="Times New Roman"/>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0.566**</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0.511**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0.614**</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BE3BCF">
            <w:pPr>
              <w:spacing w:after="0"/>
              <w:rPr>
                <w:rFonts w:ascii="Times New Roman" w:hAnsi="Times New Roman"/>
              </w:rPr>
            </w:pPr>
            <w:r w:rsidRPr="00C91BA7">
              <w:rPr>
                <w:rFonts w:ascii="Times New Roman" w:hAnsi="Times New Roman"/>
              </w:rPr>
              <w:t>HS</w:t>
            </w:r>
            <w:r w:rsidR="00BE3BCF" w:rsidRPr="00C91BA7">
              <w:rPr>
                <w:rFonts w:ascii="Times New Roman" w:hAnsi="Times New Roman"/>
              </w:rPr>
              <w:t xml:space="preserve"> </w:t>
            </w:r>
            <w:proofErr w:type="spellStart"/>
            <w:r w:rsidR="00BE3BCF" w:rsidRPr="00C91BA7">
              <w:rPr>
                <w:rFonts w:ascii="Times New Roman" w:hAnsi="Times New Roman"/>
              </w:rPr>
              <w:t>edu</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0.692**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0.653**</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0.701**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0.636**</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0.619**</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0.613**</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0.195</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0.115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0.343*</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382392">
            <w:pPr>
              <w:spacing w:after="0"/>
              <w:rPr>
                <w:rFonts w:ascii="Times New Roman" w:hAnsi="Times New Roman"/>
              </w:rPr>
            </w:pPr>
            <w:proofErr w:type="spellStart"/>
            <w:r w:rsidRPr="00C91BA7">
              <w:rPr>
                <w:rFonts w:ascii="Times New Roman" w:hAnsi="Times New Roman"/>
              </w:rPr>
              <w:t>Hsp</w:t>
            </w:r>
            <w:r w:rsidR="00382392" w:rsidRPr="00C91BA7">
              <w:rPr>
                <w:rFonts w:ascii="Times New Roman" w:hAnsi="Times New Roman"/>
              </w:rPr>
              <w:t>tl</w:t>
            </w:r>
            <w:proofErr w:type="spellEnd"/>
            <w:r w:rsidRPr="00C91BA7">
              <w:rPr>
                <w:rFonts w:ascii="Times New Roman" w:hAnsi="Times New Roman"/>
              </w:rPr>
              <w:t xml:space="preserve"> Bed</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0.752*</w:t>
            </w:r>
            <w:r w:rsidR="00C91BA7">
              <w:rPr>
                <w:rFonts w:ascii="Times New Roman" w:hAnsi="Times New Roman"/>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0.722*</w:t>
            </w:r>
            <w:r w:rsidR="00C91BA7">
              <w:rPr>
                <w:rFonts w:ascii="Times New Roman" w:hAnsi="Times New Roman"/>
              </w:rPr>
              <w:t>*</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0.73*</w:t>
            </w:r>
            <w:r w:rsidR="00C91BA7">
              <w:rPr>
                <w:rFonts w:ascii="Times New Roman" w:hAnsi="Times New Roma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0.349*</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0.316*</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0.382*</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0.053</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-0.038</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0.253</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BE3BCF">
            <w:pPr>
              <w:spacing w:after="0"/>
              <w:rPr>
                <w:rFonts w:ascii="Times New Roman" w:hAnsi="Times New Roman"/>
              </w:rPr>
            </w:pPr>
            <w:r w:rsidRPr="00C91BA7">
              <w:rPr>
                <w:rFonts w:ascii="Times New Roman" w:hAnsi="Times New Roman"/>
              </w:rPr>
              <w:t>Med</w:t>
            </w:r>
            <w:r w:rsidR="00BE3BCF" w:rsidRPr="00C91BA7">
              <w:rPr>
                <w:rFonts w:ascii="Times New Roman" w:hAnsi="Times New Roman"/>
              </w:rPr>
              <w:t>.</w:t>
            </w:r>
            <w:r w:rsidRPr="00C91BA7">
              <w:rPr>
                <w:rFonts w:ascii="Times New Roman" w:hAnsi="Times New Roman"/>
              </w:rPr>
              <w:t xml:space="preserve"> </w:t>
            </w:r>
            <w:proofErr w:type="spellStart"/>
            <w:r w:rsidRPr="00C91BA7">
              <w:rPr>
                <w:rFonts w:ascii="Times New Roman" w:hAnsi="Times New Roman"/>
              </w:rPr>
              <w:t>Persn</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0.062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0.086</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0.012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0.406</w:t>
            </w:r>
            <w:r w:rsidR="00C91BA7">
              <w:rPr>
                <w:rFonts w:ascii="Times New Roman" w:hAnsi="Times New Roman"/>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0.421</w:t>
            </w:r>
            <w:r w:rsidR="00C91BA7">
              <w:rPr>
                <w:rFonts w:ascii="Times New Roman" w:hAnsi="Times New Roman"/>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0.33*</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u w:val="single"/>
              </w:rPr>
              <w:t>0.725*</w:t>
            </w:r>
            <w:r w:rsidR="00C91BA7">
              <w:rPr>
                <w:rFonts w:ascii="Times New Roman" w:hAnsi="Times New Roman"/>
                <w:u w:val="single"/>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u w:val="single"/>
              </w:rPr>
              <w:t>0.761*</w:t>
            </w:r>
            <w:r w:rsidR="00C91BA7">
              <w:rPr>
                <w:rFonts w:ascii="Times New Roman" w:hAnsi="Times New Roman"/>
                <w:u w:val="single"/>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0.573*</w:t>
            </w:r>
            <w:r w:rsidR="00C91BA7">
              <w:rPr>
                <w:rFonts w:ascii="Times New Roman" w:hAnsi="Times New Roman"/>
              </w:rPr>
              <w:t>*</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BE3BCF">
            <w:pPr>
              <w:spacing w:after="0"/>
              <w:rPr>
                <w:rFonts w:ascii="Times New Roman" w:hAnsi="Times New Roman"/>
              </w:rPr>
            </w:pPr>
            <w:r w:rsidRPr="00C91BA7">
              <w:rPr>
                <w:rFonts w:ascii="Times New Roman" w:hAnsi="Times New Roman"/>
              </w:rPr>
              <w:t xml:space="preserve"> Waste Water p</w:t>
            </w:r>
            <w:r w:rsidR="00BE3BCF" w:rsidRPr="00C91BA7">
              <w:rPr>
                <w:rFonts w:ascii="Times New Roman" w:hAnsi="Times New Roman"/>
              </w:rPr>
              <w:t>.c.</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0.686**</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0.694**</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0.617**</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0.656**</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0.691**</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0.541**</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0.325*</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0.268</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0.358*</w:t>
            </w:r>
          </w:p>
        </w:tc>
      </w:tr>
      <w:tr w:rsidR="00C91BA7" w:rsidRPr="00C91BA7" w:rsidTr="00C91BA7">
        <w:trPr>
          <w:trHeight w:val="2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382392">
            <w:pPr>
              <w:spacing w:after="0"/>
              <w:rPr>
                <w:rFonts w:ascii="Times New Roman" w:hAnsi="Times New Roman"/>
              </w:rPr>
            </w:pPr>
            <w:r w:rsidRPr="00C91BA7">
              <w:rPr>
                <w:rFonts w:ascii="Times New Roman" w:hAnsi="Times New Roman"/>
              </w:rPr>
              <w:t xml:space="preserve">Gas </w:t>
            </w:r>
            <w:r w:rsidR="00382392" w:rsidRPr="00C91BA7">
              <w:rPr>
                <w:rFonts w:ascii="Times New Roman" w:hAnsi="Times New Roman"/>
              </w:rPr>
              <w:t>p.c.</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0.444*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0.352*</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0.568**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0.433*</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0.347*</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0.528**</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0.143</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0.064</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0.266</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BE3BCF">
            <w:pPr>
              <w:spacing w:after="0"/>
              <w:rPr>
                <w:rFonts w:ascii="Times New Roman" w:hAnsi="Times New Roman"/>
              </w:rPr>
            </w:pPr>
            <w:r w:rsidRPr="00C91BA7">
              <w:rPr>
                <w:rFonts w:ascii="Times New Roman" w:hAnsi="Times New Roman"/>
              </w:rPr>
              <w:t>Solid Waste p</w:t>
            </w:r>
            <w:r w:rsidR="00BE3BCF" w:rsidRPr="00C91BA7">
              <w:rPr>
                <w:rFonts w:ascii="Times New Roman" w:hAnsi="Times New Roman"/>
              </w:rPr>
              <w:t>.c.</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0.368*</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0.515**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0.432*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0.322*</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0.551**</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0.547**</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0.461</w:t>
            </w:r>
            <w:r w:rsidR="00C91BA7">
              <w:rPr>
                <w:rFonts w:ascii="Times New Roman" w:hAnsi="Times New Roman"/>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u w:val="single"/>
              </w:rPr>
              <w:t>0.675*</w:t>
            </w:r>
            <w:r w:rsidR="00C91BA7">
              <w:rPr>
                <w:rFonts w:ascii="Times New Roman" w:hAnsi="Times New Roman"/>
                <w:u w:val="single"/>
              </w:rPr>
              <w:t>*</w:t>
            </w:r>
          </w:p>
        </w:tc>
      </w:tr>
      <w:tr w:rsidR="00C91BA7" w:rsidRPr="00C91BA7" w:rsidTr="00C91BA7">
        <w:trPr>
          <w:trHeight w:val="272"/>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9123FD" w:rsidP="00BE3BCF">
            <w:pPr>
              <w:spacing w:after="0"/>
              <w:rPr>
                <w:rFonts w:ascii="Times New Roman" w:hAnsi="Times New Roman"/>
              </w:rPr>
            </w:pPr>
            <w:r w:rsidRPr="00C91BA7">
              <w:rPr>
                <w:rFonts w:ascii="Times New Roman" w:hAnsi="Times New Roman"/>
              </w:rPr>
              <w:t>%</w:t>
            </w:r>
            <w:r w:rsidR="002E2429" w:rsidRPr="00C91BA7">
              <w:rPr>
                <w:rFonts w:ascii="Times New Roman" w:hAnsi="Times New Roman"/>
              </w:rPr>
              <w:t xml:space="preserve"> Total Smoker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0.452*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0.207</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0.142</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9123FD" w:rsidP="00BE3BCF">
            <w:pPr>
              <w:spacing w:after="0"/>
              <w:rPr>
                <w:rFonts w:ascii="Times New Roman" w:hAnsi="Times New Roman"/>
              </w:rPr>
            </w:pPr>
            <w:r w:rsidRPr="00C91BA7">
              <w:rPr>
                <w:rFonts w:ascii="Times New Roman" w:hAnsi="Times New Roman"/>
              </w:rPr>
              <w:t>%</w:t>
            </w:r>
            <w:r w:rsidR="002E2429" w:rsidRPr="00C91BA7">
              <w:rPr>
                <w:rFonts w:ascii="Times New Roman" w:hAnsi="Times New Roman"/>
              </w:rPr>
              <w:t xml:space="preserve"> </w:t>
            </w:r>
            <w:r w:rsidR="00BE3BCF" w:rsidRPr="00C91BA7">
              <w:rPr>
                <w:rFonts w:ascii="Times New Roman" w:hAnsi="Times New Roman"/>
              </w:rPr>
              <w:t>Male</w:t>
            </w:r>
            <w:r w:rsidR="002E2429" w:rsidRPr="00C91BA7">
              <w:rPr>
                <w:rFonts w:ascii="Times New Roman" w:hAnsi="Times New Roman"/>
              </w:rPr>
              <w:t xml:space="preserve"> Smoker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0.193</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-0.003</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0.007</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9123FD" w:rsidP="00BE3BCF">
            <w:pPr>
              <w:spacing w:after="0"/>
              <w:rPr>
                <w:rFonts w:ascii="Times New Roman" w:hAnsi="Times New Roman"/>
              </w:rPr>
            </w:pPr>
            <w:r w:rsidRPr="00C91BA7">
              <w:rPr>
                <w:rFonts w:ascii="Times New Roman" w:hAnsi="Times New Roman"/>
              </w:rPr>
              <w:t>%</w:t>
            </w:r>
            <w:r w:rsidR="002E2429" w:rsidRPr="00C91BA7">
              <w:rPr>
                <w:rFonts w:ascii="Times New Roman" w:hAnsi="Times New Roman"/>
              </w:rPr>
              <w:t xml:space="preserve"> </w:t>
            </w:r>
            <w:r w:rsidR="00BE3BCF" w:rsidRPr="00C91BA7">
              <w:rPr>
                <w:rFonts w:ascii="Times New Roman" w:hAnsi="Times New Roman"/>
              </w:rPr>
              <w:t>Female</w:t>
            </w:r>
            <w:r w:rsidR="002E2429" w:rsidRPr="00C91BA7">
              <w:rPr>
                <w:rFonts w:ascii="Times New Roman" w:hAnsi="Times New Roman"/>
              </w:rPr>
              <w:t xml:space="preserve"> Smoker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0.801*</w:t>
            </w:r>
            <w:r w:rsidR="00C91BA7" w:rsidRPr="00C91BA7">
              <w:rPr>
                <w:rFonts w:ascii="Times New Roman" w:hAnsi="Times New Roma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0.738*</w:t>
            </w:r>
            <w:r w:rsidR="00C91BA7" w:rsidRPr="00C91BA7">
              <w:rPr>
                <w:rFonts w:ascii="Times New Roman" w:hAnsi="Times New Roman"/>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0.634*</w:t>
            </w:r>
            <w:r w:rsidR="00C91BA7" w:rsidRPr="00C91BA7">
              <w:rPr>
                <w:rFonts w:ascii="Times New Roman" w:hAnsi="Times New Roman"/>
              </w:rPr>
              <w:t>*</w:t>
            </w:r>
          </w:p>
        </w:tc>
      </w:tr>
      <w:tr w:rsidR="002E2429" w:rsidRPr="00C91BA7" w:rsidTr="008474E5">
        <w:trPr>
          <w:trHeight w:val="137"/>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1996</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2004-05 Lung Cancer Death Rate</w:t>
            </w:r>
          </w:p>
        </w:tc>
        <w:tc>
          <w:tcPr>
            <w:tcW w:w="27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2013 Lung Cancer Death Rate</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Area Factors</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29 regions</w:t>
            </w:r>
          </w:p>
        </w:tc>
        <w:tc>
          <w:tcPr>
            <w:tcW w:w="27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29 regions</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Total</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Men</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Women</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Total</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Men</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E2429" w:rsidRPr="00C91BA7" w:rsidRDefault="002E2429" w:rsidP="00FB71E6">
            <w:pPr>
              <w:spacing w:after="0"/>
              <w:rPr>
                <w:rFonts w:ascii="Times New Roman" w:hAnsi="Times New Roman"/>
              </w:rPr>
            </w:pPr>
            <w:r w:rsidRPr="00C91BA7">
              <w:rPr>
                <w:rFonts w:ascii="Times New Roman" w:hAnsi="Times New Roman"/>
              </w:rPr>
              <w:t>Women</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GDP p. c.</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0.644**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0.688**</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0.526**</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0.232</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0.186</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0.295</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Cons. p.c.</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0.602**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0.654**</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0.473**</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0.225</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0.18</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0.285</w:t>
            </w:r>
          </w:p>
        </w:tc>
      </w:tr>
      <w:tr w:rsidR="00C91BA7" w:rsidRPr="00C91BA7" w:rsidTr="00C91BA7">
        <w:trPr>
          <w:trHeight w:val="272"/>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 Agri. Labor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xml:space="preserve"> -0.682**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xml:space="preserve"> -0.646**</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xml:space="preserve"> -0.687**</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-0.267</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-0.171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xml:space="preserve"> -0.443**</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 Ind. Labor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0.826*</w:t>
            </w:r>
            <w:r w:rsidR="00C91BA7">
              <w:rPr>
                <w:rFonts w:ascii="Times New Roman" w:hAnsi="Times New Roman"/>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0.84*</w:t>
            </w:r>
            <w:r w:rsidR="00C91BA7">
              <w:rPr>
                <w:rFonts w:ascii="Times New Roman" w:hAnsi="Times New Roman"/>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0.733*</w:t>
            </w:r>
            <w:r w:rsidR="00C91BA7">
              <w:rPr>
                <w:rFonts w:ascii="Times New Roman" w:hAnsi="Times New Roman"/>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0.419*</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0.349*</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0.522**</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 Cons. Labor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0.513**</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0.487**</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0.504**</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0.378*</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0.372*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0.349*</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 Serv. Labor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0.619**</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0.615**</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0.577**</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0.224</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0.177</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0.29</w:t>
            </w:r>
          </w:p>
        </w:tc>
      </w:tr>
      <w:tr w:rsidR="00C91BA7" w:rsidRPr="00C91BA7" w:rsidTr="00C91BA7">
        <w:trPr>
          <w:trHeight w:val="300"/>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Literacy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0.624**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0.616**</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0.57**</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0.631*</w:t>
            </w:r>
            <w:r w:rsidR="00C91BA7">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0.606*</w:t>
            </w:r>
            <w:r w:rsidR="00C91BA7">
              <w:rPr>
                <w:rFonts w:ascii="Times New Roman" w:hAnsi="Times New Roman"/>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0.606*</w:t>
            </w:r>
            <w:r w:rsidR="00C91BA7">
              <w:rPr>
                <w:rFonts w:ascii="Times New Roman" w:hAnsi="Times New Roman"/>
              </w:rPr>
              <w:t>*</w:t>
            </w:r>
          </w:p>
        </w:tc>
      </w:tr>
      <w:tr w:rsidR="00C91BA7" w:rsidRPr="00C91BA7" w:rsidTr="00C91BA7">
        <w:trPr>
          <w:trHeight w:val="272"/>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 xml:space="preserve">HS </w:t>
            </w:r>
            <w:proofErr w:type="spellStart"/>
            <w:r w:rsidRPr="00C91BA7">
              <w:rPr>
                <w:rFonts w:ascii="Times New Roman" w:hAnsi="Times New Roman"/>
              </w:rPr>
              <w:t>edu</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0.509**</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0.553**</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0.168</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0.085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0.327*</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proofErr w:type="spellStart"/>
            <w:r w:rsidRPr="00C91BA7">
              <w:rPr>
                <w:rFonts w:ascii="Times New Roman" w:hAnsi="Times New Roman"/>
              </w:rPr>
              <w:t>Hsptl</w:t>
            </w:r>
            <w:proofErr w:type="spellEnd"/>
            <w:r w:rsidRPr="00C91BA7">
              <w:rPr>
                <w:rFonts w:ascii="Times New Roman" w:hAnsi="Times New Roman"/>
              </w:rPr>
              <w:t xml:space="preserve"> Bed</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0.421*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0.365*</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0.488**</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0.126</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0.026</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0.335*</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 xml:space="preserve">Med. </w:t>
            </w:r>
            <w:proofErr w:type="spellStart"/>
            <w:r w:rsidRPr="00C91BA7">
              <w:rPr>
                <w:rFonts w:ascii="Times New Roman" w:hAnsi="Times New Roman"/>
              </w:rPr>
              <w:t>Persn</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0.449**</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0.389*</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0.523**</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0.051</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-0.056</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0.278</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 xml:space="preserve"> Waste Water p.c.</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0.583**</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0.671**</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0.397*</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0.236</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0.269</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Gas p.c.</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0.612**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0.616**</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0.562**</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0.24</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0.164</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0.382*</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0708E4">
            <w:pPr>
              <w:spacing w:after="0"/>
              <w:rPr>
                <w:rFonts w:ascii="Times New Roman" w:hAnsi="Times New Roman"/>
              </w:rPr>
            </w:pPr>
            <w:r w:rsidRPr="00C91BA7">
              <w:rPr>
                <w:rFonts w:ascii="Times New Roman" w:hAnsi="Times New Roman"/>
              </w:rPr>
              <w:t>Solid Waste p.c.</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-0.34</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-0.363</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-0.266</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-0.233</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-0.248</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74E5" w:rsidRPr="00C91BA7" w:rsidRDefault="008474E5" w:rsidP="00FB71E6">
            <w:pPr>
              <w:spacing w:after="0"/>
              <w:rPr>
                <w:rFonts w:ascii="Times New Roman" w:hAnsi="Times New Roman"/>
              </w:rPr>
            </w:pPr>
            <w:r w:rsidRPr="00C91BA7">
              <w:rPr>
                <w:rFonts w:ascii="Times New Roman" w:hAnsi="Times New Roman"/>
              </w:rPr>
              <w:t>-0.176</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0708E4">
            <w:pPr>
              <w:spacing w:after="0"/>
              <w:rPr>
                <w:rFonts w:ascii="Times New Roman" w:hAnsi="Times New Roman"/>
              </w:rPr>
            </w:pPr>
            <w:r w:rsidRPr="00C91BA7">
              <w:rPr>
                <w:rFonts w:ascii="Times New Roman" w:hAnsi="Times New Roman"/>
              </w:rPr>
              <w:t>% Total Smoker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-0.12</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-0.019</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0708E4">
            <w:pPr>
              <w:spacing w:after="0"/>
              <w:rPr>
                <w:rFonts w:ascii="Times New Roman" w:hAnsi="Times New Roman"/>
              </w:rPr>
            </w:pPr>
            <w:r w:rsidRPr="00C91BA7">
              <w:rPr>
                <w:rFonts w:ascii="Times New Roman" w:hAnsi="Times New Roman"/>
              </w:rPr>
              <w:t>% Male Smoker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-0.077</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-0.092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r>
      <w:tr w:rsidR="00C91BA7" w:rsidRPr="00C91BA7" w:rsidTr="00C91BA7">
        <w:trPr>
          <w:trHeight w:val="245"/>
        </w:trPr>
        <w:tc>
          <w:tcPr>
            <w:tcW w:w="17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0708E4">
            <w:pPr>
              <w:spacing w:after="0"/>
              <w:rPr>
                <w:rFonts w:ascii="Times New Roman" w:hAnsi="Times New Roman"/>
              </w:rPr>
            </w:pPr>
            <w:r w:rsidRPr="00C91BA7">
              <w:rPr>
                <w:rFonts w:ascii="Times New Roman" w:hAnsi="Times New Roman"/>
              </w:rPr>
              <w:t>% Female Smoker</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0.393</w:t>
            </w:r>
            <w:r w:rsidR="00C91BA7">
              <w:rPr>
                <w:rFonts w:ascii="Times New Roman" w:hAnsi="Times New Roman"/>
                <w:color w:val="000000"/>
                <w:kern w:val="24"/>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8474E5" w:rsidRPr="00C91BA7" w:rsidRDefault="008474E5" w:rsidP="00FB71E6">
            <w:pPr>
              <w:spacing w:after="0"/>
              <w:rPr>
                <w:rFonts w:ascii="Times New Roman" w:hAnsi="Times New Roman"/>
              </w:rPr>
            </w:pPr>
            <w:r w:rsidRPr="00C91BA7">
              <w:rPr>
                <w:rFonts w:ascii="Times New Roman" w:hAnsi="Times New Roman"/>
                <w:color w:val="000000"/>
                <w:kern w:val="24"/>
              </w:rPr>
              <w:t>0.328*</w:t>
            </w:r>
          </w:p>
        </w:tc>
      </w:tr>
    </w:tbl>
    <w:p w:rsidR="000A47A0" w:rsidRPr="00C91BA7" w:rsidRDefault="000A47A0" w:rsidP="000A47A0">
      <w:pPr>
        <w:autoSpaceDE w:val="0"/>
        <w:autoSpaceDN w:val="0"/>
        <w:adjustRightInd w:val="0"/>
        <w:spacing w:after="0" w:line="480" w:lineRule="auto"/>
        <w:ind w:firstLine="720"/>
        <w:rPr>
          <w:rFonts w:ascii="Times New Roman" w:hAnsi="Times New Roman"/>
        </w:rPr>
      </w:pPr>
      <w:r w:rsidRPr="00C91BA7">
        <w:rPr>
          <w:rFonts w:ascii="Times New Roman" w:hAnsi="Times New Roman"/>
        </w:rPr>
        <w:t xml:space="preserve">Note: * </w:t>
      </w:r>
      <w:r w:rsidR="00C91BA7" w:rsidRPr="00C91BA7">
        <w:rPr>
          <w:rFonts w:ascii="Times New Roman" w:hAnsi="Times New Roman"/>
          <w:i/>
          <w:iCs/>
        </w:rPr>
        <w:t>p-value</w:t>
      </w:r>
      <w:r w:rsidRPr="00C91BA7">
        <w:rPr>
          <w:rFonts w:ascii="Times New Roman" w:hAnsi="Times New Roman"/>
          <w:i/>
          <w:iCs/>
        </w:rPr>
        <w:t>&lt;0.05</w:t>
      </w:r>
      <w:proofErr w:type="gramStart"/>
      <w:r w:rsidRPr="00C91BA7">
        <w:rPr>
          <w:rFonts w:ascii="Times New Roman" w:hAnsi="Times New Roman"/>
          <w:i/>
          <w:iCs/>
        </w:rPr>
        <w:t>,  *</w:t>
      </w:r>
      <w:proofErr w:type="gramEnd"/>
      <w:r w:rsidRPr="00C91BA7">
        <w:rPr>
          <w:rFonts w:ascii="Times New Roman" w:hAnsi="Times New Roman"/>
          <w:i/>
          <w:iCs/>
        </w:rPr>
        <w:t xml:space="preserve">* </w:t>
      </w:r>
      <w:r w:rsidR="00C91BA7" w:rsidRPr="00C91BA7">
        <w:rPr>
          <w:rFonts w:ascii="Times New Roman" w:hAnsi="Times New Roman"/>
          <w:i/>
          <w:iCs/>
        </w:rPr>
        <w:t>p-value</w:t>
      </w:r>
      <w:r w:rsidRPr="00C91BA7">
        <w:rPr>
          <w:rFonts w:ascii="Times New Roman" w:hAnsi="Times New Roman"/>
          <w:i/>
          <w:iCs/>
        </w:rPr>
        <w:t>&lt;0.01</w:t>
      </w:r>
    </w:p>
    <w:p w:rsidR="004F377B" w:rsidRDefault="004F377B" w:rsidP="004F377B">
      <w:pPr>
        <w:autoSpaceDE w:val="0"/>
        <w:autoSpaceDN w:val="0"/>
        <w:adjustRightInd w:val="0"/>
        <w:spacing w:after="0" w:line="240" w:lineRule="auto"/>
        <w:rPr>
          <w:rFonts w:ascii="Times New Roman" w:hAnsi="Times New Roman"/>
          <w:sz w:val="21"/>
          <w:szCs w:val="21"/>
        </w:rPr>
      </w:pPr>
    </w:p>
    <w:p w:rsidR="004F377B" w:rsidRDefault="004F377B" w:rsidP="004F377B">
      <w:pPr>
        <w:autoSpaceDE w:val="0"/>
        <w:autoSpaceDN w:val="0"/>
        <w:adjustRightInd w:val="0"/>
        <w:spacing w:after="0" w:line="240" w:lineRule="auto"/>
        <w:rPr>
          <w:rFonts w:ascii="Times New Roman" w:hAnsi="Times New Roman"/>
          <w:sz w:val="21"/>
          <w:szCs w:val="21"/>
        </w:rPr>
      </w:pPr>
    </w:p>
    <w:p w:rsidR="000D161E" w:rsidRDefault="000D161E" w:rsidP="004F377B">
      <w:pPr>
        <w:autoSpaceDE w:val="0"/>
        <w:autoSpaceDN w:val="0"/>
        <w:adjustRightInd w:val="0"/>
        <w:spacing w:after="0" w:line="240" w:lineRule="auto"/>
        <w:rPr>
          <w:rFonts w:ascii="Times New Roman" w:hAnsi="Times New Roman"/>
          <w:sz w:val="24"/>
          <w:szCs w:val="24"/>
        </w:rPr>
      </w:pPr>
      <w:r>
        <w:rPr>
          <w:rFonts w:ascii="Times New Roman" w:hAnsi="Times New Roman" w:hint="eastAsia"/>
          <w:sz w:val="24"/>
          <w:szCs w:val="24"/>
        </w:rPr>
        <w:lastRenderedPageBreak/>
        <w:t>Supplement Figure 1. Province level administrative units</w:t>
      </w:r>
      <w:r>
        <w:rPr>
          <w:rFonts w:ascii="Times New Roman" w:hAnsi="Times New Roman"/>
          <w:sz w:val="24"/>
          <w:szCs w:val="24"/>
        </w:rPr>
        <w:t xml:space="preserve"> and regions</w:t>
      </w:r>
      <w:r w:rsidR="004F377B">
        <w:rPr>
          <w:rFonts w:ascii="Times New Roman" w:hAnsi="Times New Roman" w:hint="eastAsia"/>
          <w:sz w:val="24"/>
          <w:szCs w:val="24"/>
        </w:rPr>
        <w:t xml:space="preserve"> in Chi</w:t>
      </w:r>
      <w:r w:rsidR="004F377B">
        <w:rPr>
          <w:rFonts w:ascii="Times New Roman" w:hAnsi="Times New Roman"/>
          <w:sz w:val="24"/>
          <w:szCs w:val="24"/>
        </w:rPr>
        <w:t>na</w:t>
      </w:r>
    </w:p>
    <w:p w:rsidR="004F377B" w:rsidRDefault="004F377B" w:rsidP="004F377B">
      <w:pPr>
        <w:autoSpaceDE w:val="0"/>
        <w:autoSpaceDN w:val="0"/>
        <w:adjustRightInd w:val="0"/>
        <w:spacing w:after="0" w:line="240" w:lineRule="auto"/>
        <w:rPr>
          <w:rFonts w:ascii="Times New Roman" w:hAnsi="Times New Roman"/>
          <w:sz w:val="24"/>
          <w:szCs w:val="24"/>
        </w:rPr>
      </w:pPr>
    </w:p>
    <w:p w:rsidR="004F377B" w:rsidRDefault="004F377B" w:rsidP="000D161E">
      <w:pPr>
        <w:autoSpaceDE w:val="0"/>
        <w:autoSpaceDN w:val="0"/>
        <w:adjustRightInd w:val="0"/>
        <w:spacing w:after="0" w:line="480" w:lineRule="auto"/>
        <w:rPr>
          <w:rFonts w:ascii="Times New Roman" w:hAnsi="Times New Roman"/>
          <w:sz w:val="24"/>
          <w:szCs w:val="24"/>
        </w:rPr>
        <w:sectPr w:rsidR="004F377B" w:rsidSect="004F377B">
          <w:footerReference w:type="default" r:id="rId27"/>
          <w:pgSz w:w="12240" w:h="15840"/>
          <w:pgMar w:top="720" w:right="720" w:bottom="720" w:left="720" w:header="720" w:footer="720" w:gutter="0"/>
          <w:cols w:space="720"/>
          <w:docGrid w:linePitch="360"/>
        </w:sectPr>
      </w:pPr>
    </w:p>
    <w:p w:rsidR="00AA3185" w:rsidRDefault="00AA3185">
      <w:pPr>
        <w:rPr>
          <w:rFonts w:ascii="Times New Roman" w:hAnsi="Times New Roman"/>
          <w:sz w:val="24"/>
          <w:szCs w:val="24"/>
        </w:rPr>
      </w:pPr>
    </w:p>
    <w:p w:rsidR="00AA3185" w:rsidRDefault="00AA3185" w:rsidP="00AA3185">
      <w:pPr>
        <w:spacing w:after="0" w:line="240" w:lineRule="auto"/>
        <w:ind w:left="720" w:hanging="720"/>
        <w:rPr>
          <w:rFonts w:ascii="Times New Roman" w:hAnsi="Times New Roman"/>
          <w:sz w:val="24"/>
          <w:szCs w:val="24"/>
        </w:rPr>
      </w:pPr>
      <w:r>
        <w:rPr>
          <w:rFonts w:ascii="Times New Roman" w:hAnsi="Times New Roman"/>
          <w:sz w:val="24"/>
          <w:szCs w:val="24"/>
        </w:rPr>
        <w:t>Cited References</w:t>
      </w:r>
    </w:p>
    <w:p w:rsidR="00AA3185" w:rsidRDefault="00AA3185" w:rsidP="00AA3185">
      <w:pPr>
        <w:spacing w:after="0" w:line="240" w:lineRule="auto"/>
        <w:ind w:left="720" w:hanging="720"/>
        <w:rPr>
          <w:rFonts w:ascii="Times New Roman" w:hAnsi="Times New Roman"/>
          <w:sz w:val="24"/>
          <w:szCs w:val="24"/>
        </w:rPr>
      </w:pPr>
    </w:p>
    <w:p w:rsidR="00C14180" w:rsidRPr="00C14180" w:rsidRDefault="00AA3185" w:rsidP="00C14180">
      <w:pPr>
        <w:spacing w:after="0" w:line="240" w:lineRule="auto"/>
        <w:ind w:left="720" w:hanging="720"/>
        <w:rPr>
          <w:noProof/>
          <w:szCs w:val="24"/>
        </w:rPr>
      </w:pPr>
      <w:r>
        <w:rPr>
          <w:rFonts w:ascii="Times New Roman" w:hAnsi="Times New Roman"/>
          <w:sz w:val="24"/>
          <w:szCs w:val="24"/>
        </w:rPr>
        <w:fldChar w:fldCharType="begin"/>
      </w:r>
      <w:r>
        <w:rPr>
          <w:rFonts w:ascii="Times New Roman" w:hAnsi="Times New Roman"/>
          <w:sz w:val="24"/>
          <w:szCs w:val="24"/>
        </w:rPr>
        <w:instrText xml:space="preserve"> ADDIN EN.REFLIST </w:instrText>
      </w:r>
      <w:r>
        <w:rPr>
          <w:rFonts w:ascii="Times New Roman" w:hAnsi="Times New Roman"/>
          <w:sz w:val="24"/>
          <w:szCs w:val="24"/>
        </w:rPr>
        <w:fldChar w:fldCharType="separate"/>
      </w:r>
      <w:bookmarkStart w:id="1" w:name="_ENREF_1"/>
      <w:r w:rsidR="00C14180" w:rsidRPr="00C14180">
        <w:rPr>
          <w:noProof/>
          <w:szCs w:val="24"/>
        </w:rPr>
        <w:t>1.</w:t>
      </w:r>
      <w:r w:rsidR="00C14180" w:rsidRPr="00C14180">
        <w:rPr>
          <w:noProof/>
          <w:szCs w:val="24"/>
        </w:rPr>
        <w:tab/>
        <w:t>China State Statistical Bureau, editor. China Statistical Yearbook, 1997. Beijing: China Statistical Publishing House; 1997.</w:t>
      </w:r>
      <w:bookmarkEnd w:id="1"/>
    </w:p>
    <w:p w:rsidR="00C14180" w:rsidRPr="00C14180" w:rsidRDefault="00C14180" w:rsidP="00C14180">
      <w:pPr>
        <w:spacing w:after="0" w:line="240" w:lineRule="auto"/>
        <w:ind w:left="720" w:hanging="720"/>
        <w:rPr>
          <w:noProof/>
          <w:szCs w:val="24"/>
        </w:rPr>
      </w:pPr>
      <w:bookmarkStart w:id="2" w:name="_ENREF_2"/>
      <w:r w:rsidRPr="00C14180">
        <w:rPr>
          <w:noProof/>
          <w:szCs w:val="24"/>
        </w:rPr>
        <w:t>2.</w:t>
      </w:r>
      <w:r w:rsidRPr="00C14180">
        <w:rPr>
          <w:noProof/>
          <w:szCs w:val="24"/>
        </w:rPr>
        <w:tab/>
        <w:t>China State Statistical Bureau, editor. China Statistical Yearbook, 1986. Beijing: China Statistical Publishing House; 1986.</w:t>
      </w:r>
      <w:bookmarkEnd w:id="2"/>
    </w:p>
    <w:p w:rsidR="00C14180" w:rsidRPr="00C14180" w:rsidRDefault="00C14180" w:rsidP="00C14180">
      <w:pPr>
        <w:spacing w:after="0" w:line="240" w:lineRule="auto"/>
        <w:ind w:left="720" w:hanging="720"/>
        <w:rPr>
          <w:noProof/>
          <w:szCs w:val="24"/>
        </w:rPr>
      </w:pPr>
      <w:bookmarkStart w:id="3" w:name="_ENREF_3"/>
      <w:r w:rsidRPr="00C14180">
        <w:rPr>
          <w:noProof/>
          <w:szCs w:val="24"/>
        </w:rPr>
        <w:t>3.</w:t>
      </w:r>
      <w:r w:rsidRPr="00C14180">
        <w:rPr>
          <w:noProof/>
          <w:szCs w:val="24"/>
        </w:rPr>
        <w:tab/>
        <w:t>All China Marketing Research Co. Ltd. China historical county population census data with GIS maps (1953, 1964, 1982, 1990, 2000). China historical county population census data with GIS maps (1953, 1964, 1982, 1990, 2000): China Data Center; 2005.</w:t>
      </w:r>
      <w:bookmarkEnd w:id="3"/>
    </w:p>
    <w:p w:rsidR="00C14180" w:rsidRPr="00C14180" w:rsidRDefault="00C14180" w:rsidP="00C14180">
      <w:pPr>
        <w:spacing w:after="0" w:line="240" w:lineRule="auto"/>
        <w:ind w:left="720" w:hanging="720"/>
        <w:rPr>
          <w:noProof/>
          <w:szCs w:val="24"/>
        </w:rPr>
      </w:pPr>
      <w:bookmarkStart w:id="4" w:name="_ENREF_4"/>
      <w:r w:rsidRPr="00C14180">
        <w:rPr>
          <w:noProof/>
          <w:szCs w:val="24"/>
        </w:rPr>
        <w:t>4.</w:t>
      </w:r>
      <w:r w:rsidRPr="00C14180">
        <w:rPr>
          <w:noProof/>
          <w:szCs w:val="24"/>
        </w:rPr>
        <w:tab/>
        <w:t>CIESIN SEDAC. The China Administrative Regions GIS Data: 1:1M, County Level, 1990. 1996.</w:t>
      </w:r>
      <w:bookmarkEnd w:id="4"/>
    </w:p>
    <w:p w:rsidR="00C14180" w:rsidRPr="00C14180" w:rsidRDefault="00C14180" w:rsidP="00C14180">
      <w:pPr>
        <w:spacing w:after="0" w:line="240" w:lineRule="auto"/>
        <w:ind w:left="720" w:hanging="720"/>
        <w:rPr>
          <w:noProof/>
          <w:szCs w:val="24"/>
        </w:rPr>
      </w:pPr>
      <w:bookmarkStart w:id="5" w:name="_ENREF_5"/>
      <w:r w:rsidRPr="00C14180">
        <w:rPr>
          <w:noProof/>
          <w:szCs w:val="24"/>
        </w:rPr>
        <w:t>5.</w:t>
      </w:r>
      <w:r w:rsidRPr="00C14180">
        <w:rPr>
          <w:noProof/>
          <w:szCs w:val="24"/>
        </w:rPr>
        <w:tab/>
        <w:t>Agresti A. An Introduction to Categorical Data Analysis, Second Edition. Hoboken, NJ: Wiley; 2007.</w:t>
      </w:r>
      <w:bookmarkEnd w:id="5"/>
    </w:p>
    <w:p w:rsidR="00C14180" w:rsidRPr="00C14180" w:rsidRDefault="00C14180" w:rsidP="00C14180">
      <w:pPr>
        <w:spacing w:after="0" w:line="240" w:lineRule="auto"/>
        <w:ind w:left="720" w:hanging="720"/>
        <w:rPr>
          <w:noProof/>
          <w:szCs w:val="24"/>
        </w:rPr>
      </w:pPr>
      <w:bookmarkStart w:id="6" w:name="_ENREF_6"/>
      <w:r w:rsidRPr="00C14180">
        <w:rPr>
          <w:noProof/>
          <w:szCs w:val="24"/>
        </w:rPr>
        <w:t>6.</w:t>
      </w:r>
      <w:r w:rsidRPr="00C14180">
        <w:rPr>
          <w:noProof/>
          <w:szCs w:val="24"/>
        </w:rPr>
        <w:tab/>
        <w:t>SAS Institute. The GLIMMIX Procedure. SAS/STAT® 92 User’s Guide, Second Edition. Cary, NC2009. p 2250-5.</w:t>
      </w:r>
      <w:bookmarkEnd w:id="6"/>
    </w:p>
    <w:p w:rsidR="00C14180" w:rsidRPr="00C14180" w:rsidRDefault="00C14180" w:rsidP="00C14180">
      <w:pPr>
        <w:spacing w:after="0" w:line="240" w:lineRule="auto"/>
        <w:ind w:left="720" w:hanging="720"/>
        <w:rPr>
          <w:noProof/>
          <w:szCs w:val="24"/>
        </w:rPr>
      </w:pPr>
      <w:bookmarkStart w:id="7" w:name="_ENREF_7"/>
      <w:r w:rsidRPr="00C14180">
        <w:rPr>
          <w:noProof/>
          <w:szCs w:val="24"/>
        </w:rPr>
        <w:t>7.</w:t>
      </w:r>
      <w:r w:rsidRPr="00C14180">
        <w:rPr>
          <w:noProof/>
          <w:szCs w:val="24"/>
        </w:rPr>
        <w:tab/>
        <w:t xml:space="preserve">Cameron AC, Windmeijer FAG. R-Squared measures for count data regression models with applications to health-care utilization. J Bus Econ Stat </w:t>
      </w:r>
      <w:r w:rsidRPr="00C14180">
        <w:rPr>
          <w:b/>
          <w:noProof/>
          <w:szCs w:val="24"/>
        </w:rPr>
        <w:t>1996</w:t>
      </w:r>
      <w:r w:rsidRPr="00C14180">
        <w:rPr>
          <w:noProof/>
          <w:szCs w:val="24"/>
        </w:rPr>
        <w:t>;14(2):209-20 doi Doi 10.2307/1392433.</w:t>
      </w:r>
      <w:bookmarkEnd w:id="7"/>
    </w:p>
    <w:p w:rsidR="00C14180" w:rsidRPr="00C14180" w:rsidRDefault="00C14180" w:rsidP="00C14180">
      <w:pPr>
        <w:spacing w:line="240" w:lineRule="auto"/>
        <w:ind w:left="720" w:hanging="720"/>
        <w:rPr>
          <w:noProof/>
          <w:szCs w:val="24"/>
        </w:rPr>
      </w:pPr>
      <w:bookmarkStart w:id="8" w:name="_ENREF_8"/>
      <w:r w:rsidRPr="00C14180">
        <w:rPr>
          <w:noProof/>
          <w:szCs w:val="24"/>
        </w:rPr>
        <w:t>8.</w:t>
      </w:r>
      <w:r w:rsidRPr="00C14180">
        <w:rPr>
          <w:noProof/>
          <w:szCs w:val="24"/>
        </w:rPr>
        <w:tab/>
        <w:t>Han J, Zhu L, Kulldorff M, Hostovich S, Stinchcomb DG, Tatalovich Z</w:t>
      </w:r>
      <w:r w:rsidRPr="00C14180">
        <w:rPr>
          <w:i/>
          <w:noProof/>
          <w:szCs w:val="24"/>
        </w:rPr>
        <w:t>, et al.</w:t>
      </w:r>
      <w:r w:rsidRPr="00C14180">
        <w:rPr>
          <w:noProof/>
          <w:szCs w:val="24"/>
        </w:rPr>
        <w:t xml:space="preserve"> Using Gini coefficient to determining optimal cluster reporting sizes for spatial scan statistics. International journal of health geographics </w:t>
      </w:r>
      <w:r w:rsidRPr="00C14180">
        <w:rPr>
          <w:b/>
          <w:noProof/>
          <w:szCs w:val="24"/>
        </w:rPr>
        <w:t>2016</w:t>
      </w:r>
      <w:r w:rsidRPr="00C14180">
        <w:rPr>
          <w:noProof/>
          <w:szCs w:val="24"/>
        </w:rPr>
        <w:t>;15(1):27 doi 10.1186/s12942-016-0056-6.</w:t>
      </w:r>
      <w:bookmarkEnd w:id="8"/>
    </w:p>
    <w:p w:rsidR="00C14180" w:rsidRDefault="00C14180" w:rsidP="00C14180">
      <w:pPr>
        <w:spacing w:line="240" w:lineRule="auto"/>
        <w:rPr>
          <w:noProof/>
          <w:szCs w:val="24"/>
        </w:rPr>
      </w:pPr>
    </w:p>
    <w:p w:rsidR="00270319" w:rsidRPr="004124D9" w:rsidRDefault="00AA3185" w:rsidP="004124D9">
      <w:pPr>
        <w:spacing w:line="480" w:lineRule="auto"/>
        <w:rPr>
          <w:rFonts w:ascii="Times New Roman" w:hAnsi="Times New Roman"/>
          <w:sz w:val="24"/>
          <w:szCs w:val="24"/>
        </w:rPr>
      </w:pPr>
      <w:r>
        <w:rPr>
          <w:rFonts w:ascii="Times New Roman" w:hAnsi="Times New Roman"/>
          <w:sz w:val="24"/>
          <w:szCs w:val="24"/>
        </w:rPr>
        <w:fldChar w:fldCharType="end"/>
      </w:r>
    </w:p>
    <w:sectPr w:rsidR="00270319" w:rsidRPr="004124D9" w:rsidSect="004F377B">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30" w:rsidRDefault="00002C30" w:rsidP="001921BF">
      <w:pPr>
        <w:spacing w:after="0" w:line="240" w:lineRule="auto"/>
      </w:pPr>
      <w:r>
        <w:separator/>
      </w:r>
    </w:p>
  </w:endnote>
  <w:endnote w:type="continuationSeparator" w:id="0">
    <w:p w:rsidR="00002C30" w:rsidRDefault="00002C30" w:rsidP="0019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74613"/>
      <w:docPartObj>
        <w:docPartGallery w:val="Page Numbers (Bottom of Page)"/>
        <w:docPartUnique/>
      </w:docPartObj>
    </w:sdtPr>
    <w:sdtEndPr>
      <w:rPr>
        <w:noProof/>
      </w:rPr>
    </w:sdtEndPr>
    <w:sdtContent>
      <w:p w:rsidR="000D161E" w:rsidRDefault="000D161E">
        <w:pPr>
          <w:pStyle w:val="Footer"/>
          <w:jc w:val="right"/>
        </w:pPr>
        <w:r>
          <w:fldChar w:fldCharType="begin"/>
        </w:r>
        <w:r>
          <w:instrText xml:space="preserve"> PAGE   \* MERGEFORMAT </w:instrText>
        </w:r>
        <w:r>
          <w:fldChar w:fldCharType="separate"/>
        </w:r>
        <w:r w:rsidR="008C7568">
          <w:rPr>
            <w:noProof/>
          </w:rPr>
          <w:t>6</w:t>
        </w:r>
        <w:r>
          <w:rPr>
            <w:noProof/>
          </w:rPr>
          <w:fldChar w:fldCharType="end"/>
        </w:r>
      </w:p>
    </w:sdtContent>
  </w:sdt>
  <w:p w:rsidR="000D161E" w:rsidRDefault="000D1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466391"/>
      <w:docPartObj>
        <w:docPartGallery w:val="Page Numbers (Bottom of Page)"/>
        <w:docPartUnique/>
      </w:docPartObj>
    </w:sdtPr>
    <w:sdtEndPr>
      <w:rPr>
        <w:noProof/>
      </w:rPr>
    </w:sdtEndPr>
    <w:sdtContent>
      <w:p w:rsidR="000708E4" w:rsidRDefault="000708E4">
        <w:pPr>
          <w:pStyle w:val="Footer"/>
          <w:jc w:val="right"/>
        </w:pPr>
        <w:r>
          <w:fldChar w:fldCharType="begin"/>
        </w:r>
        <w:r>
          <w:instrText xml:space="preserve"> PAGE   \* MERGEFORMAT </w:instrText>
        </w:r>
        <w:r>
          <w:fldChar w:fldCharType="separate"/>
        </w:r>
        <w:r w:rsidR="008C7568">
          <w:rPr>
            <w:noProof/>
          </w:rPr>
          <w:t>9</w:t>
        </w:r>
        <w:r>
          <w:rPr>
            <w:noProof/>
          </w:rPr>
          <w:fldChar w:fldCharType="end"/>
        </w:r>
      </w:p>
    </w:sdtContent>
  </w:sdt>
  <w:p w:rsidR="000708E4" w:rsidRDefault="00070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30" w:rsidRDefault="00002C30" w:rsidP="001921BF">
      <w:pPr>
        <w:spacing w:after="0" w:line="240" w:lineRule="auto"/>
      </w:pPr>
      <w:r>
        <w:separator/>
      </w:r>
    </w:p>
  </w:footnote>
  <w:footnote w:type="continuationSeparator" w:id="0">
    <w:p w:rsidR="00002C30" w:rsidRDefault="00002C30" w:rsidP="00192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ancer Epidem Biomark Prev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9pfaz5cttppse00srp299c9wpxsxfdd90d&quot;&gt;Lung Cancer&lt;record-ids&gt;&lt;item&gt;484&lt;/item&gt;&lt;item&gt;506&lt;/item&gt;&lt;item&gt;512&lt;/item&gt;&lt;item&gt;513&lt;/item&gt;&lt;item&gt;713&lt;/item&gt;&lt;/record-ids&gt;&lt;/item&gt;&lt;/Libraries&gt;"/>
  </w:docVars>
  <w:rsids>
    <w:rsidRoot w:val="004C46E9"/>
    <w:rsid w:val="00002C30"/>
    <w:rsid w:val="00005892"/>
    <w:rsid w:val="00054ECC"/>
    <w:rsid w:val="000708E4"/>
    <w:rsid w:val="000971E7"/>
    <w:rsid w:val="000A47A0"/>
    <w:rsid w:val="000C21BA"/>
    <w:rsid w:val="000D161E"/>
    <w:rsid w:val="00121F49"/>
    <w:rsid w:val="00153132"/>
    <w:rsid w:val="0018187F"/>
    <w:rsid w:val="001921BF"/>
    <w:rsid w:val="001D7D36"/>
    <w:rsid w:val="001E435A"/>
    <w:rsid w:val="002108B6"/>
    <w:rsid w:val="00270319"/>
    <w:rsid w:val="002A283F"/>
    <w:rsid w:val="002A47D9"/>
    <w:rsid w:val="002E2429"/>
    <w:rsid w:val="002E45C9"/>
    <w:rsid w:val="003141F4"/>
    <w:rsid w:val="00382392"/>
    <w:rsid w:val="003B6232"/>
    <w:rsid w:val="003D7C72"/>
    <w:rsid w:val="003E51BF"/>
    <w:rsid w:val="00407E07"/>
    <w:rsid w:val="004124D9"/>
    <w:rsid w:val="00421EB2"/>
    <w:rsid w:val="00464ECF"/>
    <w:rsid w:val="00493E2D"/>
    <w:rsid w:val="004B293E"/>
    <w:rsid w:val="004C46E9"/>
    <w:rsid w:val="004C5C2E"/>
    <w:rsid w:val="004F377B"/>
    <w:rsid w:val="004F6C2C"/>
    <w:rsid w:val="00501D4B"/>
    <w:rsid w:val="00543048"/>
    <w:rsid w:val="0057006D"/>
    <w:rsid w:val="0058538A"/>
    <w:rsid w:val="00585ED6"/>
    <w:rsid w:val="00595EE9"/>
    <w:rsid w:val="005A684C"/>
    <w:rsid w:val="005F31C8"/>
    <w:rsid w:val="006939B8"/>
    <w:rsid w:val="006E5BE4"/>
    <w:rsid w:val="006E5FBC"/>
    <w:rsid w:val="007D05A3"/>
    <w:rsid w:val="00810B67"/>
    <w:rsid w:val="008474E5"/>
    <w:rsid w:val="008616B1"/>
    <w:rsid w:val="008669AB"/>
    <w:rsid w:val="00870E1B"/>
    <w:rsid w:val="00873C4B"/>
    <w:rsid w:val="008A3639"/>
    <w:rsid w:val="008B6977"/>
    <w:rsid w:val="008C7568"/>
    <w:rsid w:val="008F3F67"/>
    <w:rsid w:val="008F608C"/>
    <w:rsid w:val="009123FD"/>
    <w:rsid w:val="0097674A"/>
    <w:rsid w:val="009840E2"/>
    <w:rsid w:val="009C5195"/>
    <w:rsid w:val="00A130FF"/>
    <w:rsid w:val="00A2469C"/>
    <w:rsid w:val="00A573A1"/>
    <w:rsid w:val="00AA3185"/>
    <w:rsid w:val="00AB24D4"/>
    <w:rsid w:val="00B574DD"/>
    <w:rsid w:val="00B9745E"/>
    <w:rsid w:val="00BB688A"/>
    <w:rsid w:val="00BE3BCF"/>
    <w:rsid w:val="00C14180"/>
    <w:rsid w:val="00C50472"/>
    <w:rsid w:val="00C5480C"/>
    <w:rsid w:val="00C85162"/>
    <w:rsid w:val="00C91BA7"/>
    <w:rsid w:val="00CA6D69"/>
    <w:rsid w:val="00D039FE"/>
    <w:rsid w:val="00DC11A9"/>
    <w:rsid w:val="00E55312"/>
    <w:rsid w:val="00E640BC"/>
    <w:rsid w:val="00E73140"/>
    <w:rsid w:val="00EC50E4"/>
    <w:rsid w:val="00EC592D"/>
    <w:rsid w:val="00EC6BAE"/>
    <w:rsid w:val="00F62813"/>
    <w:rsid w:val="00F8153A"/>
    <w:rsid w:val="00FB71E6"/>
    <w:rsid w:val="00FE3B29"/>
    <w:rsid w:val="00FE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B6"/>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1BF"/>
    <w:rPr>
      <w:rFonts w:ascii="Calibri" w:eastAsia="SimSun" w:hAnsi="Calibri" w:cs="Times New Roman"/>
    </w:rPr>
  </w:style>
  <w:style w:type="paragraph" w:styleId="Footer">
    <w:name w:val="footer"/>
    <w:basedOn w:val="Normal"/>
    <w:link w:val="FooterChar"/>
    <w:uiPriority w:val="99"/>
    <w:unhideWhenUsed/>
    <w:rsid w:val="0019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1BF"/>
    <w:rPr>
      <w:rFonts w:ascii="Calibri" w:eastAsia="SimSun" w:hAnsi="Calibri" w:cs="Times New Roman"/>
    </w:rPr>
  </w:style>
  <w:style w:type="paragraph" w:styleId="BalloonText">
    <w:name w:val="Balloon Text"/>
    <w:basedOn w:val="Normal"/>
    <w:link w:val="BalloonTextChar"/>
    <w:uiPriority w:val="99"/>
    <w:semiHidden/>
    <w:unhideWhenUsed/>
    <w:rsid w:val="00AB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D4"/>
    <w:rPr>
      <w:rFonts w:ascii="Tahoma" w:eastAsia="SimSun" w:hAnsi="Tahoma" w:cs="Tahoma"/>
      <w:sz w:val="16"/>
      <w:szCs w:val="16"/>
    </w:rPr>
  </w:style>
  <w:style w:type="table" w:styleId="TableGrid">
    <w:name w:val="Table Grid"/>
    <w:basedOn w:val="TableNormal"/>
    <w:uiPriority w:val="59"/>
    <w:rsid w:val="00C5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185"/>
    <w:rPr>
      <w:color w:val="0000FF" w:themeColor="hyperlink"/>
      <w:u w:val="single"/>
    </w:rPr>
  </w:style>
  <w:style w:type="character" w:styleId="CommentReference">
    <w:name w:val="annotation reference"/>
    <w:basedOn w:val="DefaultParagraphFont"/>
    <w:uiPriority w:val="99"/>
    <w:semiHidden/>
    <w:unhideWhenUsed/>
    <w:rsid w:val="009123FD"/>
    <w:rPr>
      <w:sz w:val="16"/>
      <w:szCs w:val="16"/>
    </w:rPr>
  </w:style>
  <w:style w:type="paragraph" w:styleId="CommentText">
    <w:name w:val="annotation text"/>
    <w:basedOn w:val="Normal"/>
    <w:link w:val="CommentTextChar"/>
    <w:uiPriority w:val="99"/>
    <w:semiHidden/>
    <w:unhideWhenUsed/>
    <w:rsid w:val="009123FD"/>
    <w:pPr>
      <w:spacing w:line="240" w:lineRule="auto"/>
    </w:pPr>
    <w:rPr>
      <w:sz w:val="20"/>
      <w:szCs w:val="20"/>
    </w:rPr>
  </w:style>
  <w:style w:type="character" w:customStyle="1" w:styleId="CommentTextChar">
    <w:name w:val="Comment Text Char"/>
    <w:basedOn w:val="DefaultParagraphFont"/>
    <w:link w:val="CommentText"/>
    <w:uiPriority w:val="99"/>
    <w:semiHidden/>
    <w:rsid w:val="009123FD"/>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23FD"/>
    <w:rPr>
      <w:b/>
      <w:bCs/>
    </w:rPr>
  </w:style>
  <w:style w:type="character" w:customStyle="1" w:styleId="CommentSubjectChar">
    <w:name w:val="Comment Subject Char"/>
    <w:basedOn w:val="CommentTextChar"/>
    <w:link w:val="CommentSubject"/>
    <w:uiPriority w:val="99"/>
    <w:semiHidden/>
    <w:rsid w:val="009123FD"/>
    <w:rPr>
      <w:rFonts w:ascii="Calibri" w:eastAsia="SimSu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B6"/>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1BF"/>
    <w:rPr>
      <w:rFonts w:ascii="Calibri" w:eastAsia="SimSun" w:hAnsi="Calibri" w:cs="Times New Roman"/>
    </w:rPr>
  </w:style>
  <w:style w:type="paragraph" w:styleId="Footer">
    <w:name w:val="footer"/>
    <w:basedOn w:val="Normal"/>
    <w:link w:val="FooterChar"/>
    <w:uiPriority w:val="99"/>
    <w:unhideWhenUsed/>
    <w:rsid w:val="0019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1BF"/>
    <w:rPr>
      <w:rFonts w:ascii="Calibri" w:eastAsia="SimSun" w:hAnsi="Calibri" w:cs="Times New Roman"/>
    </w:rPr>
  </w:style>
  <w:style w:type="paragraph" w:styleId="BalloonText">
    <w:name w:val="Balloon Text"/>
    <w:basedOn w:val="Normal"/>
    <w:link w:val="BalloonTextChar"/>
    <w:uiPriority w:val="99"/>
    <w:semiHidden/>
    <w:unhideWhenUsed/>
    <w:rsid w:val="00AB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D4"/>
    <w:rPr>
      <w:rFonts w:ascii="Tahoma" w:eastAsia="SimSun" w:hAnsi="Tahoma" w:cs="Tahoma"/>
      <w:sz w:val="16"/>
      <w:szCs w:val="16"/>
    </w:rPr>
  </w:style>
  <w:style w:type="table" w:styleId="TableGrid">
    <w:name w:val="Table Grid"/>
    <w:basedOn w:val="TableNormal"/>
    <w:uiPriority w:val="59"/>
    <w:rsid w:val="00C5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185"/>
    <w:rPr>
      <w:color w:val="0000FF" w:themeColor="hyperlink"/>
      <w:u w:val="single"/>
    </w:rPr>
  </w:style>
  <w:style w:type="character" w:styleId="CommentReference">
    <w:name w:val="annotation reference"/>
    <w:basedOn w:val="DefaultParagraphFont"/>
    <w:uiPriority w:val="99"/>
    <w:semiHidden/>
    <w:unhideWhenUsed/>
    <w:rsid w:val="009123FD"/>
    <w:rPr>
      <w:sz w:val="16"/>
      <w:szCs w:val="16"/>
    </w:rPr>
  </w:style>
  <w:style w:type="paragraph" w:styleId="CommentText">
    <w:name w:val="annotation text"/>
    <w:basedOn w:val="Normal"/>
    <w:link w:val="CommentTextChar"/>
    <w:uiPriority w:val="99"/>
    <w:semiHidden/>
    <w:unhideWhenUsed/>
    <w:rsid w:val="009123FD"/>
    <w:pPr>
      <w:spacing w:line="240" w:lineRule="auto"/>
    </w:pPr>
    <w:rPr>
      <w:sz w:val="20"/>
      <w:szCs w:val="20"/>
    </w:rPr>
  </w:style>
  <w:style w:type="character" w:customStyle="1" w:styleId="CommentTextChar">
    <w:name w:val="Comment Text Char"/>
    <w:basedOn w:val="DefaultParagraphFont"/>
    <w:link w:val="CommentText"/>
    <w:uiPriority w:val="99"/>
    <w:semiHidden/>
    <w:rsid w:val="009123FD"/>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23FD"/>
    <w:rPr>
      <w:b/>
      <w:bCs/>
    </w:rPr>
  </w:style>
  <w:style w:type="character" w:customStyle="1" w:styleId="CommentSubjectChar">
    <w:name w:val="Comment Subject Char"/>
    <w:basedOn w:val="CommentTextChar"/>
    <w:link w:val="CommentSubject"/>
    <w:uiPriority w:val="99"/>
    <w:semiHidden/>
    <w:rsid w:val="009123FD"/>
    <w:rPr>
      <w:rFonts w:ascii="Calibri" w:eastAsia="SimSu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1916">
      <w:bodyDiv w:val="1"/>
      <w:marLeft w:val="0"/>
      <w:marRight w:val="0"/>
      <w:marTop w:val="0"/>
      <w:marBottom w:val="0"/>
      <w:divBdr>
        <w:top w:val="none" w:sz="0" w:space="0" w:color="auto"/>
        <w:left w:val="none" w:sz="0" w:space="0" w:color="auto"/>
        <w:bottom w:val="none" w:sz="0" w:space="0" w:color="auto"/>
        <w:right w:val="none" w:sz="0" w:space="0" w:color="auto"/>
      </w:divBdr>
    </w:div>
    <w:div w:id="562368970">
      <w:bodyDiv w:val="1"/>
      <w:marLeft w:val="0"/>
      <w:marRight w:val="0"/>
      <w:marTop w:val="0"/>
      <w:marBottom w:val="0"/>
      <w:divBdr>
        <w:top w:val="none" w:sz="0" w:space="0" w:color="auto"/>
        <w:left w:val="none" w:sz="0" w:space="0" w:color="auto"/>
        <w:bottom w:val="none" w:sz="0" w:space="0" w:color="auto"/>
        <w:right w:val="none" w:sz="0" w:space="0" w:color="auto"/>
      </w:divBdr>
    </w:div>
    <w:div w:id="1010763682">
      <w:bodyDiv w:val="1"/>
      <w:marLeft w:val="0"/>
      <w:marRight w:val="0"/>
      <w:marTop w:val="0"/>
      <w:marBottom w:val="0"/>
      <w:divBdr>
        <w:top w:val="none" w:sz="0" w:space="0" w:color="auto"/>
        <w:left w:val="none" w:sz="0" w:space="0" w:color="auto"/>
        <w:bottom w:val="none" w:sz="0" w:space="0" w:color="auto"/>
        <w:right w:val="none" w:sz="0" w:space="0" w:color="auto"/>
      </w:divBdr>
    </w:div>
    <w:div w:id="1015039983">
      <w:bodyDiv w:val="1"/>
      <w:marLeft w:val="0"/>
      <w:marRight w:val="0"/>
      <w:marTop w:val="0"/>
      <w:marBottom w:val="0"/>
      <w:divBdr>
        <w:top w:val="none" w:sz="0" w:space="0" w:color="auto"/>
        <w:left w:val="none" w:sz="0" w:space="0" w:color="auto"/>
        <w:bottom w:val="none" w:sz="0" w:space="0" w:color="auto"/>
        <w:right w:val="none" w:sz="0" w:space="0" w:color="auto"/>
      </w:divBdr>
    </w:div>
    <w:div w:id="1147548449">
      <w:bodyDiv w:val="1"/>
      <w:marLeft w:val="0"/>
      <w:marRight w:val="0"/>
      <w:marTop w:val="0"/>
      <w:marBottom w:val="0"/>
      <w:divBdr>
        <w:top w:val="none" w:sz="0" w:space="0" w:color="auto"/>
        <w:left w:val="none" w:sz="0" w:space="0" w:color="auto"/>
        <w:bottom w:val="none" w:sz="0" w:space="0" w:color="auto"/>
        <w:right w:val="none" w:sz="0" w:space="0" w:color="auto"/>
      </w:divBdr>
    </w:div>
    <w:div w:id="21125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23769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Li (NIH/NCI) [E]</dc:creator>
  <cp:lastModifiedBy>Zhu, Li (NIH/NCI) [E]</cp:lastModifiedBy>
  <cp:revision>2</cp:revision>
  <cp:lastPrinted>2017-02-02T23:31:00Z</cp:lastPrinted>
  <dcterms:created xsi:type="dcterms:W3CDTF">2017-02-07T11:47:00Z</dcterms:created>
  <dcterms:modified xsi:type="dcterms:W3CDTF">2017-02-07T11:47:00Z</dcterms:modified>
</cp:coreProperties>
</file>